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C1A1" w14:textId="41019706" w:rsidR="00C63B1F" w:rsidRDefault="00961303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3</w:t>
      </w:r>
      <w:r w:rsidR="00774A50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 xml:space="preserve"> </w:t>
      </w: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PERSONAL DE LIBRE NOMBRAMIENTO</w:t>
      </w:r>
    </w:p>
    <w:p w14:paraId="54155535" w14:textId="77777777" w:rsidR="00C63B1F" w:rsidRDefault="00C63B1F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</w:p>
    <w:p w14:paraId="01DBE333" w14:textId="19D531D0" w:rsidR="00CE2185" w:rsidRPr="00C63B1F" w:rsidRDefault="00961303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3.4 FUNCIONES</w:t>
      </w:r>
    </w:p>
    <w:p w14:paraId="4249D43C" w14:textId="272EF789" w:rsidR="00DA5F10" w:rsidRDefault="00DA5F10" w:rsidP="00DA5F10">
      <w:pPr>
        <w:spacing w:after="0"/>
        <w:jc w:val="both"/>
        <w:rPr>
          <w:i/>
          <w:sz w:val="18"/>
          <w:szCs w:val="18"/>
          <w:lang w:val="es-ES"/>
        </w:rPr>
      </w:pPr>
    </w:p>
    <w:p w14:paraId="546DBA8C" w14:textId="77777777" w:rsidR="005F0AD2" w:rsidRPr="00041B50" w:rsidRDefault="005F0AD2" w:rsidP="005F0AD2">
      <w:p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bookmarkStart w:id="0" w:name="_Hlk170111713"/>
      <w:r w:rsidRPr="00041B50">
        <w:rPr>
          <w:rFonts w:cs="Arial"/>
          <w:sz w:val="18"/>
          <w:szCs w:val="18"/>
        </w:rPr>
        <w:t>A) C</w:t>
      </w:r>
      <w:r w:rsidRPr="00041B50">
        <w:rPr>
          <w:rFonts w:eastAsia="Calibri" w:cs="Arial"/>
          <w:b/>
          <w:color w:val="000000" w:themeColor="text1"/>
          <w:sz w:val="18"/>
          <w:szCs w:val="18"/>
        </w:rPr>
        <w:t>ON CARÁCTER SOLIDARIO E INDISTINTO</w:t>
      </w:r>
      <w:r w:rsidRPr="00041B50">
        <w:rPr>
          <w:rFonts w:eastAsia="Calibri" w:cs="Arial"/>
          <w:color w:val="000000" w:themeColor="text1"/>
          <w:sz w:val="18"/>
          <w:szCs w:val="18"/>
        </w:rPr>
        <w:t>:</w:t>
      </w:r>
    </w:p>
    <w:p w14:paraId="109A6919" w14:textId="77777777" w:rsidR="005F0AD2" w:rsidRPr="00041B50" w:rsidRDefault="005F0AD2" w:rsidP="005F0AD2">
      <w:pPr>
        <w:pStyle w:val="Prrafodelista"/>
        <w:spacing w:after="0" w:line="240" w:lineRule="auto"/>
        <w:ind w:left="426"/>
        <w:jc w:val="both"/>
        <w:rPr>
          <w:rFonts w:eastAsia="Calibri" w:cs="Arial"/>
          <w:color w:val="000000" w:themeColor="text1"/>
          <w:sz w:val="18"/>
          <w:szCs w:val="18"/>
        </w:rPr>
      </w:pPr>
    </w:p>
    <w:p w14:paraId="0EBEAE90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Representar a la Sociedad en los negocios, contratos, actos y operaciones y ante toda clase de personas o entidades, y compañías de servicios, suministros y transportes, y contratar sobre muebles y derechos, mediante los pactos y condiciones que estime convenientes. Comprar y vender mercaderías, maquinaria y, en general, bienes muebles. Concurrir a subastas y concursos oficiales y particulares, formular proposiciones y aceptar adjudicaciones provisionales y definitivas; firmar facturas, pólizas, conocimientos, guías, solicitudes y declaraciones juradas; contratar fletamentos, y en general contraer obligaciones con una limitación máxima por operación de </w:t>
      </w: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 xml:space="preserve">DOSCIENTOS MI EUROS (200.000,00 €); </w:t>
      </w: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Autorizar con su firma la correspondencia social y demás documentación que precise tal requisito.</w:t>
      </w:r>
    </w:p>
    <w:p w14:paraId="443B92EB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b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Llevar la firma y actuar en nombre de la Sociedad en toda clase de operaciones bancarias disponiendo de las cuentas abiertas a nombre de la sociedad, interviniendo y firmando cheques, letras de cambio, pagarés y otros títulos como librador, aceptante, endosante, endosatario o tenedor de las mismas, constituir y retirar depósitos en metálico y valores, hacer transferencias de fondos, rentas, créditos o valores, y cancelarlos, usando cualquier procedimiento de giro o movimiento de dinero; concertar préstamos y créditos; aprobar saldos de cuentas finiquitas, constituir y retirar depósitos o fianzas, compensar cuentas, formalizar cambios, etc., todo ello tanto con el Banco de España, Banca Oficial y Cajas de Ahorro, como con entidades bancarias privadas o cualesquiera Organismos de la Administración del Estado, Autonomías y Municipios, y con una limitación máxima por documento, contrato u operación de </w:t>
      </w: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>DOSCIENTOS MIL EUROS (200.000,00 €).</w:t>
      </w:r>
    </w:p>
    <w:p w14:paraId="3C801B96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Presentar declaraciones, seguir y concluir los procedimientos de declaración de cualesquiera impuestos, tasas o tributos frente a cualquier Administración Tributaria, ya sea estatal, autonómica o local, y a tal fin puedan firmar cuantas instancias e impresos sean necesarios y, en su caso, proceder a su liquidación o solicitud de devolución, sin limitación de cantidad. Solicitar exenciones, subvenciones, bonificaciones y desgravaciones fiscales y devolución de ingresos indebidos sin limitación de cantidad. </w:t>
      </w:r>
    </w:p>
    <w:p w14:paraId="19AF17A5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Presentar cuantas instancias e impresos estén directamente relacionados con el cumplimiento de las obligaciones de la Compañía frente a la Seguridad Social, incluyendo, sin limitación, los correspondientes boletines de cotización, escritos, recursos, así como cuanta documentación esté relacionada con los procedimientos de altas y bajas frente a </w:t>
      </w:r>
      <w:proofErr w:type="spellStart"/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al</w:t>
      </w:r>
      <w:proofErr w:type="spellEnd"/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 Seguridad Social, y en su caso, proceder a las liquidaciones pertinentes, sin limitación de cantidad.</w:t>
      </w:r>
    </w:p>
    <w:p w14:paraId="6D2AD9B9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Representar a la Sociedad en todos los asuntos y actos administrativos y judiciales, mercantiles y penales, ante la Administración del Estado y Corporaciones Públicas de todo orden, así como ante cualquier jurisdicción ordinaria, administrativa, especial, laboral, etc., y en cualquier instancia, ejerciendo toda clase de acciones que le correspondan en defensa de su derecho, en juicio y fuera de él, incluso absolver posiciones, comparecer como demandante, demandado o testigo, transigir derechos y acciones, sometiendo su decisión, si así lo estima, al juicio de árbitros o de amigables componedores. Comparecer ante jueces, Magistraturas, Tribunales, Corporaciones del Estado, Provincia y municipio, Organismos de todas clases, Comunidades Autónomas y Gobiernos regionales; estando facultado para interponer y ejercitar todas sus acciones, derechos y excepciones, en la forma, asunto y por el procedimiento que estime, iniciándolos y siguiéndolos por todos sus trámites hasta su terminación e interponer los recursos pertinentes, incluso de casación y revisión sin limitación de cantidad; asistir con voz y voto a las Juntas que se celebren en suspensiones de pagos, quiebras y concursos de acreedores, aprobar e impugnar créditos y su graduación, aceptar o rechazar proposiciones del deudor; nombrar y aceptar cargos Síndicos y administradores y designar Vocales de organismos de conciliación, cobrar cantidades adeudadas a la sociedad, transigir en procedimientos judiciales. Ejecutar cuanto las Leyes consientan a las partes en el procedimiento de que se trate, así como desistir de este y de los recursos; practicar toda clase de requerimientos, con o sin intervención notarial, pudiendo conferir poderes generales para pleitos, con las facultades especiales en cada caso en favor de Abogados, procuradores y de otras personas.</w:t>
      </w:r>
    </w:p>
    <w:p w14:paraId="1FEF84AC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b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Abrir y cancelar cuentas bancarias; efectuar pagos y cobros por cualquier título hasta un límite de </w:t>
      </w: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>DOSCIENTOS</w:t>
      </w: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 </w:t>
      </w: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 xml:space="preserve">MIL EUROS (200.000,00 €), </w:t>
      </w: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incluso hacer efectivos libramientos del Estado, Comunidades Autónomas, Organismos Autónomos, Provincia y Municipio; retirar de las oficinas de comunicaciones cartas, certificados, despachos, paquetes, giros y valores declarados, y de las empresas de transportes, Aduanas y agencias, géneros y efectos remitidos; hacer protestas y reclamaciones, dejes de cuenta y abandono de mercancías; llevar los libros comerciales con arreglo a la Ley; levantar protestas de avería; contratar, modificar, rescatar, pignorar, rescindir y liquidar seguros de todas clases, pagar las primas y percibir de las entidades aseguradores las indemnizaciones a que hubiere lugar.</w:t>
      </w:r>
    </w:p>
    <w:p w14:paraId="42C174B4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b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lastRenderedPageBreak/>
        <w:t xml:space="preserve">Nombrar, destinar y despedir todo el personal de la Sociedad, factores, señalar sus funciones, retribuciones, sueldos y demás gratificaciones que procedan, todo ello en relación con el personal que perciba un máximo de retribución anual bruta de </w:t>
      </w: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>CUARENTA MIL EUROS (40.000,00 €).</w:t>
      </w:r>
    </w:p>
    <w:p w14:paraId="12A6FC67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Otorgar y firmar cuantos documentos públicos y privados sean congruentes con las facultades que aquí se delegan y que deberán siempre ser interpretadas con la mayor amplitud.</w:t>
      </w:r>
    </w:p>
    <w:p w14:paraId="2B2DBB2F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Elevar a instrumento público cualquier tipo de acuerdos sociales de conformidad con lo establecido en el artículo 108 del Reglamento del Registro Mercantil.</w:t>
      </w:r>
    </w:p>
    <w:p w14:paraId="1472C3A8" w14:textId="77777777" w:rsidR="005F0AD2" w:rsidRPr="005F0AD2" w:rsidRDefault="005F0AD2" w:rsidP="005F0AD2">
      <w:pPr>
        <w:pStyle w:val="Prrafodelista"/>
        <w:spacing w:line="240" w:lineRule="auto"/>
        <w:rPr>
          <w:rFonts w:eastAsia="Calibri" w:cs="Arial"/>
          <w:color w:val="000000" w:themeColor="text1"/>
          <w:sz w:val="18"/>
          <w:szCs w:val="18"/>
          <w:lang w:val="es-ES"/>
        </w:rPr>
      </w:pPr>
    </w:p>
    <w:p w14:paraId="11C8C5BF" w14:textId="77777777" w:rsidR="005F0AD2" w:rsidRPr="005F0AD2" w:rsidRDefault="005F0AD2" w:rsidP="005F0AD2">
      <w:pPr>
        <w:pStyle w:val="Prrafodelista"/>
        <w:rPr>
          <w:rFonts w:eastAsia="Calibri" w:cs="Arial"/>
          <w:color w:val="000000" w:themeColor="text1"/>
          <w:sz w:val="18"/>
          <w:szCs w:val="18"/>
          <w:lang w:val="es-ES"/>
        </w:rPr>
      </w:pPr>
    </w:p>
    <w:p w14:paraId="5E56EF53" w14:textId="77777777" w:rsidR="005F0AD2" w:rsidRPr="005F0AD2" w:rsidRDefault="005F0AD2" w:rsidP="005F0AD2">
      <w:pPr>
        <w:spacing w:after="0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 xml:space="preserve">B) CON CARÁCTER MANCOMUNADO Y CONJUNTO </w:t>
      </w: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con el actual consejero delegado con cargo vigente, debiendo firmar ambos conjuntamente en aquellos casos en los que el consejero delegado pretenda firmar operaciones y/o actuaciones para las que su delegación de facultades requiere firma mancomunada. </w:t>
      </w:r>
    </w:p>
    <w:p w14:paraId="493FE7AA" w14:textId="007CA7F3" w:rsidR="005F0AD2" w:rsidRDefault="005F0AD2" w:rsidP="005F0AD2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943D38B" w14:textId="77777777" w:rsidR="005F0AD2" w:rsidRPr="00041B50" w:rsidRDefault="005F0AD2" w:rsidP="005F0AD2">
      <w:pPr>
        <w:spacing w:after="0" w:line="240" w:lineRule="auto"/>
        <w:jc w:val="both"/>
        <w:rPr>
          <w:rFonts w:cs="Arial"/>
          <w:sz w:val="18"/>
          <w:szCs w:val="18"/>
        </w:rPr>
      </w:pPr>
    </w:p>
    <w:bookmarkEnd w:id="0"/>
    <w:sectPr w:rsidR="005F0AD2" w:rsidRPr="00041B50" w:rsidSect="008128C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1105E4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15F6B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5D253C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5D253C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85B"/>
    <w:multiLevelType w:val="hybridMultilevel"/>
    <w:tmpl w:val="56CE71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A76"/>
    <w:multiLevelType w:val="multilevel"/>
    <w:tmpl w:val="74BA8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351F73"/>
    <w:multiLevelType w:val="hybridMultilevel"/>
    <w:tmpl w:val="F7DEC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4307A"/>
    <w:multiLevelType w:val="hybridMultilevel"/>
    <w:tmpl w:val="EAFAF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35ED2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C6CCD"/>
    <w:rsid w:val="005D09E5"/>
    <w:rsid w:val="005D253C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0AD2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74A50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303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3B1F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185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FF65C8D4-A453-47B4-8378-E0D0576D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AF21FEF665E446A991946788EC34AA" ma:contentTypeVersion="12" ma:contentTypeDescription="Crear nuevo documento." ma:contentTypeScope="" ma:versionID="51c78f956a354967352b6e1ef61ef3af">
  <xsd:schema xmlns:xsd="http://www.w3.org/2001/XMLSchema" xmlns:xs="http://www.w3.org/2001/XMLSchema" xmlns:p="http://schemas.microsoft.com/office/2006/metadata/properties" xmlns:ns2="44b82b35-b5e3-4534-8061-10fc19478974" xmlns:ns3="a44cabab-4268-40f5-9bf0-4d18a5e886f2" targetNamespace="http://schemas.microsoft.com/office/2006/metadata/properties" ma:root="true" ma:fieldsID="cb5a3c83190c3a3d25b5c431f2054347" ns2:_="" ns3:_="">
    <xsd:import namespace="44b82b35-b5e3-4534-8061-10fc19478974"/>
    <xsd:import namespace="a44cabab-4268-40f5-9bf0-4d18a5e88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2b35-b5e3-4534-8061-10fc19478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e687926-0cd6-4ac1-9653-4ba489761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cabab-4268-40f5-9bf0-4d18a5e886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e57a13-c3d4-482f-89cc-5f902d4e5f61}" ma:internalName="TaxCatchAll" ma:showField="CatchAllData" ma:web="a44cabab-4268-40f5-9bf0-4d18a5e88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82b35-b5e3-4534-8061-10fc19478974">
      <Terms xmlns="http://schemas.microsoft.com/office/infopath/2007/PartnerControls"/>
    </lcf76f155ced4ddcb4097134ff3c332f>
    <TaxCatchAll xmlns="a44cabab-4268-40f5-9bf0-4d18a5e886f2" xsi:nil="true"/>
  </documentManagement>
</p:properties>
</file>

<file path=customXml/itemProps1.xml><?xml version="1.0" encoding="utf-8"?>
<ds:datastoreItem xmlns:ds="http://schemas.openxmlformats.org/officeDocument/2006/customXml" ds:itemID="{F3950BB6-21F2-4B75-B5BE-1949D9C79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CC661-9D9F-48CB-B822-B1064D489415}"/>
</file>

<file path=customXml/itemProps3.xml><?xml version="1.0" encoding="utf-8"?>
<ds:datastoreItem xmlns:ds="http://schemas.openxmlformats.org/officeDocument/2006/customXml" ds:itemID="{4C42785E-621F-4BDD-B7CD-9DF1CCE6ABA5}"/>
</file>

<file path=customXml/itemProps4.xml><?xml version="1.0" encoding="utf-8"?>
<ds:datastoreItem xmlns:ds="http://schemas.openxmlformats.org/officeDocument/2006/customXml" ds:itemID="{ECC9B2B4-F9E9-4EA9-8642-31BB7BA244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9</cp:revision>
  <cp:lastPrinted>2021-02-03T13:55:00Z</cp:lastPrinted>
  <dcterms:created xsi:type="dcterms:W3CDTF">2023-01-26T09:47:00Z</dcterms:created>
  <dcterms:modified xsi:type="dcterms:W3CDTF">2025-02-17T12:17:00Z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0x010100D1AF21FEF665E446A991946788EC34AA</vt:lpwstr>
  </property>
</Properties>
</file>