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359" w:rsidRDefault="00052359" w:rsidP="000C2856">
      <w:pPr>
        <w:ind w:left="1416" w:hanging="1416"/>
        <w:rPr>
          <w:rFonts w:ascii="Arial" w:hAnsi="Arial" w:cs="Arial"/>
          <w:sz w:val="16"/>
          <w:szCs w:val="16"/>
          <w:lang w:val="es-ES_tradnl"/>
        </w:rPr>
      </w:pPr>
      <w:r>
        <w:rPr>
          <w:noProof/>
        </w:rPr>
        <w:pict>
          <v:shapetype id="_x0000_t202" coordsize="21600,21600" o:spt="202" path="m,l,21600r21600,l21600,xe">
            <v:stroke joinstyle="miter"/>
            <v:path gradientshapeok="t" o:connecttype="rect"/>
          </v:shapetype>
          <v:shape id="Cuadro de texto 23" o:spid="_x0000_s1027" type="#_x0000_t202" style="position:absolute;left:0;text-align:left;margin-left:-.15pt;margin-top:-6.6pt;width:450pt;height:66.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">
            <v:textbox>
              <w:txbxContent>
                <w:p w:rsidR="00052359" w:rsidRDefault="00052359">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I</w:t>
                  </w:r>
                  <w:r>
                    <w:rPr>
                      <w:rFonts w:ascii="Arial" w:hAnsi="Arial" w:cs="Arial"/>
                      <w:b/>
                      <w:color w:val="339966"/>
                      <w:sz w:val="40"/>
                      <w:szCs w:val="40"/>
                      <w:lang w:val="es-ES_tradnl"/>
                    </w:rPr>
                    <w:t xml:space="preserve">nstituto Tecnológico y de Energías Renovables, </w:t>
                  </w:r>
                  <w:r w:rsidRPr="004E25AE">
                    <w:rPr>
                      <w:rFonts w:ascii="Arial" w:hAnsi="Arial" w:cs="Arial"/>
                      <w:b/>
                      <w:color w:val="339966"/>
                      <w:sz w:val="40"/>
                      <w:szCs w:val="40"/>
                      <w:lang w:val="es-ES_tradnl"/>
                    </w:rPr>
                    <w:t>S.A.</w:t>
                  </w:r>
                </w:p>
              </w:txbxContent>
            </v:textbox>
          </v:shape>
        </w:pict>
      </w: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noProof/>
          <w:sz w:val="16"/>
          <w:szCs w:val="16"/>
          <w:lang w:val="es-ES_tradnl" w:eastAsia="es-ES_tradnl"/>
        </w:rPr>
      </w:pPr>
    </w:p>
    <w:p w:rsidR="00052359" w:rsidRDefault="00052359">
      <w:pPr>
        <w:rPr>
          <w:rFonts w:ascii="Arial" w:hAnsi="Arial" w:cs="Arial"/>
          <w:noProof/>
          <w:sz w:val="16"/>
          <w:szCs w:val="16"/>
          <w:lang w:val="es-ES_tradnl" w:eastAsia="es-ES_tradnl"/>
        </w:rPr>
      </w:pPr>
    </w:p>
    <w:p w:rsidR="00052359" w:rsidRDefault="00052359">
      <w:pPr>
        <w:rPr>
          <w:rFonts w:ascii="Arial" w:hAnsi="Arial" w:cs="Arial"/>
          <w:noProof/>
          <w:sz w:val="16"/>
          <w:szCs w:val="16"/>
          <w:lang w:val="es-ES_tradnl" w:eastAsia="es-ES_tradnl"/>
        </w:rPr>
      </w:pPr>
    </w:p>
    <w:p w:rsidR="00052359" w:rsidRDefault="00052359">
      <w:pPr>
        <w:rPr>
          <w:rFonts w:ascii="Arial" w:hAnsi="Arial" w:cs="Arial"/>
          <w:sz w:val="16"/>
          <w:szCs w:val="16"/>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51.5pt;height:370.5pt;visibility:visible">
            <v:imagedata r:id="rId7" o:title=""/>
          </v:shape>
        </w:pict>
      </w: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r>
        <w:rPr>
          <w:noProof/>
        </w:rPr>
        <w:pict>
          <v:shape id="Cuadro de texto 21" o:spid="_x0000_s1028" type="#_x0000_t202" style="position:absolute;margin-left:0;margin-top:2.45pt;width:450pt;height:58.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">
            <v:textbox>
              <w:txbxContent>
                <w:p w:rsidR="00052359" w:rsidRDefault="00052359">
                  <w:pPr>
                    <w:jc w:val="center"/>
                    <w:rPr>
                      <w:rFonts w:ascii="Arial" w:hAnsi="Arial" w:cs="Arial"/>
                      <w:b/>
                      <w:color w:val="339966"/>
                      <w:sz w:val="40"/>
                      <w:szCs w:val="40"/>
                      <w:lang w:val="es-ES_tradnl"/>
                    </w:rPr>
                  </w:pPr>
                  <w:r w:rsidRPr="004E25AE">
                    <w:rPr>
                      <w:rFonts w:ascii="Arial" w:hAnsi="Arial" w:cs="Arial"/>
                      <w:b/>
                      <w:color w:val="339966"/>
                      <w:sz w:val="40"/>
                      <w:szCs w:val="40"/>
                      <w:lang w:val="es-ES_tradnl"/>
                    </w:rPr>
                    <w:t xml:space="preserve">CUENTAS ANUALES </w:t>
                  </w:r>
                </w:p>
                <w:p w:rsidR="00052359" w:rsidRDefault="00052359">
                  <w:pPr>
                    <w:jc w:val="center"/>
                    <w:rPr>
                      <w:rFonts w:ascii="Arial" w:hAnsi="Arial" w:cs="Arial"/>
                      <w:b/>
                      <w:color w:val="339966"/>
                      <w:spacing w:val="78"/>
                      <w:sz w:val="40"/>
                      <w:szCs w:val="40"/>
                      <w:lang w:val="es-ES_tradnl"/>
                    </w:rPr>
                  </w:pPr>
                  <w:r>
                    <w:rPr>
                      <w:rFonts w:ascii="Arial" w:hAnsi="Arial" w:cs="Arial"/>
                      <w:b/>
                      <w:color w:val="339966"/>
                      <w:sz w:val="40"/>
                      <w:szCs w:val="40"/>
                      <w:lang w:val="es-ES_tradnl"/>
                    </w:rPr>
                    <w:t>DEL EJERCICIO 2024</w:t>
                  </w:r>
                </w:p>
                <w:p w:rsidR="00052359" w:rsidRDefault="00052359">
                  <w:pPr>
                    <w:jc w:val="center"/>
                    <w:rPr>
                      <w:color w:val="00FF00"/>
                    </w:rPr>
                  </w:pPr>
                </w:p>
              </w:txbxContent>
            </v:textbox>
          </v:shape>
        </w:pict>
      </w: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rPr>
          <w:rFonts w:ascii="Arial" w:hAnsi="Arial" w:cs="Arial"/>
          <w:sz w:val="16"/>
          <w:szCs w:val="16"/>
        </w:rPr>
      </w:pPr>
    </w:p>
    <w:p w:rsidR="00052359" w:rsidRDefault="00052359">
      <w:pPr>
        <w:rPr>
          <w:rFonts w:ascii="Arial" w:hAnsi="Arial" w:cs="Arial"/>
          <w:sz w:val="16"/>
          <w:szCs w:val="16"/>
        </w:rPr>
      </w:pPr>
    </w:p>
    <w:p w:rsidR="00052359" w:rsidRDefault="00052359">
      <w:pPr>
        <w:rPr>
          <w:rFonts w:ascii="Arial" w:hAnsi="Arial" w:cs="Arial"/>
          <w:sz w:val="16"/>
          <w:szCs w:val="16"/>
        </w:rPr>
      </w:pPr>
    </w:p>
    <w:p w:rsidR="00052359" w:rsidRDefault="00052359">
      <w:pPr>
        <w:rPr>
          <w:rFonts w:ascii="Arial" w:hAnsi="Arial" w:cs="Arial"/>
          <w:sz w:val="16"/>
          <w:szCs w:val="16"/>
        </w:rPr>
      </w:pPr>
    </w:p>
    <w:p w:rsidR="00052359" w:rsidRDefault="00052359">
      <w:pPr>
        <w:rPr>
          <w:rFonts w:ascii="Arial" w:hAnsi="Arial" w:cs="Arial"/>
          <w:sz w:val="16"/>
          <w:szCs w:val="16"/>
        </w:rPr>
      </w:pPr>
    </w:p>
    <w:p w:rsidR="00052359" w:rsidRDefault="00052359">
      <w:pPr>
        <w:rPr>
          <w:rFonts w:ascii="Arial" w:hAnsi="Arial" w:cs="Arial"/>
          <w:sz w:val="16"/>
          <w:szCs w:val="16"/>
        </w:rPr>
      </w:pPr>
    </w:p>
    <w:p w:rsidR="00052359" w:rsidRDefault="00052359">
      <w:pPr>
        <w:rPr>
          <w:rFonts w:ascii="Arial" w:hAnsi="Arial" w:cs="Arial"/>
          <w:sz w:val="16"/>
          <w:szCs w:val="16"/>
        </w:rPr>
        <w:sectPr w:rsidR="00052359" w:rsidSect="000B2459">
          <w:headerReference w:type="default" r:id="rId8"/>
          <w:pgSz w:w="11906" w:h="16838" w:code="9"/>
          <w:pgMar w:top="2410" w:right="1558" w:bottom="1134" w:left="1701" w:header="567" w:footer="624" w:gutter="0"/>
          <w:pgNumType w:start="0"/>
          <w:cols w:space="720"/>
          <w:rtlGutter/>
          <w:docGrid w:linePitch="326"/>
        </w:sectPr>
      </w:pPr>
    </w:p>
    <w:p w:rsidR="00052359" w:rsidRPr="00156B7C" w:rsidRDefault="00052359" w:rsidP="006E2457">
      <w:pPr>
        <w:jc w:val="center"/>
        <w:rPr>
          <w:rFonts w:ascii="Arial" w:hAnsi="Arial" w:cs="Arial"/>
          <w:b/>
          <w:bCs/>
          <w:sz w:val="20"/>
          <w:szCs w:val="20"/>
        </w:rPr>
      </w:pPr>
      <w:r w:rsidRPr="00156B7C">
        <w:rPr>
          <w:rFonts w:ascii="Arial" w:hAnsi="Arial" w:cs="Arial"/>
          <w:b/>
          <w:bCs/>
          <w:sz w:val="20"/>
          <w:szCs w:val="20"/>
        </w:rPr>
        <w:t>INSTITUTO TECNOLÓGICO Y DE ENERGÍAS RENOVABLES, S.A.</w:t>
      </w:r>
    </w:p>
    <w:p w:rsidR="00052359" w:rsidRPr="00156B7C" w:rsidRDefault="00052359" w:rsidP="0036305E">
      <w:pPr>
        <w:jc w:val="center"/>
        <w:rPr>
          <w:rFonts w:ascii="Arial" w:hAnsi="Arial" w:cs="Arial"/>
          <w:b/>
          <w:bCs/>
          <w:sz w:val="20"/>
          <w:szCs w:val="20"/>
        </w:rPr>
      </w:pPr>
      <w:r w:rsidRPr="00156B7C">
        <w:rPr>
          <w:rFonts w:ascii="Arial" w:hAnsi="Arial" w:cs="Arial"/>
          <w:b/>
          <w:bCs/>
          <w:sz w:val="20"/>
          <w:szCs w:val="20"/>
        </w:rPr>
        <w:t xml:space="preserve">BALANCE DE SITUACIÓN AL </w:t>
      </w:r>
      <w:smartTag w:uri="urn:schemas-microsoft-com:office:smarttags" w:element="date">
        <w:smartTagPr>
          <w:attr w:name="Year" w:val="2024"/>
          <w:attr w:name="Day" w:val="31"/>
          <w:attr w:name="Month" w:val="12"/>
          <w:attr w:name="ls" w:val="trans"/>
        </w:smartTagPr>
        <w:r w:rsidRPr="00156B7C">
          <w:rPr>
            <w:rFonts w:ascii="Arial" w:hAnsi="Arial" w:cs="Arial"/>
            <w:b/>
            <w:bCs/>
            <w:sz w:val="20"/>
            <w:szCs w:val="20"/>
          </w:rPr>
          <w:t>31 DE DICIEMBRE DE 202</w:t>
        </w:r>
        <w:r>
          <w:rPr>
            <w:rFonts w:ascii="Arial" w:hAnsi="Arial" w:cs="Arial"/>
            <w:b/>
            <w:bCs/>
            <w:sz w:val="20"/>
            <w:szCs w:val="20"/>
          </w:rPr>
          <w:t>4</w:t>
        </w:r>
      </w:smartTag>
      <w:r w:rsidRPr="00156B7C">
        <w:rPr>
          <w:rFonts w:ascii="Arial" w:hAnsi="Arial" w:cs="Arial"/>
          <w:b/>
          <w:bCs/>
          <w:sz w:val="20"/>
          <w:szCs w:val="20"/>
        </w:rPr>
        <w:t xml:space="preserve"> Y 202</w:t>
      </w:r>
      <w:r>
        <w:rPr>
          <w:rFonts w:ascii="Arial" w:hAnsi="Arial" w:cs="Arial"/>
          <w:b/>
          <w:bCs/>
          <w:sz w:val="20"/>
          <w:szCs w:val="20"/>
        </w:rPr>
        <w:t>3</w:t>
      </w:r>
    </w:p>
    <w:p w:rsidR="00052359" w:rsidRPr="00156B7C" w:rsidRDefault="00052359" w:rsidP="006E2457">
      <w:pPr>
        <w:jc w:val="center"/>
        <w:rPr>
          <w:rFonts w:ascii="Arial" w:hAnsi="Arial" w:cs="Arial"/>
          <w:sz w:val="20"/>
          <w:szCs w:val="20"/>
        </w:rPr>
      </w:pPr>
      <w:r w:rsidRPr="00156B7C">
        <w:rPr>
          <w:rFonts w:ascii="Arial" w:hAnsi="Arial" w:cs="Arial"/>
          <w:sz w:val="20"/>
          <w:szCs w:val="20"/>
        </w:rPr>
        <w:t>(Expresado en euros)</w:t>
      </w:r>
    </w:p>
    <w:p w:rsidR="00052359" w:rsidRPr="00403894" w:rsidRDefault="00052359" w:rsidP="006E2457">
      <w:pPr>
        <w:jc w:val="cente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5226"/>
        <w:gridCol w:w="836"/>
        <w:gridCol w:w="1403"/>
        <w:gridCol w:w="1462"/>
      </w:tblGrid>
      <w:tr w:rsidR="00052359" w:rsidRPr="00B40DCE" w:rsidTr="0036305E">
        <w:trPr>
          <w:trHeight w:val="170"/>
        </w:trPr>
        <w:tc>
          <w:tcPr>
            <w:tcW w:w="2927" w:type="pct"/>
            <w:vMerge w:val="restart"/>
            <w:tcBorders>
              <w:top w:val="single" w:sz="4" w:space="0" w:color="auto"/>
              <w:left w:val="single" w:sz="4" w:space="0" w:color="auto"/>
              <w:bottom w:val="single" w:sz="4" w:space="0" w:color="auto"/>
              <w:right w:val="nil"/>
            </w:tcBorders>
            <w:shd w:val="clear" w:color="000000" w:fill="C0C0C0"/>
            <w:noWrap/>
            <w:vAlign w:val="bottom"/>
          </w:tcPr>
          <w:p w:rsidR="00052359" w:rsidRPr="00B40DCE" w:rsidRDefault="00052359" w:rsidP="006E2457">
            <w:pPr>
              <w:jc w:val="center"/>
              <w:rPr>
                <w:rFonts w:ascii="Arial" w:hAnsi="Arial" w:cs="Arial"/>
                <w:b/>
                <w:bCs/>
                <w:sz w:val="16"/>
                <w:szCs w:val="16"/>
              </w:rPr>
            </w:pPr>
            <w:r w:rsidRPr="00B40DCE">
              <w:rPr>
                <w:rFonts w:ascii="Arial" w:hAnsi="Arial" w:cs="Arial"/>
                <w:b/>
                <w:bCs/>
                <w:sz w:val="16"/>
                <w:szCs w:val="16"/>
              </w:rPr>
              <w:t>ACTIVO </w:t>
            </w:r>
          </w:p>
        </w:tc>
        <w:tc>
          <w:tcPr>
            <w:tcW w:w="468" w:type="pct"/>
            <w:tcBorders>
              <w:top w:val="single" w:sz="4" w:space="0" w:color="auto"/>
              <w:left w:val="single" w:sz="4" w:space="0" w:color="auto"/>
              <w:bottom w:val="nil"/>
              <w:right w:val="single" w:sz="4" w:space="0" w:color="auto"/>
            </w:tcBorders>
            <w:shd w:val="clear" w:color="000000" w:fill="C0C0C0"/>
            <w:vAlign w:val="bottom"/>
          </w:tcPr>
          <w:p w:rsidR="00052359" w:rsidRPr="00B40DCE" w:rsidRDefault="00052359" w:rsidP="001556BD">
            <w:pPr>
              <w:jc w:val="center"/>
              <w:rPr>
                <w:rFonts w:ascii="Arial" w:hAnsi="Arial" w:cs="Arial"/>
                <w:b/>
                <w:bCs/>
                <w:sz w:val="16"/>
                <w:szCs w:val="16"/>
              </w:rPr>
            </w:pPr>
            <w:r w:rsidRPr="00B40DCE">
              <w:rPr>
                <w:rFonts w:ascii="Arial" w:hAnsi="Arial" w:cs="Arial"/>
                <w:b/>
                <w:bCs/>
                <w:sz w:val="16"/>
                <w:szCs w:val="16"/>
              </w:rPr>
              <w:t>Notas</w:t>
            </w:r>
          </w:p>
        </w:tc>
        <w:tc>
          <w:tcPr>
            <w:tcW w:w="786" w:type="pct"/>
            <w:tcBorders>
              <w:top w:val="single" w:sz="4" w:space="0" w:color="auto"/>
              <w:left w:val="nil"/>
              <w:bottom w:val="nil"/>
              <w:right w:val="single" w:sz="4" w:space="0" w:color="auto"/>
            </w:tcBorders>
            <w:shd w:val="clear" w:color="000000" w:fill="C0C0C0"/>
            <w:noWrap/>
            <w:vAlign w:val="bottom"/>
          </w:tcPr>
          <w:p w:rsidR="00052359" w:rsidRPr="00B40DCE" w:rsidRDefault="00052359" w:rsidP="001556BD">
            <w:pPr>
              <w:jc w:val="center"/>
              <w:rPr>
                <w:rFonts w:ascii="Arial" w:hAnsi="Arial" w:cs="Arial"/>
                <w:b/>
                <w:bCs/>
                <w:sz w:val="16"/>
                <w:szCs w:val="16"/>
              </w:rPr>
            </w:pPr>
            <w:r w:rsidRPr="00B40DCE">
              <w:rPr>
                <w:rFonts w:ascii="Arial" w:hAnsi="Arial" w:cs="Arial"/>
                <w:b/>
                <w:bCs/>
                <w:sz w:val="16"/>
                <w:szCs w:val="16"/>
              </w:rPr>
              <w:t> </w:t>
            </w:r>
          </w:p>
        </w:tc>
        <w:tc>
          <w:tcPr>
            <w:tcW w:w="819" w:type="pct"/>
            <w:tcBorders>
              <w:top w:val="single" w:sz="4" w:space="0" w:color="auto"/>
              <w:left w:val="single" w:sz="4" w:space="0" w:color="auto"/>
              <w:bottom w:val="nil"/>
              <w:right w:val="single" w:sz="4" w:space="0" w:color="auto"/>
            </w:tcBorders>
            <w:shd w:val="clear" w:color="000000" w:fill="C0C0C0"/>
            <w:noWrap/>
            <w:vAlign w:val="bottom"/>
          </w:tcPr>
          <w:p w:rsidR="00052359" w:rsidRPr="00B40DCE" w:rsidRDefault="00052359" w:rsidP="001556BD">
            <w:pPr>
              <w:jc w:val="center"/>
              <w:rPr>
                <w:rFonts w:ascii="Arial" w:hAnsi="Arial" w:cs="Arial"/>
                <w:b/>
                <w:bCs/>
                <w:sz w:val="16"/>
                <w:szCs w:val="16"/>
              </w:rPr>
            </w:pPr>
            <w:r w:rsidRPr="00B40DCE">
              <w:rPr>
                <w:rFonts w:ascii="Arial" w:hAnsi="Arial" w:cs="Arial"/>
                <w:b/>
                <w:bCs/>
                <w:sz w:val="16"/>
                <w:szCs w:val="16"/>
              </w:rPr>
              <w:t> </w:t>
            </w:r>
          </w:p>
        </w:tc>
      </w:tr>
      <w:tr w:rsidR="00052359" w:rsidRPr="00B40DCE" w:rsidTr="0036305E">
        <w:trPr>
          <w:trHeight w:val="170"/>
        </w:trPr>
        <w:tc>
          <w:tcPr>
            <w:tcW w:w="2927" w:type="pct"/>
            <w:vMerge/>
            <w:tcBorders>
              <w:left w:val="single" w:sz="4" w:space="0" w:color="auto"/>
              <w:bottom w:val="single" w:sz="4" w:space="0" w:color="auto"/>
              <w:right w:val="nil"/>
            </w:tcBorders>
            <w:shd w:val="clear" w:color="000000" w:fill="C0C0C0"/>
            <w:noWrap/>
            <w:vAlign w:val="bottom"/>
          </w:tcPr>
          <w:p w:rsidR="00052359" w:rsidRPr="00B40DCE" w:rsidRDefault="00052359" w:rsidP="007D57F5">
            <w:pPr>
              <w:rPr>
                <w:rFonts w:ascii="Arial" w:hAnsi="Arial" w:cs="Arial"/>
                <w:b/>
                <w:bCs/>
                <w:sz w:val="16"/>
                <w:szCs w:val="16"/>
              </w:rPr>
            </w:pPr>
          </w:p>
        </w:tc>
        <w:tc>
          <w:tcPr>
            <w:tcW w:w="468" w:type="pct"/>
            <w:tcBorders>
              <w:top w:val="nil"/>
              <w:left w:val="single" w:sz="4" w:space="0" w:color="auto"/>
              <w:bottom w:val="single" w:sz="4" w:space="0" w:color="auto"/>
              <w:right w:val="single" w:sz="4" w:space="0" w:color="auto"/>
            </w:tcBorders>
            <w:shd w:val="clear" w:color="000000" w:fill="C0C0C0"/>
            <w:noWrap/>
            <w:vAlign w:val="bottom"/>
          </w:tcPr>
          <w:p w:rsidR="00052359" w:rsidRPr="00B40DCE" w:rsidRDefault="00052359" w:rsidP="007D57F5">
            <w:pPr>
              <w:jc w:val="center"/>
              <w:rPr>
                <w:rFonts w:ascii="Arial" w:hAnsi="Arial" w:cs="Arial"/>
                <w:b/>
                <w:bCs/>
                <w:sz w:val="16"/>
                <w:szCs w:val="16"/>
              </w:rPr>
            </w:pPr>
            <w:r w:rsidRPr="00B40DCE">
              <w:rPr>
                <w:rFonts w:ascii="Arial" w:hAnsi="Arial" w:cs="Arial"/>
                <w:b/>
                <w:bCs/>
                <w:sz w:val="16"/>
                <w:szCs w:val="16"/>
              </w:rPr>
              <w:t>memoria</w:t>
            </w:r>
          </w:p>
        </w:tc>
        <w:tc>
          <w:tcPr>
            <w:tcW w:w="786" w:type="pct"/>
            <w:tcBorders>
              <w:top w:val="nil"/>
              <w:left w:val="nil"/>
              <w:bottom w:val="single" w:sz="4" w:space="0" w:color="auto"/>
              <w:right w:val="single" w:sz="4" w:space="0" w:color="auto"/>
            </w:tcBorders>
            <w:shd w:val="clear" w:color="000000" w:fill="C0C0C0"/>
            <w:noWrap/>
            <w:vAlign w:val="bottom"/>
          </w:tcPr>
          <w:p w:rsidR="00052359" w:rsidRPr="00B40DCE" w:rsidRDefault="00052359" w:rsidP="007D57F5">
            <w:pPr>
              <w:jc w:val="center"/>
              <w:rPr>
                <w:rFonts w:ascii="Arial" w:hAnsi="Arial" w:cs="Arial"/>
                <w:b/>
                <w:bCs/>
                <w:sz w:val="16"/>
                <w:szCs w:val="16"/>
              </w:rPr>
            </w:pPr>
            <w:smartTag w:uri="urn:schemas-microsoft-com:office:smarttags" w:element="date">
              <w:smartTagPr>
                <w:attr w:name="Year" w:val="2024"/>
                <w:attr w:name="Day" w:val="31"/>
                <w:attr w:name="Month" w:val="12"/>
                <w:attr w:name="ls" w:val="trans"/>
              </w:smartTagPr>
              <w:r w:rsidRPr="00B40DCE">
                <w:rPr>
                  <w:rFonts w:ascii="Arial" w:hAnsi="Arial" w:cs="Arial"/>
                  <w:b/>
                  <w:bCs/>
                  <w:sz w:val="16"/>
                  <w:szCs w:val="16"/>
                </w:rPr>
                <w:t>31/12/2024</w:t>
              </w:r>
            </w:smartTag>
          </w:p>
        </w:tc>
        <w:tc>
          <w:tcPr>
            <w:tcW w:w="819" w:type="pct"/>
            <w:tcBorders>
              <w:top w:val="nil"/>
              <w:left w:val="single" w:sz="4" w:space="0" w:color="auto"/>
              <w:bottom w:val="single" w:sz="4" w:space="0" w:color="auto"/>
              <w:right w:val="single" w:sz="4" w:space="0" w:color="auto"/>
            </w:tcBorders>
            <w:shd w:val="clear" w:color="000000" w:fill="C0C0C0"/>
            <w:noWrap/>
            <w:vAlign w:val="bottom"/>
          </w:tcPr>
          <w:p w:rsidR="00052359" w:rsidRPr="00B40DCE" w:rsidRDefault="00052359" w:rsidP="007D57F5">
            <w:pPr>
              <w:jc w:val="center"/>
              <w:rPr>
                <w:rFonts w:ascii="Arial" w:hAnsi="Arial" w:cs="Arial"/>
                <w:b/>
                <w:bCs/>
                <w:sz w:val="16"/>
                <w:szCs w:val="16"/>
              </w:rPr>
            </w:pPr>
            <w:smartTag w:uri="urn:schemas-microsoft-com:office:smarttags" w:element="date">
              <w:smartTagPr>
                <w:attr w:name="Year" w:val="2023"/>
                <w:attr w:name="Day" w:val="31"/>
                <w:attr w:name="Month" w:val="12"/>
                <w:attr w:name="ls" w:val="trans"/>
              </w:smartTagPr>
              <w:r w:rsidRPr="00B40DCE">
                <w:rPr>
                  <w:rFonts w:ascii="Arial" w:hAnsi="Arial" w:cs="Arial"/>
                  <w:b/>
                  <w:bCs/>
                  <w:sz w:val="16"/>
                  <w:szCs w:val="16"/>
                </w:rPr>
                <w:t>31/12/2023</w:t>
              </w:r>
            </w:smartTag>
          </w:p>
        </w:tc>
      </w:tr>
      <w:tr w:rsidR="00052359" w:rsidRPr="00B40DCE" w:rsidTr="0036305E">
        <w:trPr>
          <w:trHeight w:val="113"/>
        </w:trPr>
        <w:tc>
          <w:tcPr>
            <w:tcW w:w="2927" w:type="pct"/>
            <w:tcBorders>
              <w:top w:val="single" w:sz="4" w:space="0" w:color="auto"/>
              <w:left w:val="single" w:sz="4" w:space="0" w:color="auto"/>
              <w:bottom w:val="nil"/>
              <w:right w:val="nil"/>
            </w:tcBorders>
            <w:noWrap/>
            <w:vAlign w:val="bottom"/>
          </w:tcPr>
          <w:p w:rsidR="00052359" w:rsidRPr="00B40DCE" w:rsidRDefault="00052359" w:rsidP="001556BD">
            <w:pPr>
              <w:rPr>
                <w:rFonts w:ascii="Arial" w:hAnsi="Arial" w:cs="Arial"/>
                <w:sz w:val="10"/>
                <w:szCs w:val="10"/>
              </w:rPr>
            </w:pPr>
            <w:r w:rsidRPr="00B40DCE">
              <w:rPr>
                <w:rFonts w:ascii="Arial" w:hAnsi="Arial" w:cs="Arial"/>
                <w:sz w:val="10"/>
                <w:szCs w:val="10"/>
              </w:rPr>
              <w:t> </w:t>
            </w:r>
          </w:p>
        </w:tc>
        <w:tc>
          <w:tcPr>
            <w:tcW w:w="468" w:type="pct"/>
            <w:tcBorders>
              <w:top w:val="single" w:sz="4" w:space="0" w:color="auto"/>
              <w:left w:val="single" w:sz="4" w:space="0" w:color="auto"/>
              <w:bottom w:val="nil"/>
              <w:right w:val="single" w:sz="4" w:space="0" w:color="auto"/>
            </w:tcBorders>
            <w:noWrap/>
            <w:vAlign w:val="bottom"/>
          </w:tcPr>
          <w:p w:rsidR="00052359" w:rsidRPr="00B40DCE" w:rsidRDefault="00052359" w:rsidP="001556BD">
            <w:pPr>
              <w:rPr>
                <w:rFonts w:ascii="Arial" w:hAnsi="Arial" w:cs="Arial"/>
                <w:sz w:val="10"/>
                <w:szCs w:val="10"/>
              </w:rPr>
            </w:pPr>
            <w:r w:rsidRPr="00B40DCE">
              <w:rPr>
                <w:rFonts w:ascii="Arial" w:hAnsi="Arial" w:cs="Arial"/>
                <w:sz w:val="10"/>
                <w:szCs w:val="10"/>
              </w:rPr>
              <w:t> </w:t>
            </w:r>
          </w:p>
        </w:tc>
        <w:tc>
          <w:tcPr>
            <w:tcW w:w="786" w:type="pct"/>
            <w:tcBorders>
              <w:top w:val="single" w:sz="4" w:space="0" w:color="auto"/>
              <w:left w:val="nil"/>
              <w:bottom w:val="single" w:sz="4" w:space="0" w:color="auto"/>
              <w:right w:val="single" w:sz="4" w:space="0" w:color="auto"/>
            </w:tcBorders>
            <w:noWrap/>
            <w:vAlign w:val="bottom"/>
          </w:tcPr>
          <w:p w:rsidR="00052359" w:rsidRPr="00B40DCE" w:rsidRDefault="00052359" w:rsidP="001556BD">
            <w:pPr>
              <w:rPr>
                <w:rFonts w:ascii="Arial" w:hAnsi="Arial" w:cs="Arial"/>
                <w:sz w:val="10"/>
                <w:szCs w:val="10"/>
              </w:rPr>
            </w:pPr>
            <w:r w:rsidRPr="00B40DCE">
              <w:rPr>
                <w:rFonts w:ascii="Arial" w:hAnsi="Arial" w:cs="Arial"/>
                <w:sz w:val="10"/>
                <w:szCs w:val="10"/>
              </w:rPr>
              <w:t> </w:t>
            </w:r>
          </w:p>
        </w:tc>
        <w:tc>
          <w:tcPr>
            <w:tcW w:w="819" w:type="pct"/>
            <w:tcBorders>
              <w:top w:val="single" w:sz="4" w:space="0" w:color="auto"/>
              <w:left w:val="nil"/>
              <w:bottom w:val="single" w:sz="4" w:space="0" w:color="auto"/>
              <w:right w:val="single" w:sz="4" w:space="0" w:color="auto"/>
            </w:tcBorders>
            <w:noWrap/>
            <w:vAlign w:val="bottom"/>
          </w:tcPr>
          <w:p w:rsidR="00052359" w:rsidRPr="00B40DCE" w:rsidRDefault="00052359" w:rsidP="001556BD">
            <w:pPr>
              <w:rPr>
                <w:rFonts w:ascii="Arial" w:hAnsi="Arial" w:cs="Arial"/>
                <w:sz w:val="10"/>
                <w:szCs w:val="10"/>
              </w:rPr>
            </w:pPr>
            <w:r w:rsidRPr="00B40DCE">
              <w:rPr>
                <w:rFonts w:ascii="Arial" w:hAnsi="Arial" w:cs="Arial"/>
                <w:sz w:val="10"/>
                <w:szCs w:val="10"/>
              </w:rPr>
              <w:t> </w:t>
            </w:r>
          </w:p>
        </w:tc>
      </w:tr>
      <w:tr w:rsidR="00052359" w:rsidRPr="00B40DCE" w:rsidTr="0036305E">
        <w:trPr>
          <w:trHeight w:val="225"/>
        </w:trPr>
        <w:tc>
          <w:tcPr>
            <w:tcW w:w="292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A) ACTIVO NO CORRIENTE</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126.037.773,71</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130.323.863,94</w:t>
            </w:r>
          </w:p>
        </w:tc>
      </w:tr>
      <w:tr w:rsidR="00052359" w:rsidRPr="00B40DCE" w:rsidTr="0036305E">
        <w:trPr>
          <w:trHeight w:val="6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786" w:type="pct"/>
            <w:tcBorders>
              <w:top w:val="single" w:sz="4" w:space="0" w:color="auto"/>
              <w:left w:val="nil"/>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819"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 Inmovilizado intangible</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5.A</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1.084.068,82</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1.315.352,13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Concesiones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0,03</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0,03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4. Fondo de comercio.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645.381,25</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1.290.762,52</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Aplicaciones informáticas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7.614,57</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14.589,58</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6. Otro inmovilizado intangible</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431.072,97</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10.000,00</w:t>
            </w:r>
          </w:p>
        </w:tc>
      </w:tr>
      <w:tr w:rsidR="00052359" w:rsidRPr="00B40DCE" w:rsidTr="0036305E">
        <w:trPr>
          <w:trHeight w:val="4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 Inmovilizado material</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5.B</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95.243.534,86</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97.424.835,58</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1. Terrenos y construcciones.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29.213.980,81</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29.671.288,40</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Instalaciones técnicas y otro inmovilizado material.</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49.626.122,82</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54.166.835,51</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3. Inmovilizado en curso y anticipos.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16.403.431,23</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13.586.711,67</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color w:val="000000"/>
                <w:sz w:val="16"/>
                <w:szCs w:val="16"/>
              </w:rPr>
            </w:pPr>
          </w:p>
        </w:tc>
      </w:tr>
      <w:tr w:rsidR="00052359" w:rsidRPr="00B40DCE" w:rsidTr="0036305E">
        <w:trPr>
          <w:trHeight w:val="227"/>
        </w:trPr>
        <w:tc>
          <w:tcPr>
            <w:tcW w:w="2927" w:type="pct"/>
            <w:tcBorders>
              <w:top w:val="nil"/>
              <w:left w:val="single" w:sz="4" w:space="0" w:color="auto"/>
              <w:bottom w:val="nil"/>
              <w:right w:val="nil"/>
            </w:tcBorders>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IV. Inversiones en empresas del grupo y asociadas a l/p</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23.418.910,57</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24.679.470,18</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1. Instrumentos de patrimonio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7.A</w:t>
            </w:r>
          </w:p>
        </w:tc>
        <w:tc>
          <w:tcPr>
            <w:tcW w:w="786" w:type="pct"/>
            <w:tcBorders>
              <w:top w:val="nil"/>
              <w:left w:val="nil"/>
              <w:bottom w:val="nil"/>
              <w:right w:val="single" w:sz="4" w:space="0" w:color="auto"/>
            </w:tcBorders>
            <w:noWrap/>
          </w:tcPr>
          <w:p w:rsidR="00052359" w:rsidRPr="00B40DCE" w:rsidRDefault="00052359" w:rsidP="0036305E">
            <w:pPr>
              <w:jc w:val="right"/>
              <w:rPr>
                <w:rFonts w:ascii="Arial" w:hAnsi="Arial" w:cs="Arial"/>
                <w:sz w:val="16"/>
                <w:szCs w:val="16"/>
              </w:rPr>
            </w:pPr>
            <w:r w:rsidRPr="00B40DCE">
              <w:rPr>
                <w:rFonts w:ascii="Arial" w:hAnsi="Arial" w:cs="Arial"/>
                <w:sz w:val="16"/>
                <w:szCs w:val="16"/>
              </w:rPr>
              <w:t>18.918.910,57</w:t>
            </w:r>
          </w:p>
        </w:tc>
        <w:tc>
          <w:tcPr>
            <w:tcW w:w="819" w:type="pct"/>
            <w:tcBorders>
              <w:top w:val="nil"/>
              <w:left w:val="single" w:sz="4" w:space="0" w:color="auto"/>
              <w:bottom w:val="nil"/>
              <w:right w:val="single" w:sz="4" w:space="0" w:color="auto"/>
            </w:tcBorders>
            <w:noWrap/>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17.179.470,18</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 </w:t>
            </w:r>
          </w:p>
        </w:tc>
        <w:tc>
          <w:tcPr>
            <w:tcW w:w="786" w:type="pct"/>
            <w:tcBorders>
              <w:top w:val="nil"/>
              <w:left w:val="nil"/>
              <w:bottom w:val="nil"/>
              <w:right w:val="single" w:sz="4" w:space="0" w:color="auto"/>
            </w:tcBorders>
            <w:noWrap/>
          </w:tcPr>
          <w:p w:rsidR="00052359" w:rsidRPr="00B40DCE" w:rsidRDefault="00052359" w:rsidP="0036305E">
            <w:pPr>
              <w:jc w:val="right"/>
              <w:rPr>
                <w:rFonts w:ascii="Arial" w:hAnsi="Arial" w:cs="Arial"/>
                <w:sz w:val="16"/>
                <w:szCs w:val="16"/>
              </w:rPr>
            </w:pPr>
            <w:r w:rsidRPr="00B40DCE">
              <w:rPr>
                <w:rFonts w:ascii="Arial" w:hAnsi="Arial" w:cs="Arial"/>
                <w:sz w:val="16"/>
                <w:szCs w:val="16"/>
              </w:rPr>
              <w:t>4.500.000,00</w:t>
            </w:r>
          </w:p>
        </w:tc>
        <w:tc>
          <w:tcPr>
            <w:tcW w:w="819" w:type="pct"/>
            <w:tcBorders>
              <w:top w:val="nil"/>
              <w:left w:val="single" w:sz="4" w:space="0" w:color="auto"/>
              <w:bottom w:val="nil"/>
              <w:right w:val="single" w:sz="4" w:space="0" w:color="auto"/>
            </w:tcBorders>
            <w:noWrap/>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7.500.000,00</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9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0"/>
                <w:szCs w:val="10"/>
              </w:rPr>
            </w:pPr>
            <w:r w:rsidRPr="00B40DCE">
              <w:rPr>
                <w:rFonts w:ascii="Arial" w:hAnsi="Arial" w:cs="Arial"/>
                <w:b/>
                <w:bCs/>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 Inversiones financieras a largo plazo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722.212,35</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741.188,36</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Instrumentos de patrimonio.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7.B</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673.777,35</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692.753,36</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Créditos a terceros.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7.B</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400,00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400,00</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5. Otros activos financieros.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smartTag w:uri="urn:schemas-microsoft-com:office:smarttags" w:element="metricconverter">
              <w:smartTagPr>
                <w:attr w:name="ProductID" w:val="7.C"/>
              </w:smartTagPr>
              <w:r w:rsidRPr="00B40DCE">
                <w:rPr>
                  <w:rFonts w:ascii="Arial" w:hAnsi="Arial" w:cs="Arial"/>
                  <w:sz w:val="16"/>
                  <w:szCs w:val="16"/>
                </w:rPr>
                <w:t>7.C</w:t>
              </w:r>
            </w:smartTag>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48.035,00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48.035,00</w:t>
            </w:r>
          </w:p>
        </w:tc>
      </w:tr>
      <w:tr w:rsidR="00052359" w:rsidRPr="00B40DCE" w:rsidTr="0036305E">
        <w:trPr>
          <w:trHeight w:val="6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color w:val="0070C0"/>
                <w:sz w:val="10"/>
                <w:szCs w:val="10"/>
              </w:rPr>
            </w:pPr>
            <w:r w:rsidRPr="00B40DCE">
              <w:rPr>
                <w:rFonts w:ascii="Arial" w:hAnsi="Arial" w:cs="Arial"/>
                <w:b/>
                <w:bCs/>
                <w:color w:val="0070C0"/>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VI. Activos por impuesto diferido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15</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5.569.047,11</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6.163.017,69</w:t>
            </w:r>
          </w:p>
        </w:tc>
      </w:tr>
      <w:tr w:rsidR="00052359" w:rsidRPr="00B40DCE" w:rsidTr="0036305E">
        <w:trPr>
          <w:trHeight w:val="9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0"/>
                <w:szCs w:val="10"/>
              </w:rPr>
            </w:pPr>
            <w:r w:rsidRPr="00B40DCE">
              <w:rPr>
                <w:rFonts w:ascii="Arial" w:hAnsi="Arial" w:cs="Arial"/>
                <w:b/>
                <w:bCs/>
                <w:sz w:val="10"/>
                <w:szCs w:val="10"/>
              </w:rPr>
              <w:t> </w:t>
            </w:r>
          </w:p>
        </w:tc>
        <w:tc>
          <w:tcPr>
            <w:tcW w:w="786" w:type="pct"/>
            <w:tcBorders>
              <w:top w:val="nil"/>
              <w:left w:val="nil"/>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r w:rsidRPr="00B40DCE">
              <w:rPr>
                <w:rFonts w:ascii="Arial" w:hAnsi="Arial" w:cs="Arial"/>
                <w:color w:val="000000"/>
                <w:sz w:val="16"/>
                <w:szCs w:val="16"/>
              </w:rPr>
              <w:t> </w:t>
            </w:r>
          </w:p>
        </w:tc>
      </w:tr>
      <w:tr w:rsidR="00052359" w:rsidRPr="00B40DCE" w:rsidTr="0036305E">
        <w:trPr>
          <w:trHeight w:val="225"/>
        </w:trPr>
        <w:tc>
          <w:tcPr>
            <w:tcW w:w="292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B) ACTIVO CORRIENTE</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98.736.396,61</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75.203.647,26</w:t>
            </w:r>
          </w:p>
        </w:tc>
      </w:tr>
      <w:tr w:rsidR="00052359" w:rsidRPr="00B40DCE" w:rsidTr="0036305E">
        <w:trPr>
          <w:trHeight w:val="12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786" w:type="pct"/>
            <w:tcBorders>
              <w:top w:val="single" w:sz="4" w:space="0" w:color="auto"/>
              <w:left w:val="nil"/>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819"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 Existencias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8</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985.035,30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1.066.305,30</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Comerciales.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12.418,23</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12.418,23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Materias primas y otros aprovisionamientos</w:t>
            </w:r>
            <w:r w:rsidRPr="00B40DCE">
              <w:rPr>
                <w:rFonts w:ascii="Arial" w:hAnsi="Arial" w:cs="Arial"/>
                <w:color w:val="00B0F0"/>
                <w:sz w:val="16"/>
                <w:szCs w:val="16"/>
              </w:rPr>
              <w:t>.</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890.789,89</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890.789,89</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3. Productos en curso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66.288,18</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66.288,18</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4. Productos terminados.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15.539,00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96.809,00</w:t>
            </w:r>
          </w:p>
        </w:tc>
      </w:tr>
      <w:tr w:rsidR="00052359" w:rsidRPr="00B40DCE" w:rsidTr="0036305E">
        <w:trPr>
          <w:trHeight w:val="3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III. Deudores comerciales y otras cuentas a cobrar</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7.G</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35.468.373,52</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14.156.740,74</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Clientes por ventas y prestaciones de servicios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5.439.459,67</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2.622.861,43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Empresas del grupo y asociadas, deudores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3.187.720,55</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4.327.660,53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3. Deudores varios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25.045.735,39</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2.027.066,59</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4. Personal</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12.053,33</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9.238,09</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color w:val="000000"/>
                <w:sz w:val="16"/>
                <w:szCs w:val="16"/>
              </w:rPr>
              <w:t xml:space="preserve">5. Activos por impuesto corriente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15</w:t>
            </w:r>
          </w:p>
        </w:tc>
        <w:tc>
          <w:tcPr>
            <w:tcW w:w="786" w:type="pct"/>
            <w:tcBorders>
              <w:top w:val="nil"/>
              <w:left w:val="nil"/>
              <w:bottom w:val="nil"/>
              <w:right w:val="single" w:sz="4" w:space="0" w:color="auto"/>
            </w:tcBorders>
            <w:noWrap/>
            <w:vAlign w:val="center"/>
          </w:tcPr>
          <w:p w:rsidR="00052359" w:rsidRPr="00B40DCE" w:rsidRDefault="00052359" w:rsidP="00E47A7E">
            <w:pPr>
              <w:jc w:val="right"/>
              <w:rPr>
                <w:rFonts w:ascii="Arial" w:hAnsi="Arial" w:cs="Arial"/>
                <w:color w:val="000000"/>
                <w:sz w:val="16"/>
                <w:szCs w:val="16"/>
              </w:rPr>
            </w:pPr>
            <w:r w:rsidRPr="00B40DCE">
              <w:rPr>
                <w:rFonts w:ascii="Arial" w:hAnsi="Arial" w:cs="Arial"/>
                <w:color w:val="000000"/>
                <w:sz w:val="16"/>
                <w:szCs w:val="16"/>
              </w:rPr>
              <w:t>1.775.261,80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color w:val="000000"/>
                <w:sz w:val="16"/>
                <w:szCs w:val="16"/>
              </w:rPr>
            </w:pPr>
            <w:r w:rsidRPr="00B40DCE">
              <w:rPr>
                <w:rFonts w:ascii="Arial" w:hAnsi="Arial" w:cs="Arial"/>
                <w:color w:val="000000"/>
                <w:sz w:val="16"/>
                <w:szCs w:val="16"/>
              </w:rPr>
              <w:t>5.161.808,53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color w:val="000000"/>
                <w:sz w:val="16"/>
                <w:szCs w:val="16"/>
              </w:rPr>
              <w:t xml:space="preserve">6. Otros créditos con las Administraciones Públicas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8.142,78</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8.105,57</w:t>
            </w:r>
          </w:p>
        </w:tc>
      </w:tr>
      <w:tr w:rsidR="00052359" w:rsidRPr="00B40DCE" w:rsidTr="0036305E">
        <w:trPr>
          <w:trHeight w:val="4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IV. Inversiones en empresas del grupo y asociadas a corto plazo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7.D</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7.231.066,89</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6.192.409,83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7.112.269,45</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6.064.676,50</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118.797,44</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127.733,33</w:t>
            </w:r>
          </w:p>
        </w:tc>
      </w:tr>
      <w:tr w:rsidR="00052359" w:rsidRPr="00B40DCE" w:rsidTr="0036305E">
        <w:trPr>
          <w:trHeight w:val="4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 Inversiones financieras a corto plazo</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7.E</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1.280.958,32</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495.017,73</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Créditos a empresas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264.521,31</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337.369,21</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3. Valores representativos de deuda</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4.400,00</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4.400,00</w:t>
            </w:r>
          </w:p>
        </w:tc>
      </w:tr>
      <w:tr w:rsidR="00052359" w:rsidRPr="00B40DCE" w:rsidTr="0036305E">
        <w:trPr>
          <w:trHeight w:val="210"/>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Otros activos financieros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1.012.037,01</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153.248,52</w:t>
            </w:r>
          </w:p>
        </w:tc>
      </w:tr>
      <w:tr w:rsidR="00052359" w:rsidRPr="00B40DCE" w:rsidTr="0036305E">
        <w:trPr>
          <w:trHeight w:val="4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sz w:val="10"/>
                <w:szCs w:val="10"/>
              </w:rPr>
            </w:pPr>
            <w:r w:rsidRPr="00B40DCE">
              <w:rPr>
                <w:rFonts w:ascii="Arial" w:hAnsi="Arial" w:cs="Arial"/>
                <w:sz w:val="10"/>
                <w:szCs w:val="10"/>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VII. Efectivo y otros activos líquidos equivalentes</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7.G</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53.767.447,58</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53.293.173,66</w:t>
            </w:r>
          </w:p>
        </w:tc>
      </w:tr>
      <w:tr w:rsidR="00052359" w:rsidRPr="00B40DCE" w:rsidTr="0036305E">
        <w:trPr>
          <w:trHeight w:val="22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Tesorería</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rPr>
                <w:rFonts w:ascii="Arial" w:hAnsi="Arial" w:cs="Arial"/>
                <w:sz w:val="16"/>
                <w:szCs w:val="16"/>
              </w:rPr>
            </w:pPr>
            <w:r w:rsidRPr="00B40DCE">
              <w:rPr>
                <w:rFonts w:ascii="Arial" w:hAnsi="Arial" w:cs="Arial"/>
                <w:sz w:val="16"/>
                <w:szCs w:val="16"/>
              </w:rPr>
              <w:t> </w:t>
            </w:r>
          </w:p>
        </w:tc>
        <w:tc>
          <w:tcPr>
            <w:tcW w:w="786" w:type="pct"/>
            <w:tcBorders>
              <w:top w:val="nil"/>
              <w:left w:val="nil"/>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53.767.447,58</w:t>
            </w:r>
          </w:p>
        </w:tc>
        <w:tc>
          <w:tcPr>
            <w:tcW w:w="819"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53.293.173,66</w:t>
            </w:r>
          </w:p>
        </w:tc>
      </w:tr>
      <w:tr w:rsidR="00052359" w:rsidRPr="00B40DCE" w:rsidTr="0036305E">
        <w:trPr>
          <w:trHeight w:val="105"/>
        </w:trPr>
        <w:tc>
          <w:tcPr>
            <w:tcW w:w="292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468" w:type="pct"/>
            <w:tcBorders>
              <w:top w:val="nil"/>
              <w:left w:val="single" w:sz="4" w:space="0" w:color="auto"/>
              <w:bottom w:val="nil"/>
              <w:right w:val="single" w:sz="4" w:space="0" w:color="auto"/>
            </w:tcBorders>
            <w:noWrap/>
            <w:vAlign w:val="bottom"/>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786" w:type="pct"/>
            <w:tcBorders>
              <w:top w:val="nil"/>
              <w:left w:val="nil"/>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819"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40"/>
        </w:trPr>
        <w:tc>
          <w:tcPr>
            <w:tcW w:w="292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TOTAL ACTIVO</w:t>
            </w:r>
          </w:p>
        </w:tc>
        <w:tc>
          <w:tcPr>
            <w:tcW w:w="468"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786" w:type="pct"/>
            <w:tcBorders>
              <w:top w:val="single" w:sz="4" w:space="0" w:color="auto"/>
              <w:left w:val="nil"/>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224.774.169,87</w:t>
            </w:r>
          </w:p>
        </w:tc>
        <w:tc>
          <w:tcPr>
            <w:tcW w:w="81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205.527.511,20</w:t>
            </w:r>
          </w:p>
        </w:tc>
      </w:tr>
    </w:tbl>
    <w:p w:rsidR="00052359" w:rsidRDefault="00052359">
      <w:pPr>
        <w:rPr>
          <w:rFonts w:ascii="Arial" w:hAnsi="Arial" w:cs="Arial"/>
          <w:sz w:val="16"/>
          <w:szCs w:val="16"/>
        </w:rPr>
      </w:pPr>
    </w:p>
    <w:p w:rsidR="00052359" w:rsidRPr="00156B7C" w:rsidRDefault="00052359" w:rsidP="00A67AA0">
      <w:pPr>
        <w:jc w:val="center"/>
        <w:rPr>
          <w:rFonts w:ascii="Arial" w:hAnsi="Arial" w:cs="Arial"/>
          <w:b/>
          <w:bCs/>
          <w:sz w:val="20"/>
          <w:szCs w:val="20"/>
        </w:rPr>
      </w:pPr>
      <w:r>
        <w:rPr>
          <w:rFonts w:ascii="Arial" w:hAnsi="Arial" w:cs="Arial"/>
          <w:sz w:val="16"/>
          <w:szCs w:val="16"/>
        </w:rPr>
        <w:br w:type="page"/>
      </w:r>
      <w:r w:rsidRPr="00156B7C">
        <w:rPr>
          <w:rFonts w:ascii="Arial" w:hAnsi="Arial" w:cs="Arial"/>
          <w:b/>
          <w:bCs/>
          <w:sz w:val="20"/>
          <w:szCs w:val="20"/>
        </w:rPr>
        <w:t>INSTITUTO TECNOLÓGICO Y DE ENERGÍAS RENOVABLES, S.A.</w:t>
      </w:r>
    </w:p>
    <w:p w:rsidR="00052359" w:rsidRPr="00156B7C" w:rsidRDefault="00052359" w:rsidP="006E2457">
      <w:pPr>
        <w:jc w:val="center"/>
        <w:rPr>
          <w:rFonts w:ascii="Arial" w:hAnsi="Arial" w:cs="Arial"/>
          <w:b/>
          <w:bCs/>
          <w:sz w:val="20"/>
          <w:szCs w:val="20"/>
        </w:rPr>
      </w:pPr>
      <w:r w:rsidRPr="00156B7C">
        <w:rPr>
          <w:rFonts w:ascii="Arial" w:hAnsi="Arial" w:cs="Arial"/>
          <w:b/>
          <w:bCs/>
          <w:sz w:val="20"/>
          <w:szCs w:val="20"/>
        </w:rPr>
        <w:t xml:space="preserve">BALANCE DE SITUACIÓN AL </w:t>
      </w:r>
      <w:smartTag w:uri="urn:schemas-microsoft-com:office:smarttags" w:element="date">
        <w:smartTagPr>
          <w:attr w:name="Year" w:val="2024"/>
          <w:attr w:name="Day" w:val="31"/>
          <w:attr w:name="Month" w:val="12"/>
          <w:attr w:name="ls" w:val="trans"/>
        </w:smartTagPr>
        <w:r w:rsidRPr="00156B7C">
          <w:rPr>
            <w:rFonts w:ascii="Arial" w:hAnsi="Arial" w:cs="Arial"/>
            <w:b/>
            <w:bCs/>
            <w:sz w:val="20"/>
            <w:szCs w:val="20"/>
          </w:rPr>
          <w:t>31 DE DICIEMBRE DE 202</w:t>
        </w:r>
        <w:r>
          <w:rPr>
            <w:rFonts w:ascii="Arial" w:hAnsi="Arial" w:cs="Arial"/>
            <w:b/>
            <w:bCs/>
            <w:sz w:val="20"/>
            <w:szCs w:val="20"/>
          </w:rPr>
          <w:t>4</w:t>
        </w:r>
      </w:smartTag>
      <w:r w:rsidRPr="00156B7C">
        <w:rPr>
          <w:rFonts w:ascii="Arial" w:hAnsi="Arial" w:cs="Arial"/>
          <w:b/>
          <w:bCs/>
          <w:sz w:val="20"/>
          <w:szCs w:val="20"/>
        </w:rPr>
        <w:t xml:space="preserve"> Y 202</w:t>
      </w:r>
      <w:r>
        <w:rPr>
          <w:rFonts w:ascii="Arial" w:hAnsi="Arial" w:cs="Arial"/>
          <w:b/>
          <w:bCs/>
          <w:sz w:val="20"/>
          <w:szCs w:val="20"/>
        </w:rPr>
        <w:t>3</w:t>
      </w:r>
    </w:p>
    <w:p w:rsidR="00052359" w:rsidRPr="00156B7C" w:rsidRDefault="00052359" w:rsidP="006E2457">
      <w:pPr>
        <w:jc w:val="center"/>
        <w:rPr>
          <w:rFonts w:ascii="Arial" w:hAnsi="Arial" w:cs="Arial"/>
          <w:sz w:val="20"/>
          <w:szCs w:val="20"/>
        </w:rPr>
      </w:pPr>
      <w:r w:rsidRPr="00156B7C">
        <w:rPr>
          <w:rFonts w:ascii="Arial" w:hAnsi="Arial" w:cs="Arial"/>
          <w:sz w:val="20"/>
          <w:szCs w:val="20"/>
        </w:rPr>
        <w:t>(Expresado en euros)</w:t>
      </w:r>
    </w:p>
    <w:p w:rsidR="00052359" w:rsidRDefault="00052359">
      <w:pP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5505"/>
        <w:gridCol w:w="834"/>
        <w:gridCol w:w="1294"/>
        <w:gridCol w:w="1294"/>
      </w:tblGrid>
      <w:tr w:rsidR="00052359" w:rsidRPr="00B40DCE" w:rsidTr="0036305E">
        <w:trPr>
          <w:trHeight w:val="283"/>
        </w:trPr>
        <w:tc>
          <w:tcPr>
            <w:tcW w:w="3083" w:type="pct"/>
            <w:tcBorders>
              <w:top w:val="single" w:sz="4" w:space="0" w:color="auto"/>
              <w:left w:val="single" w:sz="4" w:space="0" w:color="auto"/>
              <w:bottom w:val="single" w:sz="4" w:space="0" w:color="auto"/>
              <w:right w:val="nil"/>
            </w:tcBorders>
            <w:shd w:val="clear" w:color="000000" w:fill="C0C0C0"/>
            <w:noWrap/>
            <w:vAlign w:val="bottom"/>
          </w:tcPr>
          <w:p w:rsidR="00052359" w:rsidRPr="00B40DCE" w:rsidRDefault="00052359" w:rsidP="008C67D6">
            <w:pPr>
              <w:jc w:val="center"/>
              <w:rPr>
                <w:rFonts w:ascii="Arial" w:hAnsi="Arial" w:cs="Arial"/>
                <w:b/>
                <w:bCs/>
                <w:sz w:val="16"/>
                <w:szCs w:val="16"/>
              </w:rPr>
            </w:pPr>
            <w:r w:rsidRPr="00B40DCE">
              <w:rPr>
                <w:rFonts w:ascii="Arial" w:hAnsi="Arial" w:cs="Arial"/>
                <w:b/>
                <w:bCs/>
                <w:sz w:val="16"/>
                <w:szCs w:val="16"/>
              </w:rPr>
              <w:t>PATRIMONIO NETO Y PASIVO </w:t>
            </w:r>
          </w:p>
        </w:tc>
        <w:tc>
          <w:tcPr>
            <w:tcW w:w="467"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052359" w:rsidRPr="00B40DCE" w:rsidRDefault="00052359" w:rsidP="008C67D6">
            <w:pPr>
              <w:jc w:val="center"/>
              <w:rPr>
                <w:rFonts w:ascii="Arial" w:hAnsi="Arial" w:cs="Arial"/>
                <w:b/>
                <w:bCs/>
                <w:sz w:val="16"/>
                <w:szCs w:val="16"/>
              </w:rPr>
            </w:pPr>
            <w:r w:rsidRPr="00B40DCE">
              <w:rPr>
                <w:rFonts w:ascii="Arial" w:hAnsi="Arial" w:cs="Arial"/>
                <w:b/>
                <w:bCs/>
                <w:sz w:val="16"/>
                <w:szCs w:val="16"/>
              </w:rPr>
              <w:t>Notas</w:t>
            </w:r>
          </w:p>
          <w:p w:rsidR="00052359" w:rsidRPr="00B40DCE" w:rsidRDefault="00052359" w:rsidP="008C67D6">
            <w:pPr>
              <w:jc w:val="center"/>
              <w:rPr>
                <w:rFonts w:ascii="Arial" w:hAnsi="Arial" w:cs="Arial"/>
                <w:b/>
                <w:bCs/>
                <w:sz w:val="16"/>
                <w:szCs w:val="16"/>
              </w:rPr>
            </w:pPr>
            <w:r w:rsidRPr="00B40DCE">
              <w:rPr>
                <w:rFonts w:ascii="Arial" w:hAnsi="Arial" w:cs="Arial"/>
                <w:b/>
                <w:bCs/>
                <w:sz w:val="16"/>
                <w:szCs w:val="16"/>
              </w:rPr>
              <w:t>memoria</w:t>
            </w:r>
          </w:p>
        </w:tc>
        <w:tc>
          <w:tcPr>
            <w:tcW w:w="725" w:type="pct"/>
            <w:tcBorders>
              <w:top w:val="single" w:sz="4" w:space="0" w:color="auto"/>
              <w:left w:val="nil"/>
              <w:bottom w:val="single" w:sz="4" w:space="0" w:color="auto"/>
              <w:right w:val="nil"/>
            </w:tcBorders>
            <w:shd w:val="clear" w:color="000000" w:fill="C0C0C0"/>
            <w:noWrap/>
            <w:vAlign w:val="bottom"/>
          </w:tcPr>
          <w:p w:rsidR="00052359" w:rsidRPr="00B40DCE" w:rsidRDefault="00052359" w:rsidP="008C67D6">
            <w:pPr>
              <w:jc w:val="center"/>
              <w:rPr>
                <w:rFonts w:ascii="Arial" w:hAnsi="Arial" w:cs="Arial"/>
                <w:b/>
                <w:bCs/>
                <w:sz w:val="16"/>
                <w:szCs w:val="16"/>
              </w:rPr>
            </w:pPr>
            <w:smartTag w:uri="urn:schemas-microsoft-com:office:smarttags" w:element="date">
              <w:smartTagPr>
                <w:attr w:name="Year" w:val="2024"/>
                <w:attr w:name="Day" w:val="31"/>
                <w:attr w:name="Month" w:val="12"/>
                <w:attr w:name="ls" w:val="trans"/>
              </w:smartTagPr>
              <w:r w:rsidRPr="00B40DCE">
                <w:rPr>
                  <w:rFonts w:ascii="Arial" w:hAnsi="Arial" w:cs="Arial"/>
                  <w:b/>
                  <w:bCs/>
                  <w:sz w:val="16"/>
                  <w:szCs w:val="16"/>
                </w:rPr>
                <w:t>31/12/2024</w:t>
              </w:r>
            </w:smartTag>
          </w:p>
        </w:tc>
        <w:tc>
          <w:tcPr>
            <w:tcW w:w="725"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052359" w:rsidRPr="00B40DCE" w:rsidRDefault="00052359" w:rsidP="008C67D6">
            <w:pPr>
              <w:jc w:val="center"/>
              <w:rPr>
                <w:rFonts w:ascii="Arial" w:hAnsi="Arial" w:cs="Arial"/>
                <w:b/>
                <w:bCs/>
                <w:sz w:val="16"/>
                <w:szCs w:val="16"/>
              </w:rPr>
            </w:pPr>
            <w:smartTag w:uri="urn:schemas-microsoft-com:office:smarttags" w:element="date">
              <w:smartTagPr>
                <w:attr w:name="Year" w:val="2023"/>
                <w:attr w:name="Day" w:val="31"/>
                <w:attr w:name="Month" w:val="12"/>
                <w:attr w:name="ls" w:val="trans"/>
              </w:smartTagPr>
              <w:r w:rsidRPr="00B40DCE">
                <w:rPr>
                  <w:rFonts w:ascii="Arial" w:hAnsi="Arial" w:cs="Arial"/>
                  <w:b/>
                  <w:bCs/>
                  <w:sz w:val="16"/>
                  <w:szCs w:val="16"/>
                </w:rPr>
                <w:t>31/12/2023</w:t>
              </w:r>
            </w:smartTag>
          </w:p>
        </w:tc>
      </w:tr>
      <w:tr w:rsidR="00052359" w:rsidRPr="00B40DCE" w:rsidTr="0036305E">
        <w:trPr>
          <w:trHeight w:val="217"/>
        </w:trPr>
        <w:tc>
          <w:tcPr>
            <w:tcW w:w="3083" w:type="pct"/>
            <w:tcBorders>
              <w:top w:val="single" w:sz="4" w:space="0" w:color="auto"/>
              <w:left w:val="single" w:sz="4" w:space="0" w:color="auto"/>
              <w:bottom w:val="nil"/>
              <w:right w:val="nil"/>
            </w:tcBorders>
            <w:noWrap/>
            <w:vAlign w:val="bottom"/>
          </w:tcPr>
          <w:p w:rsidR="00052359" w:rsidRPr="00B40DCE" w:rsidRDefault="00052359" w:rsidP="001556BD">
            <w:pPr>
              <w:rPr>
                <w:rFonts w:ascii="Arial" w:hAnsi="Arial" w:cs="Arial"/>
                <w:b/>
                <w:bCs/>
                <w:sz w:val="16"/>
                <w:szCs w:val="16"/>
              </w:rPr>
            </w:pPr>
            <w:r w:rsidRPr="00B40DCE">
              <w:rPr>
                <w:rFonts w:ascii="Arial" w:hAnsi="Arial" w:cs="Arial"/>
                <w:b/>
                <w:bCs/>
                <w:sz w:val="16"/>
                <w:szCs w:val="16"/>
              </w:rPr>
              <w:t> </w:t>
            </w:r>
          </w:p>
        </w:tc>
        <w:tc>
          <w:tcPr>
            <w:tcW w:w="467" w:type="pct"/>
            <w:tcBorders>
              <w:top w:val="single" w:sz="4" w:space="0" w:color="auto"/>
              <w:left w:val="single" w:sz="4" w:space="0" w:color="auto"/>
              <w:bottom w:val="nil"/>
              <w:right w:val="single" w:sz="4" w:space="0" w:color="auto"/>
            </w:tcBorders>
            <w:noWrap/>
            <w:vAlign w:val="center"/>
          </w:tcPr>
          <w:p w:rsidR="00052359" w:rsidRPr="00B40DCE" w:rsidRDefault="00052359" w:rsidP="00542401">
            <w:pPr>
              <w:jc w:val="center"/>
              <w:rPr>
                <w:rFonts w:ascii="Arial" w:hAnsi="Arial" w:cs="Arial"/>
                <w:b/>
                <w:bCs/>
                <w:sz w:val="16"/>
                <w:szCs w:val="16"/>
              </w:rPr>
            </w:pPr>
          </w:p>
        </w:tc>
        <w:tc>
          <w:tcPr>
            <w:tcW w:w="725" w:type="pct"/>
            <w:tcBorders>
              <w:top w:val="single" w:sz="4" w:space="0" w:color="auto"/>
              <w:left w:val="nil"/>
              <w:bottom w:val="single" w:sz="4" w:space="0" w:color="auto"/>
              <w:right w:val="single" w:sz="4" w:space="0" w:color="auto"/>
            </w:tcBorders>
            <w:noWrap/>
            <w:vAlign w:val="center"/>
          </w:tcPr>
          <w:p w:rsidR="00052359" w:rsidRPr="00B40DCE" w:rsidRDefault="00052359" w:rsidP="00542401">
            <w:pPr>
              <w:jc w:val="right"/>
              <w:rPr>
                <w:rFonts w:ascii="Arial" w:hAnsi="Arial" w:cs="Arial"/>
                <w:b/>
                <w:bCs/>
                <w:sz w:val="16"/>
                <w:szCs w:val="16"/>
              </w:rPr>
            </w:pPr>
            <w:r w:rsidRPr="00B40DCE">
              <w:rPr>
                <w:rFonts w:ascii="Arial" w:hAnsi="Arial" w:cs="Arial"/>
                <w:b/>
                <w:bCs/>
                <w:sz w:val="16"/>
                <w:szCs w:val="16"/>
              </w:rPr>
              <w:t> </w:t>
            </w:r>
          </w:p>
        </w:tc>
        <w:tc>
          <w:tcPr>
            <w:tcW w:w="725" w:type="pct"/>
            <w:tcBorders>
              <w:top w:val="single" w:sz="4" w:space="0" w:color="auto"/>
              <w:left w:val="nil"/>
              <w:bottom w:val="single" w:sz="4" w:space="0" w:color="auto"/>
              <w:right w:val="single" w:sz="4" w:space="0" w:color="auto"/>
            </w:tcBorders>
            <w:noWrap/>
            <w:vAlign w:val="center"/>
          </w:tcPr>
          <w:p w:rsidR="00052359" w:rsidRPr="00B40DCE" w:rsidRDefault="00052359" w:rsidP="00542401">
            <w:pPr>
              <w:jc w:val="right"/>
              <w:rPr>
                <w:rFonts w:ascii="Arial" w:hAnsi="Arial" w:cs="Arial"/>
                <w:b/>
                <w:bCs/>
                <w:sz w:val="16"/>
                <w:szCs w:val="16"/>
              </w:rPr>
            </w:pPr>
            <w:r w:rsidRPr="00B40DCE">
              <w:rPr>
                <w:rFonts w:ascii="Arial" w:hAnsi="Arial" w:cs="Arial"/>
                <w:b/>
                <w:bCs/>
                <w:sz w:val="16"/>
                <w:szCs w:val="16"/>
              </w:rPr>
              <w:t> </w:t>
            </w:r>
          </w:p>
        </w:tc>
      </w:tr>
      <w:tr w:rsidR="00052359" w:rsidRPr="00B40DCE" w:rsidTr="0036305E">
        <w:trPr>
          <w:trHeight w:val="217"/>
        </w:trPr>
        <w:tc>
          <w:tcPr>
            <w:tcW w:w="3083"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A) PATRIMONIO NETO  </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176.873.193,80</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177.437.892,73</w:t>
            </w:r>
          </w:p>
        </w:tc>
      </w:tr>
      <w:tr w:rsidR="00052359" w:rsidRPr="00B40DCE" w:rsidTr="0036305E">
        <w:trPr>
          <w:trHeight w:val="72"/>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1) Fondos propios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166.890.978,76</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166.910.500,12</w:t>
            </w:r>
          </w:p>
        </w:tc>
      </w:tr>
      <w:tr w:rsidR="00052359" w:rsidRPr="00B40DCE" w:rsidTr="0036305E">
        <w:trPr>
          <w:trHeight w:val="58"/>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 Capital</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32.970.078,70</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32.970.078,70</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Capital escriturado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32.970.078,70</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32.970.078,70</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 Prima de emisión</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19.454.039,22</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19.454.039,22</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III. Reservas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11.A</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113.929.838,87</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111.824.929,75</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1. Legal y estatutarias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6.597.367,19</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6.597.367,19</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Otras reservas.</w:t>
            </w:r>
            <w:r w:rsidRPr="00B40DCE">
              <w:rPr>
                <w:rFonts w:ascii="Arial" w:hAnsi="Arial" w:cs="Arial"/>
                <w:color w:val="00B0F0"/>
                <w:sz w:val="16"/>
                <w:szCs w:val="16"/>
              </w:rPr>
              <w:t xml:space="preserve">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107.332.471,68</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105.227.562,56</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IV. (Acciones y participaciones en patrimonio propias).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r>
      <w:tr w:rsidR="00052359" w:rsidRPr="00B40DCE" w:rsidTr="0036305E">
        <w:trPr>
          <w:trHeight w:val="101"/>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 Resultados de ejercicios anteriores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-2.162,03</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-2.162,03</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(Resultados negativos de ejercicios anteriores)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-2.162.03</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-2.162,03</w:t>
            </w:r>
          </w:p>
        </w:tc>
      </w:tr>
      <w:tr w:rsidR="00052359" w:rsidRPr="00B40DCE" w:rsidTr="0036305E">
        <w:trPr>
          <w:trHeight w:val="72"/>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VII. Resultado del ejercicio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3</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539.184,00</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2.663.614,48</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3) Subvenciones, donaciones y legados recibidos.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11.B</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9.982.215,04</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10.527.392,61</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p>
        </w:tc>
        <w:tc>
          <w:tcPr>
            <w:tcW w:w="725"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6"/>
                <w:szCs w:val="16"/>
              </w:rPr>
            </w:pPr>
          </w:p>
        </w:tc>
      </w:tr>
      <w:tr w:rsidR="00052359" w:rsidRPr="00B40DCE" w:rsidTr="0036305E">
        <w:trPr>
          <w:trHeight w:val="217"/>
        </w:trPr>
        <w:tc>
          <w:tcPr>
            <w:tcW w:w="3083"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B) PASIVO NO CORRIENTE</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11.534.921,93</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14.988.662,25</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 Provisiones a largo plazo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9.A</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673.162,46</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669.038,45</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4. Otras provisiones.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673.162,46</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669.038,45</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 Deudas a largo plazo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9.A</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7.367.462,04</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10.641.889,64</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Deuda con entidades de crédito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7.367.462,04</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10.641.889,64</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Otros pasivos financieros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IV. Pasivos por impuesto diferido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11.B;15</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3.494.297,43</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3.677.734,16</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p>
        </w:tc>
        <w:tc>
          <w:tcPr>
            <w:tcW w:w="725"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b/>
                <w:bCs/>
                <w:sz w:val="16"/>
                <w:szCs w:val="16"/>
              </w:rPr>
            </w:pPr>
          </w:p>
        </w:tc>
      </w:tr>
      <w:tr w:rsidR="00052359" w:rsidRPr="00B40DCE" w:rsidTr="0036305E">
        <w:trPr>
          <w:trHeight w:val="217"/>
        </w:trPr>
        <w:tc>
          <w:tcPr>
            <w:tcW w:w="3083"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C) PASIVO CORRIENTE</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36.363.039,59</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13.100.956,22</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725"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III. Deudas a corto plazo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9.B</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29.786.090,38</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6.664.989,89</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Deuda con entidades de crédito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3.274.427,36</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3.274.427,36</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Otros pasivos financieros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26.511.663,02</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3.390.562,53</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IV. Deudas con empresas del grupo y asociadas a corto plazo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1.844.206,20</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1.652.596,83</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 Acreedores comerciales y otras cuentas a pagar</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9.B</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4.732.743,01</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4.783.369,50</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1. Proveedores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2. Proveedores, empresas del grupo y asociadas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3. Acreedores varios.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4.098.810,53</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4.343.984,29</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4. Personal (remuneraciones pendientes de pago)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12.368,16</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8.223,74</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5. Pasivos por impuesto corriente</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6. Otras deudas con las Administraciones Públicas</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621.564,32</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431.161,47</w:t>
            </w:r>
          </w:p>
        </w:tc>
      </w:tr>
      <w:tr w:rsidR="00052359" w:rsidRPr="00B40DCE" w:rsidTr="0036305E">
        <w:trPr>
          <w:trHeight w:val="8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17"/>
        </w:trPr>
        <w:tc>
          <w:tcPr>
            <w:tcW w:w="3083"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VI. Periodificaciones a corto plazo.</w:t>
            </w:r>
          </w:p>
        </w:tc>
        <w:tc>
          <w:tcPr>
            <w:tcW w:w="467"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r>
      <w:tr w:rsidR="00052359" w:rsidRPr="00B40DCE" w:rsidTr="0036305E">
        <w:trPr>
          <w:trHeight w:val="87"/>
        </w:trPr>
        <w:tc>
          <w:tcPr>
            <w:tcW w:w="3083" w:type="pct"/>
            <w:tcBorders>
              <w:top w:val="nil"/>
              <w:left w:val="single" w:sz="4" w:space="0" w:color="auto"/>
              <w:bottom w:val="single" w:sz="4" w:space="0" w:color="auto"/>
              <w:right w:val="nil"/>
            </w:tcBorders>
            <w:noWrap/>
            <w:vAlign w:val="center"/>
          </w:tcPr>
          <w:p w:rsidR="00052359" w:rsidRPr="00B40DCE" w:rsidRDefault="00052359" w:rsidP="0036305E">
            <w:pPr>
              <w:rPr>
                <w:rFonts w:ascii="Arial" w:hAnsi="Arial" w:cs="Arial"/>
                <w:b/>
                <w:bCs/>
                <w:sz w:val="10"/>
                <w:szCs w:val="10"/>
              </w:rPr>
            </w:pPr>
            <w:r w:rsidRPr="00B40DCE">
              <w:rPr>
                <w:rFonts w:ascii="Arial" w:hAnsi="Arial" w:cs="Arial"/>
                <w:b/>
                <w:bCs/>
                <w:sz w:val="10"/>
                <w:szCs w:val="10"/>
              </w:rPr>
              <w:t> </w:t>
            </w:r>
          </w:p>
        </w:tc>
        <w:tc>
          <w:tcPr>
            <w:tcW w:w="467"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center"/>
              <w:rPr>
                <w:rFonts w:ascii="Arial" w:hAnsi="Arial" w:cs="Arial"/>
                <w:b/>
                <w:bCs/>
                <w:sz w:val="10"/>
                <w:szCs w:val="10"/>
              </w:rPr>
            </w:pPr>
          </w:p>
        </w:tc>
        <w:tc>
          <w:tcPr>
            <w:tcW w:w="725"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0"/>
                <w:szCs w:val="10"/>
              </w:rPr>
            </w:pPr>
          </w:p>
        </w:tc>
        <w:tc>
          <w:tcPr>
            <w:tcW w:w="725"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b/>
                <w:bCs/>
                <w:sz w:val="10"/>
                <w:szCs w:val="10"/>
              </w:rPr>
            </w:pPr>
          </w:p>
        </w:tc>
      </w:tr>
      <w:tr w:rsidR="00052359" w:rsidRPr="00B40DCE" w:rsidTr="0036305E">
        <w:trPr>
          <w:trHeight w:val="231"/>
        </w:trPr>
        <w:tc>
          <w:tcPr>
            <w:tcW w:w="3083"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TOTAL PATRIMONIO NETO Y PASIVO</w:t>
            </w:r>
          </w:p>
        </w:tc>
        <w:tc>
          <w:tcPr>
            <w:tcW w:w="46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5"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224.771.155,32</w:t>
            </w:r>
          </w:p>
        </w:tc>
        <w:tc>
          <w:tcPr>
            <w:tcW w:w="72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205.527.511,20</w:t>
            </w:r>
          </w:p>
        </w:tc>
      </w:tr>
    </w:tbl>
    <w:p w:rsidR="00052359" w:rsidRDefault="00052359">
      <w:pPr>
        <w:rPr>
          <w:rFonts w:ascii="Arial" w:hAnsi="Arial" w:cs="Arial"/>
          <w:sz w:val="16"/>
          <w:szCs w:val="16"/>
        </w:rPr>
      </w:pPr>
    </w:p>
    <w:p w:rsidR="00052359" w:rsidRPr="00156B7C" w:rsidRDefault="00052359" w:rsidP="00A67AA0">
      <w:pPr>
        <w:jc w:val="center"/>
        <w:rPr>
          <w:rFonts w:ascii="Arial" w:hAnsi="Arial" w:cs="Arial"/>
          <w:b/>
          <w:bCs/>
          <w:sz w:val="20"/>
          <w:szCs w:val="20"/>
        </w:rPr>
      </w:pPr>
      <w:r>
        <w:rPr>
          <w:noProof/>
        </w:rPr>
        <w:br w:type="page"/>
      </w:r>
      <w:r w:rsidRPr="00156B7C">
        <w:rPr>
          <w:rFonts w:ascii="Arial" w:hAnsi="Arial" w:cs="Arial"/>
          <w:b/>
          <w:bCs/>
          <w:sz w:val="20"/>
          <w:szCs w:val="20"/>
        </w:rPr>
        <w:t>INSTITUTO TECNOLÓGICO Y DE ENERGÍAS RENOVABLES, S.A.</w:t>
      </w:r>
    </w:p>
    <w:p w:rsidR="00052359" w:rsidRDefault="00052359" w:rsidP="006E2457">
      <w:pPr>
        <w:jc w:val="center"/>
        <w:rPr>
          <w:rFonts w:ascii="Arial" w:hAnsi="Arial" w:cs="Arial"/>
          <w:b/>
          <w:bCs/>
          <w:sz w:val="20"/>
          <w:szCs w:val="20"/>
        </w:rPr>
      </w:pPr>
      <w:r w:rsidRPr="00156B7C">
        <w:rPr>
          <w:rFonts w:ascii="Arial" w:hAnsi="Arial" w:cs="Arial"/>
          <w:b/>
          <w:bCs/>
          <w:sz w:val="20"/>
          <w:szCs w:val="20"/>
        </w:rPr>
        <w:t>CUENTA DE PÉRDIDAS Y GANANCIAS CORRESPONDIENTES A</w:t>
      </w:r>
      <w:r>
        <w:rPr>
          <w:rFonts w:ascii="Arial" w:hAnsi="Arial" w:cs="Arial"/>
          <w:b/>
          <w:bCs/>
          <w:sz w:val="20"/>
          <w:szCs w:val="20"/>
        </w:rPr>
        <w:t>L</w:t>
      </w:r>
      <w:r w:rsidRPr="00156B7C">
        <w:rPr>
          <w:rFonts w:ascii="Arial" w:hAnsi="Arial" w:cs="Arial"/>
          <w:b/>
          <w:bCs/>
          <w:sz w:val="20"/>
          <w:szCs w:val="20"/>
        </w:rPr>
        <w:t xml:space="preserve"> </w:t>
      </w:r>
    </w:p>
    <w:p w:rsidR="00052359" w:rsidRPr="00156B7C" w:rsidRDefault="00052359" w:rsidP="006E2457">
      <w:pPr>
        <w:jc w:val="center"/>
        <w:rPr>
          <w:rFonts w:ascii="Arial" w:hAnsi="Arial" w:cs="Arial"/>
          <w:b/>
          <w:bCs/>
          <w:sz w:val="20"/>
          <w:szCs w:val="20"/>
        </w:rPr>
      </w:pPr>
      <w:r w:rsidRPr="00156B7C">
        <w:rPr>
          <w:rFonts w:ascii="Arial" w:hAnsi="Arial" w:cs="Arial"/>
          <w:b/>
          <w:bCs/>
          <w:sz w:val="20"/>
          <w:szCs w:val="20"/>
        </w:rPr>
        <w:t>EJERCICIO 202</w:t>
      </w:r>
      <w:r>
        <w:rPr>
          <w:rFonts w:ascii="Arial" w:hAnsi="Arial" w:cs="Arial"/>
          <w:b/>
          <w:bCs/>
          <w:sz w:val="20"/>
          <w:szCs w:val="20"/>
        </w:rPr>
        <w:t>4</w:t>
      </w:r>
      <w:r w:rsidRPr="00156B7C">
        <w:rPr>
          <w:rFonts w:ascii="Arial" w:hAnsi="Arial" w:cs="Arial"/>
          <w:b/>
          <w:bCs/>
          <w:sz w:val="20"/>
          <w:szCs w:val="20"/>
        </w:rPr>
        <w:t xml:space="preserve"> Y 202</w:t>
      </w:r>
      <w:r>
        <w:rPr>
          <w:rFonts w:ascii="Arial" w:hAnsi="Arial" w:cs="Arial"/>
          <w:b/>
          <w:bCs/>
          <w:sz w:val="20"/>
          <w:szCs w:val="20"/>
        </w:rPr>
        <w:t>3</w:t>
      </w:r>
    </w:p>
    <w:p w:rsidR="00052359" w:rsidRPr="00156B7C" w:rsidRDefault="00052359" w:rsidP="00A67AA0">
      <w:pPr>
        <w:spacing w:after="40"/>
        <w:jc w:val="center"/>
        <w:rPr>
          <w:rFonts w:ascii="Arial" w:hAnsi="Arial" w:cs="Arial"/>
          <w:sz w:val="20"/>
          <w:szCs w:val="20"/>
        </w:rPr>
      </w:pPr>
      <w:r w:rsidRPr="00156B7C">
        <w:rPr>
          <w:rFonts w:ascii="Arial" w:hAnsi="Arial" w:cs="Arial"/>
          <w:sz w:val="20"/>
          <w:szCs w:val="20"/>
        </w:rPr>
        <w:t>(Expresado en euros)</w:t>
      </w:r>
    </w:p>
    <w:tbl>
      <w:tblPr>
        <w:tblW w:w="5000" w:type="pct"/>
        <w:jc w:val="center"/>
        <w:tblCellMar>
          <w:left w:w="70" w:type="dxa"/>
          <w:right w:w="70" w:type="dxa"/>
        </w:tblCellMar>
        <w:tblLook w:val="00A0" w:firstRow="1" w:lastRow="0" w:firstColumn="1" w:lastColumn="0" w:noHBand="0" w:noVBand="0"/>
      </w:tblPr>
      <w:tblGrid>
        <w:gridCol w:w="5316"/>
        <w:gridCol w:w="1011"/>
        <w:gridCol w:w="1300"/>
        <w:gridCol w:w="1300"/>
      </w:tblGrid>
      <w:tr w:rsidR="00052359" w:rsidRPr="00B40DCE" w:rsidTr="0036305E">
        <w:trPr>
          <w:trHeight w:val="200"/>
          <w:jc w:val="center"/>
        </w:trPr>
        <w:tc>
          <w:tcPr>
            <w:tcW w:w="2977" w:type="pct"/>
            <w:vMerge w:val="restart"/>
            <w:tcBorders>
              <w:top w:val="single" w:sz="4" w:space="0" w:color="auto"/>
              <w:left w:val="single" w:sz="4" w:space="0" w:color="auto"/>
              <w:right w:val="nil"/>
            </w:tcBorders>
            <w:shd w:val="clear" w:color="auto" w:fill="D9D9D9"/>
            <w:noWrap/>
            <w:vAlign w:val="bottom"/>
          </w:tcPr>
          <w:p w:rsidR="00052359" w:rsidRPr="00B40DCE" w:rsidRDefault="00052359" w:rsidP="00E7184F">
            <w:pPr>
              <w:rPr>
                <w:rFonts w:ascii="Arial" w:hAnsi="Arial" w:cs="Arial"/>
                <w:sz w:val="16"/>
                <w:szCs w:val="16"/>
              </w:rPr>
            </w:pPr>
            <w:r w:rsidRPr="00B40DCE">
              <w:rPr>
                <w:rFonts w:ascii="Arial" w:hAnsi="Arial" w:cs="Arial"/>
                <w:b/>
                <w:bCs/>
                <w:sz w:val="16"/>
                <w:szCs w:val="16"/>
              </w:rPr>
              <w:t>Cuenta de Pérdidas y Ganancias</w:t>
            </w:r>
          </w:p>
        </w:tc>
        <w:tc>
          <w:tcPr>
            <w:tcW w:w="566" w:type="pct"/>
            <w:tcBorders>
              <w:top w:val="single" w:sz="4" w:space="0" w:color="auto"/>
              <w:left w:val="single" w:sz="4" w:space="0" w:color="auto"/>
              <w:bottom w:val="nil"/>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r w:rsidRPr="00B40DCE">
              <w:rPr>
                <w:rFonts w:ascii="Arial" w:hAnsi="Arial" w:cs="Arial"/>
                <w:b/>
                <w:bCs/>
                <w:sz w:val="16"/>
                <w:szCs w:val="16"/>
              </w:rPr>
              <w:t xml:space="preserve">Notas </w:t>
            </w:r>
          </w:p>
        </w:tc>
        <w:tc>
          <w:tcPr>
            <w:tcW w:w="728" w:type="pct"/>
            <w:vMerge w:val="restart"/>
            <w:tcBorders>
              <w:top w:val="single" w:sz="4" w:space="0" w:color="auto"/>
              <w:left w:val="single" w:sz="4" w:space="0" w:color="auto"/>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r w:rsidRPr="00B40DCE">
              <w:rPr>
                <w:rFonts w:ascii="Arial" w:hAnsi="Arial" w:cs="Arial"/>
                <w:b/>
                <w:bCs/>
                <w:sz w:val="16"/>
                <w:szCs w:val="16"/>
              </w:rPr>
              <w:t>2024</w:t>
            </w:r>
          </w:p>
        </w:tc>
        <w:tc>
          <w:tcPr>
            <w:tcW w:w="728" w:type="pct"/>
            <w:vMerge w:val="restart"/>
            <w:tcBorders>
              <w:top w:val="single" w:sz="4" w:space="0" w:color="auto"/>
              <w:left w:val="single" w:sz="4" w:space="0" w:color="auto"/>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36305E">
        <w:trPr>
          <w:trHeight w:val="200"/>
          <w:jc w:val="center"/>
        </w:trPr>
        <w:tc>
          <w:tcPr>
            <w:tcW w:w="2977" w:type="pct"/>
            <w:vMerge/>
            <w:tcBorders>
              <w:left w:val="single" w:sz="4" w:space="0" w:color="auto"/>
              <w:bottom w:val="single" w:sz="4" w:space="0" w:color="auto"/>
              <w:right w:val="nil"/>
            </w:tcBorders>
            <w:shd w:val="clear" w:color="auto" w:fill="D9D9D9"/>
            <w:noWrap/>
            <w:vAlign w:val="bottom"/>
          </w:tcPr>
          <w:p w:rsidR="00052359" w:rsidRPr="00B40DCE" w:rsidRDefault="00052359" w:rsidP="00E7184F">
            <w:pPr>
              <w:rPr>
                <w:rFonts w:ascii="Arial" w:hAnsi="Arial" w:cs="Arial"/>
                <w:b/>
                <w:bCs/>
                <w:sz w:val="16"/>
                <w:szCs w:val="16"/>
              </w:rPr>
            </w:pPr>
          </w:p>
        </w:tc>
        <w:tc>
          <w:tcPr>
            <w:tcW w:w="566" w:type="pct"/>
            <w:tcBorders>
              <w:top w:val="nil"/>
              <w:left w:val="single" w:sz="4" w:space="0" w:color="auto"/>
              <w:bottom w:val="single" w:sz="4" w:space="0" w:color="auto"/>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r w:rsidRPr="00B40DCE">
              <w:rPr>
                <w:rFonts w:ascii="Arial" w:hAnsi="Arial" w:cs="Arial"/>
                <w:b/>
                <w:bCs/>
                <w:sz w:val="16"/>
                <w:szCs w:val="16"/>
              </w:rPr>
              <w:t>Memoria</w:t>
            </w:r>
          </w:p>
        </w:tc>
        <w:tc>
          <w:tcPr>
            <w:tcW w:w="728" w:type="pct"/>
            <w:vMerge/>
            <w:tcBorders>
              <w:left w:val="single" w:sz="4" w:space="0" w:color="auto"/>
              <w:bottom w:val="single" w:sz="4" w:space="0" w:color="auto"/>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p>
        </w:tc>
        <w:tc>
          <w:tcPr>
            <w:tcW w:w="728" w:type="pct"/>
            <w:vMerge/>
            <w:tcBorders>
              <w:left w:val="single" w:sz="4" w:space="0" w:color="auto"/>
              <w:bottom w:val="single" w:sz="4" w:space="0" w:color="auto"/>
              <w:right w:val="single" w:sz="4" w:space="0" w:color="auto"/>
            </w:tcBorders>
            <w:shd w:val="clear" w:color="auto" w:fill="D9D9D9"/>
            <w:noWrap/>
            <w:vAlign w:val="bottom"/>
          </w:tcPr>
          <w:p w:rsidR="00052359" w:rsidRPr="00B40DCE" w:rsidRDefault="00052359" w:rsidP="00E7184F">
            <w:pPr>
              <w:jc w:val="center"/>
              <w:rPr>
                <w:rFonts w:ascii="Arial" w:hAnsi="Arial" w:cs="Arial"/>
                <w:b/>
                <w:bCs/>
                <w:sz w:val="16"/>
                <w:szCs w:val="16"/>
              </w:rPr>
            </w:pPr>
          </w:p>
        </w:tc>
      </w:tr>
      <w:tr w:rsidR="00052359" w:rsidRPr="00B40DCE" w:rsidTr="0036305E">
        <w:trPr>
          <w:trHeight w:val="227"/>
          <w:jc w:val="center"/>
        </w:trPr>
        <w:tc>
          <w:tcPr>
            <w:tcW w:w="2977" w:type="pct"/>
            <w:tcBorders>
              <w:top w:val="nil"/>
              <w:left w:val="single" w:sz="4" w:space="0" w:color="auto"/>
              <w:bottom w:val="nil"/>
              <w:right w:val="nil"/>
            </w:tcBorders>
            <w:shd w:val="clear" w:color="auto" w:fill="F2F2F2"/>
            <w:noWrap/>
            <w:vAlign w:val="center"/>
          </w:tcPr>
          <w:p w:rsidR="00052359" w:rsidRPr="00B40DCE" w:rsidRDefault="00052359" w:rsidP="00E7184F">
            <w:pPr>
              <w:rPr>
                <w:rFonts w:ascii="Arial" w:hAnsi="Arial" w:cs="Arial"/>
                <w:b/>
                <w:bCs/>
                <w:sz w:val="16"/>
                <w:szCs w:val="16"/>
                <w:u w:val="single"/>
              </w:rPr>
            </w:pPr>
            <w:r w:rsidRPr="00B40DCE">
              <w:rPr>
                <w:rFonts w:ascii="Arial" w:hAnsi="Arial" w:cs="Arial"/>
                <w:b/>
                <w:bCs/>
                <w:sz w:val="16"/>
                <w:szCs w:val="16"/>
                <w:u w:val="single"/>
              </w:rPr>
              <w:t>A) OPERACIONES CONTINUADAS</w:t>
            </w:r>
          </w:p>
        </w:tc>
        <w:tc>
          <w:tcPr>
            <w:tcW w:w="566"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E7184F">
            <w:pPr>
              <w:jc w:val="center"/>
              <w:rPr>
                <w:rFonts w:ascii="Arial" w:hAnsi="Arial" w:cs="Arial"/>
                <w:b/>
                <w:bCs/>
                <w:sz w:val="16"/>
                <w:szCs w:val="16"/>
                <w:u w:val="single"/>
              </w:rPr>
            </w:pPr>
          </w:p>
        </w:tc>
        <w:tc>
          <w:tcPr>
            <w:tcW w:w="728"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E7184F">
            <w:pPr>
              <w:jc w:val="right"/>
              <w:rPr>
                <w:rFonts w:ascii="Arial" w:hAnsi="Arial" w:cs="Arial"/>
                <w:sz w:val="16"/>
                <w:szCs w:val="16"/>
              </w:rPr>
            </w:pPr>
            <w:r w:rsidRPr="00B40DCE">
              <w:rPr>
                <w:rFonts w:ascii="Arial" w:hAnsi="Arial" w:cs="Arial"/>
                <w:sz w:val="16"/>
                <w:szCs w:val="16"/>
              </w:rPr>
              <w:t> </w:t>
            </w:r>
          </w:p>
        </w:tc>
        <w:tc>
          <w:tcPr>
            <w:tcW w:w="728"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E7184F">
            <w:pPr>
              <w:jc w:val="right"/>
              <w:rPr>
                <w:rFonts w:ascii="Arial" w:hAnsi="Arial" w:cs="Arial"/>
                <w:sz w:val="16"/>
                <w:szCs w:val="16"/>
              </w:rPr>
            </w:pPr>
            <w:r w:rsidRPr="00B40DCE">
              <w:rPr>
                <w:rFonts w:ascii="Arial" w:hAnsi="Arial" w:cs="Arial"/>
                <w:sz w:val="16"/>
                <w:szCs w:val="16"/>
              </w:rPr>
              <w:t> </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1. Importe neto de la cifra de negocios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12.860.412,81</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14.534.316,92</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a) Ventas Iter energía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6.733.815,27</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8.021.007,82</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b) Prestación de servicios</w:t>
            </w:r>
            <w:r w:rsidRPr="00B40DCE">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6.126.597,54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6.513.309,10</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2. Var. de existencias de productos terminados y en curso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-81.270,00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3. Trabajos realizados por la empresa para su activo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412.374,95</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241.430,03</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4. Aprovisionamientos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-20.861,06</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b) Consumo de materias primas y otras materias consumibles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-20.800,90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c) Trabajos realizados por otras empresas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-150,15</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d) Deterioro de mercaderías, materias primas y otros aprov.</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5. Otros ingresos de explotación</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967.587.48</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1.460.542,79</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a) Ingresos accesorios y otros de gestión corriente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9.976,06</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52.895,25</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b) Subvenciones de explotación incorporadas al rtdo del ejercicio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957.611,42</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1.407.647,54</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6. Gastos de personal</w:t>
            </w:r>
            <w:r w:rsidRPr="00B40DCE">
              <w:rPr>
                <w:rFonts w:ascii="Arial" w:hAnsi="Arial" w:cs="Arial"/>
                <w:b/>
                <w:bCs/>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-6.263.249,08</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-6.493.149,80</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a) Sueldos, salarios y asimilados.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-4.875.963,43</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-5.009.002,26</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b) Cargas sociales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-1.387.285,65</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-1.484.147,54</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7. Otros gastos de explotación</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-5.871.535,18</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-4.642.119,84</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a) Servicios exteriores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-5.202.283,92</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-4.289.212,55</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b) Tributos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-650.160,26</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-334.165,98</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d) Otros gastos de gestión corriente</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-19.091,00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-18.741,31</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8. Amortización del inmovilizado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5</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-5.788.440,24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-5.635.853,68</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9. Imputación de subv. de inmovilizado no financiero y </w:t>
            </w:r>
          </w:p>
          <w:p w:rsidR="00052359" w:rsidRPr="00B40DCE" w:rsidRDefault="00052359" w:rsidP="0036305E">
            <w:pPr>
              <w:rPr>
                <w:rFonts w:ascii="Arial" w:hAnsi="Arial" w:cs="Arial"/>
                <w:b/>
                <w:bCs/>
                <w:sz w:val="16"/>
                <w:szCs w:val="16"/>
              </w:rPr>
            </w:pPr>
            <w:r w:rsidRPr="00B40DCE">
              <w:rPr>
                <w:rFonts w:ascii="Arial" w:hAnsi="Arial" w:cs="Arial"/>
                <w:b/>
                <w:bCs/>
                <w:sz w:val="16"/>
                <w:szCs w:val="16"/>
              </w:rPr>
              <w:t>otras</w:t>
            </w:r>
            <w:r w:rsidRPr="00B40DCE">
              <w:rPr>
                <w:rFonts w:ascii="Arial" w:hAnsi="Arial" w:cs="Arial"/>
                <w:color w:val="0070C0"/>
                <w:sz w:val="16"/>
                <w:szCs w:val="16"/>
              </w:rPr>
              <w:t xml:space="preserve">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11.B</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587.686,10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466.374,45</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12. Otros resultados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-16.288,91</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-29.243,58</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RESULTADO DE EXPLOTACIÓN</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-3.213.673,12</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-97.702,71</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13. Ingresos financieros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3.983.056,72</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2.921.373,64</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a) De participaciones en instrumentos de patrimonio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1.679.438,92</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1.919.460,75</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En empresas del grupo y asociadas.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En terceros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1.679.438,92</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1.919.460,75</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b) De valores negociables y otros instrumentos financieros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2.303.617,80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1.001.912,89</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De empresas del grupo y asociadas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413.475,01</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555.239,99</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 xml:space="preserve">       De terceros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1.890.142,79</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446.672,90</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14. Gastos financieros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-574.641,20</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-627.626,69</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a) Por deudas con empresas del grupo y asociadas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b) Por deudas con terceros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-570.517,19</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-623.533,49</w:t>
            </w: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6"/>
                <w:szCs w:val="16"/>
              </w:rPr>
            </w:pPr>
            <w:r w:rsidRPr="00B40DCE">
              <w:rPr>
                <w:rFonts w:ascii="Arial" w:hAnsi="Arial" w:cs="Arial"/>
                <w:sz w:val="16"/>
                <w:szCs w:val="16"/>
              </w:rPr>
              <w:t>c) Por actualización de provisiones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6"/>
                <w:szCs w:val="16"/>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sz w:val="16"/>
                <w:szCs w:val="16"/>
              </w:rPr>
              <w:t>-4.124,01</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6"/>
                <w:szCs w:val="16"/>
              </w:rPr>
            </w:pPr>
            <w:r w:rsidRPr="00B40DCE">
              <w:rPr>
                <w:rFonts w:ascii="Arial" w:hAnsi="Arial" w:cs="Arial"/>
                <w:color w:val="000000"/>
                <w:sz w:val="16"/>
                <w:szCs w:val="16"/>
              </w:rPr>
              <w:t>-4.093,20</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16. Diferencias de cambio</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14</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-40,96</w:t>
            </w: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-256,16</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00"/>
          <w:jc w:val="center"/>
        </w:trPr>
        <w:tc>
          <w:tcPr>
            <w:tcW w:w="297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RESULTADO FINANCIERO</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3.408.374,56</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2.293.490,79</w:t>
            </w:r>
          </w:p>
        </w:tc>
      </w:tr>
      <w:tr w:rsidR="00052359" w:rsidRPr="00B40DCE" w:rsidTr="0036305E">
        <w:trPr>
          <w:trHeight w:val="70"/>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sz w:val="10"/>
                <w:szCs w:val="10"/>
              </w:rPr>
            </w:pPr>
            <w:r w:rsidRPr="00B40DCE">
              <w:rPr>
                <w:rFonts w:ascii="Arial" w:hAnsi="Arial" w:cs="Arial"/>
                <w:sz w:val="10"/>
                <w:szCs w:val="10"/>
              </w:rPr>
              <w:t> </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sz w:val="10"/>
                <w:szCs w:val="10"/>
              </w:rPr>
            </w:pPr>
          </w:p>
        </w:tc>
        <w:tc>
          <w:tcPr>
            <w:tcW w:w="728"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c>
          <w:tcPr>
            <w:tcW w:w="728"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sz w:val="10"/>
                <w:szCs w:val="10"/>
              </w:rPr>
            </w:pPr>
          </w:p>
        </w:tc>
      </w:tr>
      <w:tr w:rsidR="00052359" w:rsidRPr="00B40DCE" w:rsidTr="0036305E">
        <w:trPr>
          <w:trHeight w:val="283"/>
          <w:jc w:val="center"/>
        </w:trPr>
        <w:tc>
          <w:tcPr>
            <w:tcW w:w="297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RESULTADO ANTES DE IMPUESTOS</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194.701,44</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2.195.788,08</w:t>
            </w:r>
          </w:p>
        </w:tc>
      </w:tr>
      <w:tr w:rsidR="00052359" w:rsidRPr="00B40DCE" w:rsidTr="0036305E">
        <w:trPr>
          <w:trHeight w:val="283"/>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18. Impuestos sobre beneficios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r w:rsidRPr="00B40DCE">
              <w:rPr>
                <w:rFonts w:ascii="Arial" w:hAnsi="Arial" w:cs="Arial"/>
                <w:b/>
                <w:bCs/>
                <w:sz w:val="16"/>
                <w:szCs w:val="16"/>
              </w:rPr>
              <w:t>15</w:t>
            </w:r>
          </w:p>
        </w:tc>
        <w:tc>
          <w:tcPr>
            <w:tcW w:w="728"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344.482,56</w:t>
            </w:r>
          </w:p>
        </w:tc>
        <w:tc>
          <w:tcPr>
            <w:tcW w:w="728" w:type="pct"/>
            <w:tcBorders>
              <w:top w:val="single" w:sz="4" w:space="0" w:color="auto"/>
              <w:left w:val="single" w:sz="4" w:space="0" w:color="auto"/>
              <w:bottom w:val="nil"/>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467.826,40</w:t>
            </w:r>
          </w:p>
        </w:tc>
      </w:tr>
      <w:tr w:rsidR="00052359" w:rsidRPr="00B40DCE" w:rsidTr="0036305E">
        <w:trPr>
          <w:trHeight w:val="283"/>
          <w:jc w:val="center"/>
        </w:trPr>
        <w:tc>
          <w:tcPr>
            <w:tcW w:w="297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 xml:space="preserve">RESULTADO DEL EJERCICIO PROCEDENTE DE </w:t>
            </w:r>
          </w:p>
          <w:p w:rsidR="00052359" w:rsidRPr="00B40DCE" w:rsidRDefault="00052359" w:rsidP="0036305E">
            <w:pPr>
              <w:rPr>
                <w:rFonts w:ascii="Arial" w:hAnsi="Arial" w:cs="Arial"/>
                <w:b/>
                <w:bCs/>
                <w:sz w:val="16"/>
                <w:szCs w:val="16"/>
              </w:rPr>
            </w:pPr>
            <w:r w:rsidRPr="00B40DCE">
              <w:rPr>
                <w:rFonts w:ascii="Arial" w:hAnsi="Arial" w:cs="Arial"/>
                <w:b/>
                <w:bCs/>
                <w:sz w:val="16"/>
                <w:szCs w:val="16"/>
              </w:rPr>
              <w:t>OPERACIONES CONTINUADAS</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539.184,00</w:t>
            </w:r>
          </w:p>
        </w:tc>
        <w:tc>
          <w:tcPr>
            <w:tcW w:w="728"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2.663.614,48</w:t>
            </w:r>
          </w:p>
        </w:tc>
      </w:tr>
      <w:tr w:rsidR="00052359" w:rsidRPr="00B40DCE" w:rsidTr="0036305E">
        <w:trPr>
          <w:trHeight w:val="283"/>
          <w:jc w:val="center"/>
        </w:trPr>
        <w:tc>
          <w:tcPr>
            <w:tcW w:w="2977" w:type="pct"/>
            <w:tcBorders>
              <w:top w:val="nil"/>
              <w:left w:val="single" w:sz="4" w:space="0" w:color="auto"/>
              <w:bottom w:val="nil"/>
              <w:right w:val="nil"/>
            </w:tcBorders>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B) OPERACIONES INTERRUMPIDAS</w:t>
            </w:r>
          </w:p>
        </w:tc>
        <w:tc>
          <w:tcPr>
            <w:tcW w:w="566" w:type="pct"/>
            <w:tcBorders>
              <w:top w:val="nil"/>
              <w:left w:val="single" w:sz="4" w:space="0" w:color="auto"/>
              <w:bottom w:val="nil"/>
              <w:right w:val="single" w:sz="4" w:space="0" w:color="auto"/>
            </w:tcBorders>
            <w:noWrap/>
            <w:vAlign w:val="center"/>
          </w:tcPr>
          <w:p w:rsidR="00052359" w:rsidRPr="00B40DCE" w:rsidRDefault="00052359" w:rsidP="0036305E">
            <w:pPr>
              <w:jc w:val="center"/>
              <w:rPr>
                <w:rFonts w:ascii="Arial" w:hAnsi="Arial" w:cs="Arial"/>
                <w:b/>
                <w:bCs/>
                <w:sz w:val="16"/>
                <w:szCs w:val="16"/>
              </w:rPr>
            </w:pP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c>
          <w:tcPr>
            <w:tcW w:w="728" w:type="pct"/>
            <w:tcBorders>
              <w:top w:val="nil"/>
              <w:left w:val="single" w:sz="4" w:space="0" w:color="auto"/>
              <w:bottom w:val="single" w:sz="4" w:space="0" w:color="auto"/>
              <w:right w:val="single" w:sz="4" w:space="0" w:color="auto"/>
            </w:tcBorders>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w:t>
            </w:r>
          </w:p>
        </w:tc>
      </w:tr>
      <w:tr w:rsidR="00052359" w:rsidRPr="00B40DCE" w:rsidTr="0036305E">
        <w:trPr>
          <w:trHeight w:val="283"/>
          <w:jc w:val="center"/>
        </w:trPr>
        <w:tc>
          <w:tcPr>
            <w:tcW w:w="2977"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36305E">
            <w:pPr>
              <w:rPr>
                <w:rFonts w:ascii="Arial" w:hAnsi="Arial" w:cs="Arial"/>
                <w:b/>
                <w:bCs/>
                <w:sz w:val="16"/>
                <w:szCs w:val="16"/>
              </w:rPr>
            </w:pPr>
            <w:r w:rsidRPr="00B40DCE">
              <w:rPr>
                <w:rFonts w:ascii="Arial" w:hAnsi="Arial" w:cs="Arial"/>
                <w:b/>
                <w:bCs/>
                <w:sz w:val="16"/>
                <w:szCs w:val="16"/>
              </w:rPr>
              <w:t>RESULTADO DEL EJERCICIO</w:t>
            </w:r>
          </w:p>
        </w:tc>
        <w:tc>
          <w:tcPr>
            <w:tcW w:w="5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6305E">
            <w:pPr>
              <w:jc w:val="center"/>
              <w:rPr>
                <w:rFonts w:ascii="Arial" w:hAnsi="Arial" w:cs="Arial"/>
                <w:b/>
                <w:bCs/>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sz w:val="16"/>
                <w:szCs w:val="16"/>
              </w:rPr>
              <w:t>539.184,00</w:t>
            </w:r>
          </w:p>
        </w:tc>
        <w:tc>
          <w:tcPr>
            <w:tcW w:w="72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36305E">
            <w:pPr>
              <w:jc w:val="right"/>
              <w:rPr>
                <w:rFonts w:ascii="Arial" w:hAnsi="Arial" w:cs="Arial"/>
                <w:b/>
                <w:bCs/>
                <w:sz w:val="16"/>
                <w:szCs w:val="16"/>
              </w:rPr>
            </w:pPr>
            <w:r w:rsidRPr="00B40DCE">
              <w:rPr>
                <w:rFonts w:ascii="Arial" w:hAnsi="Arial" w:cs="Arial"/>
                <w:b/>
                <w:bCs/>
                <w:color w:val="000000"/>
                <w:sz w:val="16"/>
                <w:szCs w:val="16"/>
              </w:rPr>
              <w:t>2.663.614,48</w:t>
            </w:r>
          </w:p>
        </w:tc>
      </w:tr>
    </w:tbl>
    <w:p w:rsidR="00052359" w:rsidRDefault="00052359" w:rsidP="00A67AA0">
      <w:pPr>
        <w:jc w:val="center"/>
        <w:rPr>
          <w:rFonts w:ascii="Arial" w:hAnsi="Arial" w:cs="Arial"/>
          <w:b/>
          <w:bCs/>
          <w:sz w:val="20"/>
          <w:szCs w:val="20"/>
        </w:rPr>
      </w:pPr>
      <w:r>
        <w:rPr>
          <w:rFonts w:ascii="Arial" w:hAnsi="Arial" w:cs="Arial"/>
          <w:sz w:val="16"/>
        </w:rPr>
        <w:br w:type="page"/>
      </w:r>
      <w:r w:rsidRPr="00156B7C">
        <w:rPr>
          <w:rFonts w:ascii="Arial" w:hAnsi="Arial" w:cs="Arial"/>
          <w:b/>
          <w:bCs/>
          <w:sz w:val="20"/>
          <w:szCs w:val="20"/>
        </w:rPr>
        <w:t>INSTITUTO TECNOLÓGICO Y DE ENERGÍAS RENOVABLES, S.A.</w:t>
      </w:r>
    </w:p>
    <w:p w:rsidR="00052359" w:rsidRDefault="00052359" w:rsidP="00156B7C">
      <w:pPr>
        <w:pStyle w:val="Sinespaciado"/>
        <w:ind w:left="-284"/>
        <w:jc w:val="center"/>
        <w:rPr>
          <w:rFonts w:ascii="Arial" w:hAnsi="Arial" w:cs="Arial"/>
          <w:b/>
          <w:bCs/>
          <w:sz w:val="20"/>
          <w:szCs w:val="20"/>
        </w:rPr>
      </w:pPr>
      <w:r>
        <w:rPr>
          <w:rFonts w:ascii="Arial" w:hAnsi="Arial" w:cs="Arial"/>
          <w:b/>
          <w:bCs/>
          <w:sz w:val="20"/>
          <w:szCs w:val="20"/>
        </w:rPr>
        <w:t xml:space="preserve">ESTADO DE CAMBIOS EN EL PATRIMONIO NETO CORRESPONDIENTE AL EJERCICIO TERMINADO EL </w:t>
      </w:r>
      <w:smartTag w:uri="urn:schemas-microsoft-com:office:smarttags" w:element="date">
        <w:smartTagPr>
          <w:attr w:name="Year" w:val="2024"/>
          <w:attr w:name="Day" w:val="31"/>
          <w:attr w:name="Month" w:val="12"/>
          <w:attr w:name="ls" w:val="trans"/>
        </w:smartTagPr>
        <w:r>
          <w:rPr>
            <w:rFonts w:ascii="Arial" w:hAnsi="Arial" w:cs="Arial"/>
            <w:b/>
            <w:bCs/>
            <w:sz w:val="20"/>
            <w:szCs w:val="20"/>
          </w:rPr>
          <w:t>31 DE DICIEMBRE DE 2024</w:t>
        </w:r>
      </w:smartTag>
      <w:r>
        <w:rPr>
          <w:rFonts w:ascii="Arial" w:hAnsi="Arial" w:cs="Arial"/>
          <w:b/>
          <w:bCs/>
          <w:sz w:val="20"/>
          <w:szCs w:val="20"/>
        </w:rPr>
        <w:t xml:space="preserve"> Y 2023</w:t>
      </w:r>
    </w:p>
    <w:p w:rsidR="00052359" w:rsidRPr="00156B7C" w:rsidRDefault="00052359" w:rsidP="00156B7C">
      <w:pPr>
        <w:pStyle w:val="Sinespaciado"/>
        <w:ind w:left="76"/>
        <w:jc w:val="both"/>
        <w:rPr>
          <w:rFonts w:ascii="Arial" w:hAnsi="Arial" w:cs="Arial"/>
          <w:b/>
          <w:bCs/>
          <w:sz w:val="20"/>
          <w:szCs w:val="20"/>
          <w:lang w:val="es-ES_tradnl"/>
        </w:rPr>
      </w:pPr>
    </w:p>
    <w:p w:rsidR="00052359" w:rsidRDefault="00052359"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 xml:space="preserve">ESTADO DE INGRESOS Y GASTOS RECONOCIDOS CORRESPONDIENTE AL EJERCICIO TERMINADO EL </w:t>
      </w:r>
      <w:smartTag w:uri="urn:schemas-microsoft-com:office:smarttags" w:element="date">
        <w:smartTagPr>
          <w:attr w:name="Year" w:val="2024"/>
          <w:attr w:name="Day" w:val="31"/>
          <w:attr w:name="Month" w:val="12"/>
          <w:attr w:name="ls" w:val="trans"/>
        </w:smartTagPr>
        <w:r w:rsidRPr="00156B7C">
          <w:rPr>
            <w:rFonts w:ascii="Arial" w:hAnsi="Arial" w:cs="Arial"/>
            <w:b/>
            <w:bCs/>
            <w:sz w:val="20"/>
            <w:szCs w:val="20"/>
            <w:lang w:val="es-ES_tradnl"/>
          </w:rPr>
          <w:t>31 DE DICIEMBRE DE 202</w:t>
        </w:r>
        <w:r>
          <w:rPr>
            <w:rFonts w:ascii="Arial" w:hAnsi="Arial" w:cs="Arial"/>
            <w:b/>
            <w:bCs/>
            <w:sz w:val="20"/>
            <w:szCs w:val="20"/>
            <w:lang w:val="es-ES_tradnl"/>
          </w:rPr>
          <w:t>4</w:t>
        </w:r>
      </w:smartTag>
      <w:r w:rsidRPr="00156B7C">
        <w:rPr>
          <w:rFonts w:ascii="Arial" w:hAnsi="Arial" w:cs="Arial"/>
          <w:b/>
          <w:bCs/>
          <w:sz w:val="20"/>
          <w:szCs w:val="20"/>
          <w:lang w:val="es-ES_tradnl"/>
        </w:rPr>
        <w:t xml:space="preserve"> Y 202</w:t>
      </w:r>
      <w:r>
        <w:rPr>
          <w:rFonts w:ascii="Arial" w:hAnsi="Arial" w:cs="Arial"/>
          <w:b/>
          <w:bCs/>
          <w:sz w:val="20"/>
          <w:szCs w:val="20"/>
          <w:lang w:val="es-ES_tradnl"/>
        </w:rPr>
        <w:t>3</w:t>
      </w:r>
    </w:p>
    <w:p w:rsidR="00052359" w:rsidRPr="00156B7C" w:rsidRDefault="00052359" w:rsidP="00156B7C">
      <w:pPr>
        <w:pStyle w:val="Sinespaciado"/>
        <w:ind w:left="76"/>
        <w:jc w:val="center"/>
        <w:rPr>
          <w:rFonts w:ascii="Arial" w:hAnsi="Arial" w:cs="Arial"/>
          <w:sz w:val="20"/>
          <w:szCs w:val="20"/>
          <w:lang w:val="es-ES_tradnl"/>
        </w:rPr>
      </w:pPr>
      <w:r w:rsidRPr="00156B7C">
        <w:rPr>
          <w:rFonts w:ascii="Arial" w:hAnsi="Arial" w:cs="Arial"/>
          <w:sz w:val="20"/>
          <w:szCs w:val="20"/>
          <w:lang w:val="es-ES_tradnl"/>
        </w:rPr>
        <w:t>(expresado en euros)</w:t>
      </w:r>
    </w:p>
    <w:p w:rsidR="00052359" w:rsidRDefault="00052359" w:rsidP="00F96BC6">
      <w:pPr>
        <w:pStyle w:val="Sinespaciado"/>
        <w:ind w:left="-284"/>
        <w:jc w:val="both"/>
        <w:rPr>
          <w:rFonts w:ascii="Arial" w:hAnsi="Arial" w:cs="Arial"/>
          <w:sz w:val="16"/>
          <w:szCs w:val="16"/>
          <w:lang w:val="es-ES_tradnl"/>
        </w:rPr>
      </w:pPr>
    </w:p>
    <w:tbl>
      <w:tblPr>
        <w:tblW w:w="5000" w:type="pct"/>
        <w:tblCellMar>
          <w:left w:w="70" w:type="dxa"/>
          <w:right w:w="70" w:type="dxa"/>
        </w:tblCellMar>
        <w:tblLook w:val="00A0" w:firstRow="1" w:lastRow="0" w:firstColumn="1" w:lastColumn="0" w:noHBand="0" w:noVBand="0"/>
      </w:tblPr>
      <w:tblGrid>
        <w:gridCol w:w="5230"/>
        <w:gridCol w:w="919"/>
        <w:gridCol w:w="1369"/>
        <w:gridCol w:w="1409"/>
      </w:tblGrid>
      <w:tr w:rsidR="00052359" w:rsidRPr="00B40DCE" w:rsidTr="007F0AB0">
        <w:trPr>
          <w:trHeight w:val="397"/>
        </w:trPr>
        <w:tc>
          <w:tcPr>
            <w:tcW w:w="2929" w:type="pct"/>
            <w:tcBorders>
              <w:top w:val="single" w:sz="4" w:space="0" w:color="auto"/>
              <w:left w:val="single" w:sz="4" w:space="0" w:color="auto"/>
              <w:bottom w:val="single" w:sz="4" w:space="0" w:color="auto"/>
              <w:right w:val="single" w:sz="4" w:space="0" w:color="auto"/>
            </w:tcBorders>
            <w:shd w:val="clear" w:color="auto" w:fill="BFBFBF"/>
            <w:vAlign w:val="center"/>
          </w:tcPr>
          <w:p w:rsidR="00052359" w:rsidRPr="00B40DCE" w:rsidRDefault="00052359" w:rsidP="00156B7C">
            <w:pPr>
              <w:jc w:val="center"/>
              <w:rPr>
                <w:rFonts w:ascii="Arial" w:hAnsi="Arial" w:cs="Arial"/>
                <w:b/>
                <w:bCs/>
                <w:sz w:val="16"/>
                <w:szCs w:val="16"/>
              </w:rPr>
            </w:pPr>
            <w:r w:rsidRPr="00B40DCE">
              <w:rPr>
                <w:rFonts w:ascii="Arial" w:hAnsi="Arial" w:cs="Arial"/>
                <w:b/>
                <w:bCs/>
                <w:sz w:val="16"/>
                <w:szCs w:val="16"/>
              </w:rPr>
              <w:t>ESTADO DE INGRESOS Y GASTOS</w:t>
            </w:r>
          </w:p>
        </w:tc>
        <w:tc>
          <w:tcPr>
            <w:tcW w:w="515" w:type="pct"/>
            <w:tcBorders>
              <w:top w:val="single" w:sz="4" w:space="0" w:color="auto"/>
              <w:left w:val="single" w:sz="4" w:space="0" w:color="auto"/>
              <w:bottom w:val="single" w:sz="4" w:space="0" w:color="auto"/>
              <w:right w:val="single" w:sz="4" w:space="0" w:color="auto"/>
            </w:tcBorders>
            <w:shd w:val="clear" w:color="auto" w:fill="BFBFBF"/>
            <w:vAlign w:val="center"/>
          </w:tcPr>
          <w:p w:rsidR="00052359" w:rsidRPr="00B40DCE" w:rsidRDefault="00052359" w:rsidP="00156B7C">
            <w:pPr>
              <w:jc w:val="center"/>
              <w:rPr>
                <w:rFonts w:ascii="Arial" w:hAnsi="Arial" w:cs="Arial"/>
                <w:b/>
                <w:bCs/>
                <w:sz w:val="16"/>
                <w:szCs w:val="16"/>
              </w:rPr>
            </w:pPr>
            <w:r w:rsidRPr="00B40DCE">
              <w:rPr>
                <w:rFonts w:ascii="Arial" w:hAnsi="Arial" w:cs="Arial"/>
                <w:b/>
                <w:bCs/>
                <w:sz w:val="16"/>
                <w:szCs w:val="16"/>
              </w:rPr>
              <w:t>Notas</w:t>
            </w:r>
          </w:p>
          <w:p w:rsidR="00052359" w:rsidRPr="00B40DCE" w:rsidRDefault="00052359" w:rsidP="00156B7C">
            <w:pPr>
              <w:jc w:val="center"/>
              <w:rPr>
                <w:rFonts w:ascii="Arial" w:hAnsi="Arial" w:cs="Arial"/>
                <w:b/>
                <w:bCs/>
                <w:sz w:val="16"/>
                <w:szCs w:val="16"/>
              </w:rPr>
            </w:pPr>
            <w:r w:rsidRPr="00B40DCE">
              <w:rPr>
                <w:rFonts w:ascii="Arial" w:hAnsi="Arial" w:cs="Arial"/>
                <w:b/>
                <w:bCs/>
                <w:sz w:val="16"/>
                <w:szCs w:val="16"/>
              </w:rPr>
              <w:t>Memoria</w:t>
            </w:r>
          </w:p>
        </w:tc>
        <w:tc>
          <w:tcPr>
            <w:tcW w:w="767" w:type="pct"/>
            <w:tcBorders>
              <w:top w:val="single" w:sz="4" w:space="0" w:color="auto"/>
              <w:left w:val="single" w:sz="4" w:space="0" w:color="auto"/>
              <w:bottom w:val="single" w:sz="4" w:space="0" w:color="auto"/>
              <w:right w:val="single" w:sz="4" w:space="0" w:color="auto"/>
            </w:tcBorders>
            <w:shd w:val="clear" w:color="auto" w:fill="BFBFBF"/>
            <w:vAlign w:val="center"/>
          </w:tcPr>
          <w:p w:rsidR="00052359" w:rsidRPr="00B40DCE" w:rsidRDefault="00052359" w:rsidP="00156B7C">
            <w:pPr>
              <w:jc w:val="center"/>
              <w:rPr>
                <w:rFonts w:ascii="Arial" w:hAnsi="Arial" w:cs="Arial"/>
                <w:b/>
                <w:bCs/>
                <w:sz w:val="16"/>
                <w:szCs w:val="16"/>
              </w:rPr>
            </w:pPr>
            <w:r w:rsidRPr="00B40DCE">
              <w:rPr>
                <w:rFonts w:ascii="Arial" w:hAnsi="Arial" w:cs="Arial"/>
                <w:b/>
                <w:bCs/>
                <w:sz w:val="16"/>
                <w:szCs w:val="16"/>
              </w:rPr>
              <w:t>2024</w:t>
            </w:r>
          </w:p>
        </w:tc>
        <w:tc>
          <w:tcPr>
            <w:tcW w:w="789" w:type="pct"/>
            <w:tcBorders>
              <w:top w:val="single" w:sz="4" w:space="0" w:color="auto"/>
              <w:left w:val="single" w:sz="4" w:space="0" w:color="auto"/>
              <w:bottom w:val="single" w:sz="4" w:space="0" w:color="auto"/>
              <w:right w:val="single" w:sz="4" w:space="0" w:color="auto"/>
            </w:tcBorders>
            <w:shd w:val="clear" w:color="auto" w:fill="BFBFBF"/>
            <w:vAlign w:val="center"/>
          </w:tcPr>
          <w:p w:rsidR="00052359" w:rsidRPr="00B40DCE" w:rsidRDefault="00052359" w:rsidP="00156B7C">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7F0AB0">
        <w:trPr>
          <w:trHeight w:val="244"/>
        </w:trPr>
        <w:tc>
          <w:tcPr>
            <w:tcW w:w="2929" w:type="pct"/>
            <w:tcBorders>
              <w:top w:val="single" w:sz="4" w:space="0" w:color="auto"/>
              <w:left w:val="single" w:sz="4" w:space="0" w:color="auto"/>
              <w:bottom w:val="nil"/>
              <w:right w:val="nil"/>
            </w:tcBorders>
            <w:noWrap/>
            <w:vAlign w:val="center"/>
          </w:tcPr>
          <w:p w:rsidR="00052359" w:rsidRPr="00B40DCE" w:rsidRDefault="00052359" w:rsidP="00156B7C">
            <w:pPr>
              <w:rPr>
                <w:rFonts w:ascii="Arial" w:hAnsi="Arial" w:cs="Arial"/>
                <w:b/>
                <w:bCs/>
                <w:sz w:val="16"/>
                <w:szCs w:val="16"/>
              </w:rPr>
            </w:pPr>
            <w:r w:rsidRPr="00B40DCE">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noWrap/>
            <w:vAlign w:val="bottom"/>
          </w:tcPr>
          <w:p w:rsidR="00052359" w:rsidRPr="00B40DCE" w:rsidRDefault="00052359" w:rsidP="00156B7C">
            <w:pPr>
              <w:jc w:val="center"/>
              <w:rPr>
                <w:rFonts w:ascii="Arial" w:hAnsi="Arial" w:cs="Arial"/>
                <w:sz w:val="16"/>
                <w:szCs w:val="16"/>
              </w:rPr>
            </w:pPr>
          </w:p>
        </w:tc>
        <w:tc>
          <w:tcPr>
            <w:tcW w:w="767" w:type="pct"/>
            <w:tcBorders>
              <w:top w:val="single" w:sz="4" w:space="0" w:color="auto"/>
              <w:left w:val="nil"/>
              <w:bottom w:val="nil"/>
              <w:right w:val="single" w:sz="4" w:space="0" w:color="auto"/>
            </w:tcBorders>
            <w:noWrap/>
            <w:vAlign w:val="center"/>
          </w:tcPr>
          <w:p w:rsidR="00052359" w:rsidRPr="00B40DCE" w:rsidRDefault="00052359" w:rsidP="00156B7C">
            <w:pPr>
              <w:jc w:val="right"/>
              <w:rPr>
                <w:rFonts w:ascii="Arial" w:hAnsi="Arial" w:cs="Arial"/>
                <w:sz w:val="16"/>
                <w:szCs w:val="16"/>
              </w:rPr>
            </w:pPr>
            <w:r w:rsidRPr="00B40DCE">
              <w:rPr>
                <w:rFonts w:ascii="Arial" w:hAnsi="Arial" w:cs="Arial"/>
                <w:sz w:val="16"/>
                <w:szCs w:val="16"/>
              </w:rPr>
              <w:t> </w:t>
            </w:r>
          </w:p>
        </w:tc>
        <w:tc>
          <w:tcPr>
            <w:tcW w:w="789" w:type="pct"/>
            <w:tcBorders>
              <w:top w:val="single" w:sz="4" w:space="0" w:color="auto"/>
              <w:left w:val="nil"/>
              <w:bottom w:val="nil"/>
              <w:right w:val="single" w:sz="4" w:space="0" w:color="auto"/>
            </w:tcBorders>
            <w:noWrap/>
            <w:vAlign w:val="center"/>
          </w:tcPr>
          <w:p w:rsidR="00052359" w:rsidRPr="00B40DCE" w:rsidRDefault="00052359" w:rsidP="00156B7C">
            <w:pPr>
              <w:jc w:val="right"/>
              <w:rPr>
                <w:rFonts w:ascii="Arial" w:hAnsi="Arial" w:cs="Arial"/>
                <w:sz w:val="16"/>
                <w:szCs w:val="16"/>
              </w:rPr>
            </w:pPr>
            <w:r w:rsidRPr="00B40DCE">
              <w:rPr>
                <w:rFonts w:ascii="Arial" w:hAnsi="Arial" w:cs="Arial"/>
                <w:sz w:val="16"/>
                <w:szCs w:val="16"/>
              </w:rPr>
              <w:t> </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Resultado de la cuenta de pérdidas y ganancias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r w:rsidRPr="00B40DCE">
              <w:rPr>
                <w:rFonts w:ascii="Arial" w:hAnsi="Arial" w:cs="Arial"/>
                <w:sz w:val="16"/>
                <w:szCs w:val="16"/>
              </w:rPr>
              <w:t>3</w:t>
            </w: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b/>
                <w:bCs/>
                <w:sz w:val="16"/>
                <w:szCs w:val="16"/>
              </w:rPr>
            </w:pPr>
            <w:r w:rsidRPr="00B40DCE">
              <w:rPr>
                <w:rFonts w:ascii="Arial" w:hAnsi="Arial" w:cs="Arial"/>
                <w:b/>
                <w:bCs/>
                <w:sz w:val="16"/>
                <w:szCs w:val="16"/>
              </w:rPr>
              <w:t>539.184,00</w:t>
            </w:r>
          </w:p>
        </w:tc>
        <w:tc>
          <w:tcPr>
            <w:tcW w:w="789" w:type="pct"/>
            <w:tcBorders>
              <w:top w:val="nil"/>
              <w:left w:val="single" w:sz="4" w:space="0" w:color="auto"/>
              <w:bottom w:val="nil"/>
              <w:right w:val="single" w:sz="4" w:space="0" w:color="auto"/>
            </w:tcBorders>
            <w:noWrap/>
            <w:vAlign w:val="center"/>
          </w:tcPr>
          <w:p w:rsidR="00052359" w:rsidRPr="00B40DCE" w:rsidRDefault="00052359" w:rsidP="00C70142">
            <w:pPr>
              <w:jc w:val="right"/>
              <w:rPr>
                <w:rFonts w:ascii="Arial" w:hAnsi="Arial" w:cs="Arial"/>
                <w:b/>
                <w:bCs/>
                <w:sz w:val="16"/>
                <w:szCs w:val="16"/>
              </w:rPr>
            </w:pPr>
            <w:r w:rsidRPr="00B40DCE">
              <w:rPr>
                <w:rFonts w:ascii="Arial" w:hAnsi="Arial" w:cs="Arial"/>
                <w:b/>
                <w:bCs/>
                <w:color w:val="000000"/>
                <w:sz w:val="16"/>
                <w:szCs w:val="16"/>
              </w:rPr>
              <w:t>2.663.614,48</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Ingresos y gastos imputados directamente al patrimonio neto</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p>
        </w:tc>
        <w:tc>
          <w:tcPr>
            <w:tcW w:w="789"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I. Por valoración de instrumentos financieros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w:t>
            </w:r>
          </w:p>
        </w:tc>
        <w:tc>
          <w:tcPr>
            <w:tcW w:w="789"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III. Subvenciones, donaciones y legados recibidos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r w:rsidRPr="00B40DCE">
              <w:rPr>
                <w:rFonts w:ascii="Arial" w:hAnsi="Arial" w:cs="Arial"/>
                <w:sz w:val="16"/>
                <w:szCs w:val="16"/>
              </w:rPr>
              <w:t>11 B</w:t>
            </w: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-140.928,20</w:t>
            </w:r>
          </w:p>
        </w:tc>
        <w:tc>
          <w:tcPr>
            <w:tcW w:w="789" w:type="pct"/>
            <w:tcBorders>
              <w:top w:val="nil"/>
              <w:left w:val="single" w:sz="4" w:space="0" w:color="auto"/>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color w:val="000000"/>
                <w:sz w:val="16"/>
                <w:szCs w:val="16"/>
              </w:rPr>
              <w:t>1.274.494,89</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IV. Por ganancias y pérdidas actuariales y otros ajustes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p>
        </w:tc>
        <w:tc>
          <w:tcPr>
            <w:tcW w:w="789"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V. Efecto impositivo</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r w:rsidRPr="00B40DCE">
              <w:rPr>
                <w:rFonts w:ascii="Arial" w:hAnsi="Arial" w:cs="Arial"/>
                <w:sz w:val="16"/>
                <w:szCs w:val="16"/>
              </w:rPr>
              <w:t>9A</w:t>
            </w: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35.232,06</w:t>
            </w:r>
          </w:p>
        </w:tc>
        <w:tc>
          <w:tcPr>
            <w:tcW w:w="789" w:type="pct"/>
            <w:tcBorders>
              <w:top w:val="nil"/>
              <w:left w:val="single" w:sz="4" w:space="0" w:color="auto"/>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color w:val="000000"/>
                <w:sz w:val="16"/>
                <w:szCs w:val="16"/>
              </w:rPr>
              <w:t>-318.623,73</w:t>
            </w:r>
          </w:p>
        </w:tc>
      </w:tr>
      <w:tr w:rsidR="00052359" w:rsidRPr="00B40DCE" w:rsidTr="007F0AB0">
        <w:trPr>
          <w:trHeight w:val="244"/>
        </w:trPr>
        <w:tc>
          <w:tcPr>
            <w:tcW w:w="2929" w:type="pct"/>
            <w:tcBorders>
              <w:top w:val="nil"/>
              <w:left w:val="single" w:sz="4" w:space="0" w:color="auto"/>
              <w:bottom w:val="single" w:sz="4" w:space="0" w:color="auto"/>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sz w:val="16"/>
                <w:szCs w:val="16"/>
              </w:rPr>
            </w:pPr>
          </w:p>
        </w:tc>
        <w:tc>
          <w:tcPr>
            <w:tcW w:w="789" w:type="pct"/>
            <w:tcBorders>
              <w:top w:val="nil"/>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sz w:val="16"/>
                <w:szCs w:val="16"/>
              </w:rPr>
            </w:pPr>
          </w:p>
        </w:tc>
      </w:tr>
      <w:tr w:rsidR="00052359" w:rsidRPr="00B40DCE" w:rsidTr="007F0AB0">
        <w:trPr>
          <w:trHeight w:val="244"/>
        </w:trPr>
        <w:tc>
          <w:tcPr>
            <w:tcW w:w="2929"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 xml:space="preserve">TOTAL INGRESOS Y GASTOS IMPUTADOS DIRECTAMENTE </w:t>
            </w:r>
          </w:p>
          <w:p w:rsidR="00052359" w:rsidRPr="00B40DCE" w:rsidRDefault="00052359" w:rsidP="00C70142">
            <w:pPr>
              <w:rPr>
                <w:rFonts w:ascii="Arial" w:hAnsi="Arial" w:cs="Arial"/>
                <w:b/>
                <w:bCs/>
                <w:sz w:val="16"/>
                <w:szCs w:val="16"/>
              </w:rPr>
            </w:pPr>
            <w:r w:rsidRPr="00B40DCE">
              <w:rPr>
                <w:rFonts w:ascii="Arial" w:hAnsi="Arial" w:cs="Arial"/>
                <w:b/>
                <w:bCs/>
                <w:sz w:val="16"/>
                <w:szCs w:val="16"/>
              </w:rPr>
              <w:t>EN EL PATRIMONIO NETO</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color w:val="000000"/>
                <w:sz w:val="16"/>
                <w:szCs w:val="16"/>
              </w:rPr>
            </w:pPr>
            <w:r w:rsidRPr="00B40DCE">
              <w:rPr>
                <w:rFonts w:ascii="Arial" w:hAnsi="Arial" w:cs="Arial"/>
                <w:b/>
                <w:bCs/>
                <w:color w:val="000000"/>
                <w:sz w:val="16"/>
                <w:szCs w:val="16"/>
              </w:rPr>
              <w:t>-105.696,14</w:t>
            </w:r>
          </w:p>
        </w:tc>
        <w:tc>
          <w:tcPr>
            <w:tcW w:w="789"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sz w:val="16"/>
                <w:szCs w:val="16"/>
              </w:rPr>
            </w:pPr>
            <w:r w:rsidRPr="00B40DCE">
              <w:rPr>
                <w:rFonts w:ascii="Arial" w:hAnsi="Arial" w:cs="Arial"/>
                <w:b/>
                <w:bCs/>
                <w:color w:val="000000"/>
                <w:sz w:val="16"/>
                <w:szCs w:val="16"/>
              </w:rPr>
              <w:t>955.871,16</w:t>
            </w:r>
          </w:p>
        </w:tc>
      </w:tr>
      <w:tr w:rsidR="00052359" w:rsidRPr="00B40DCE" w:rsidTr="007F0AB0">
        <w:trPr>
          <w:trHeight w:val="244"/>
        </w:trPr>
        <w:tc>
          <w:tcPr>
            <w:tcW w:w="2929" w:type="pct"/>
            <w:tcBorders>
              <w:top w:val="single" w:sz="4" w:space="0" w:color="auto"/>
              <w:left w:val="single" w:sz="4" w:space="0" w:color="auto"/>
              <w:bottom w:val="nil"/>
              <w:right w:val="nil"/>
            </w:tcBorders>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 </w:t>
            </w:r>
          </w:p>
        </w:tc>
        <w:tc>
          <w:tcPr>
            <w:tcW w:w="515" w:type="pct"/>
            <w:tcBorders>
              <w:top w:val="single" w:sz="4" w:space="0" w:color="auto"/>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b/>
                <w:bCs/>
                <w:sz w:val="16"/>
                <w:szCs w:val="16"/>
              </w:rPr>
            </w:pPr>
          </w:p>
        </w:tc>
        <w:tc>
          <w:tcPr>
            <w:tcW w:w="767" w:type="pct"/>
            <w:tcBorders>
              <w:top w:val="single" w:sz="4" w:space="0" w:color="auto"/>
              <w:left w:val="nil"/>
              <w:bottom w:val="nil"/>
              <w:right w:val="single" w:sz="4" w:space="0" w:color="auto"/>
            </w:tcBorders>
            <w:noWrap/>
            <w:vAlign w:val="center"/>
          </w:tcPr>
          <w:p w:rsidR="00052359" w:rsidRPr="00B40DCE" w:rsidRDefault="00052359" w:rsidP="00C70142">
            <w:pPr>
              <w:jc w:val="right"/>
              <w:rPr>
                <w:rFonts w:ascii="Arial" w:hAnsi="Arial" w:cs="Arial"/>
                <w:b/>
                <w:bCs/>
                <w:sz w:val="16"/>
                <w:szCs w:val="16"/>
              </w:rPr>
            </w:pPr>
          </w:p>
        </w:tc>
        <w:tc>
          <w:tcPr>
            <w:tcW w:w="789" w:type="pct"/>
            <w:tcBorders>
              <w:top w:val="single" w:sz="4" w:space="0" w:color="auto"/>
              <w:left w:val="nil"/>
              <w:bottom w:val="nil"/>
              <w:right w:val="single" w:sz="4" w:space="0" w:color="auto"/>
            </w:tcBorders>
            <w:noWrap/>
            <w:vAlign w:val="center"/>
          </w:tcPr>
          <w:p w:rsidR="00052359" w:rsidRPr="00B40DCE" w:rsidRDefault="00052359" w:rsidP="00C70142">
            <w:pPr>
              <w:jc w:val="right"/>
              <w:rPr>
                <w:rFonts w:ascii="Arial" w:hAnsi="Arial" w:cs="Arial"/>
                <w:b/>
                <w:bCs/>
                <w:sz w:val="16"/>
                <w:szCs w:val="16"/>
              </w:rPr>
            </w:pP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Transferencias a la cuenta de pérdidas y ganancias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p>
        </w:tc>
        <w:tc>
          <w:tcPr>
            <w:tcW w:w="789"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VI. Por valoración de instrumentos financieros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w:t>
            </w:r>
          </w:p>
        </w:tc>
        <w:tc>
          <w:tcPr>
            <w:tcW w:w="789"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w:t>
            </w:r>
          </w:p>
        </w:tc>
      </w:tr>
      <w:tr w:rsidR="00052359" w:rsidRPr="00B40DCE" w:rsidTr="0097262B">
        <w:trPr>
          <w:trHeight w:val="250"/>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VIII. Subvenciones, donaciones y legados recibidos</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r w:rsidRPr="00B40DCE">
              <w:rPr>
                <w:rFonts w:ascii="Arial" w:hAnsi="Arial" w:cs="Arial"/>
                <w:sz w:val="16"/>
                <w:szCs w:val="16"/>
              </w:rPr>
              <w:t>14</w:t>
            </w: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-587.686,10</w:t>
            </w:r>
          </w:p>
        </w:tc>
        <w:tc>
          <w:tcPr>
            <w:tcW w:w="789" w:type="pct"/>
            <w:tcBorders>
              <w:top w:val="nil"/>
              <w:left w:val="single" w:sz="4" w:space="0" w:color="auto"/>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color w:val="000000"/>
                <w:sz w:val="16"/>
                <w:szCs w:val="16"/>
              </w:rPr>
              <w:t>-466.374,45</w:t>
            </w:r>
          </w:p>
        </w:tc>
      </w:tr>
      <w:tr w:rsidR="00052359" w:rsidRPr="00B40DCE" w:rsidTr="007F0AB0">
        <w:trPr>
          <w:trHeight w:val="244"/>
        </w:trPr>
        <w:tc>
          <w:tcPr>
            <w:tcW w:w="2929" w:type="pct"/>
            <w:tcBorders>
              <w:top w:val="nil"/>
              <w:left w:val="single" w:sz="4" w:space="0" w:color="auto"/>
              <w:bottom w:val="nil"/>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IX. Efecto impositivo</w:t>
            </w:r>
          </w:p>
        </w:tc>
        <w:tc>
          <w:tcPr>
            <w:tcW w:w="515" w:type="pct"/>
            <w:tcBorders>
              <w:top w:val="nil"/>
              <w:left w:val="single" w:sz="4" w:space="0" w:color="auto"/>
              <w:bottom w:val="nil"/>
              <w:right w:val="single" w:sz="4" w:space="0" w:color="auto"/>
            </w:tcBorders>
            <w:noWrap/>
            <w:vAlign w:val="center"/>
          </w:tcPr>
          <w:p w:rsidR="00052359" w:rsidRPr="00B40DCE" w:rsidRDefault="00052359" w:rsidP="00C70142">
            <w:pPr>
              <w:jc w:val="center"/>
              <w:rPr>
                <w:rFonts w:ascii="Arial" w:hAnsi="Arial" w:cs="Arial"/>
                <w:sz w:val="16"/>
                <w:szCs w:val="16"/>
              </w:rPr>
            </w:pPr>
            <w:r w:rsidRPr="00B40DCE">
              <w:rPr>
                <w:rFonts w:ascii="Arial" w:hAnsi="Arial" w:cs="Arial"/>
                <w:sz w:val="16"/>
                <w:szCs w:val="16"/>
              </w:rPr>
              <w:t>9A</w:t>
            </w:r>
          </w:p>
        </w:tc>
        <w:tc>
          <w:tcPr>
            <w:tcW w:w="767" w:type="pct"/>
            <w:tcBorders>
              <w:top w:val="nil"/>
              <w:left w:val="nil"/>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sz w:val="16"/>
                <w:szCs w:val="16"/>
              </w:rPr>
              <w:t>146.921,53</w:t>
            </w:r>
          </w:p>
        </w:tc>
        <w:tc>
          <w:tcPr>
            <w:tcW w:w="789" w:type="pct"/>
            <w:tcBorders>
              <w:top w:val="nil"/>
              <w:left w:val="single" w:sz="4" w:space="0" w:color="auto"/>
              <w:bottom w:val="nil"/>
              <w:right w:val="single" w:sz="4" w:space="0" w:color="auto"/>
            </w:tcBorders>
            <w:noWrap/>
            <w:vAlign w:val="center"/>
          </w:tcPr>
          <w:p w:rsidR="00052359" w:rsidRPr="00B40DCE" w:rsidRDefault="00052359" w:rsidP="00C70142">
            <w:pPr>
              <w:jc w:val="right"/>
              <w:rPr>
                <w:rFonts w:ascii="Arial" w:hAnsi="Arial" w:cs="Arial"/>
                <w:sz w:val="16"/>
                <w:szCs w:val="16"/>
              </w:rPr>
            </w:pPr>
            <w:r w:rsidRPr="00B40DCE">
              <w:rPr>
                <w:rFonts w:ascii="Arial" w:hAnsi="Arial" w:cs="Arial"/>
                <w:color w:val="000000"/>
                <w:sz w:val="16"/>
                <w:szCs w:val="16"/>
              </w:rPr>
              <w:t>117.876,76</w:t>
            </w:r>
          </w:p>
        </w:tc>
      </w:tr>
      <w:tr w:rsidR="00052359" w:rsidRPr="00B40DCE" w:rsidTr="007F0AB0">
        <w:trPr>
          <w:trHeight w:val="244"/>
        </w:trPr>
        <w:tc>
          <w:tcPr>
            <w:tcW w:w="2929" w:type="pct"/>
            <w:tcBorders>
              <w:top w:val="nil"/>
              <w:left w:val="single" w:sz="4" w:space="0" w:color="auto"/>
              <w:bottom w:val="single" w:sz="4" w:space="0" w:color="auto"/>
              <w:right w:val="nil"/>
            </w:tcBorders>
            <w:noWrap/>
            <w:vAlign w:val="center"/>
          </w:tcPr>
          <w:p w:rsidR="00052359" w:rsidRPr="00B40DCE" w:rsidRDefault="00052359" w:rsidP="00C70142">
            <w:pPr>
              <w:rPr>
                <w:rFonts w:ascii="Arial" w:hAnsi="Arial" w:cs="Arial"/>
                <w:sz w:val="16"/>
                <w:szCs w:val="16"/>
              </w:rPr>
            </w:pPr>
            <w:r w:rsidRPr="00B40DCE">
              <w:rPr>
                <w:rFonts w:ascii="Arial" w:hAnsi="Arial" w:cs="Arial"/>
                <w:sz w:val="16"/>
                <w:szCs w:val="16"/>
              </w:rPr>
              <w:t> </w:t>
            </w:r>
          </w:p>
        </w:tc>
        <w:tc>
          <w:tcPr>
            <w:tcW w:w="515" w:type="pct"/>
            <w:tcBorders>
              <w:top w:val="nil"/>
              <w:left w:val="single" w:sz="4" w:space="0" w:color="auto"/>
              <w:bottom w:val="single" w:sz="4" w:space="0" w:color="auto"/>
              <w:right w:val="single" w:sz="4" w:space="0" w:color="auto"/>
            </w:tcBorders>
            <w:noWrap/>
            <w:vAlign w:val="center"/>
          </w:tcPr>
          <w:p w:rsidR="00052359" w:rsidRPr="00B40DCE" w:rsidRDefault="00052359" w:rsidP="00C70142">
            <w:pPr>
              <w:jc w:val="center"/>
              <w:rPr>
                <w:rFonts w:ascii="Arial" w:hAnsi="Arial" w:cs="Arial"/>
                <w:sz w:val="16"/>
                <w:szCs w:val="16"/>
              </w:rPr>
            </w:pPr>
          </w:p>
        </w:tc>
        <w:tc>
          <w:tcPr>
            <w:tcW w:w="767" w:type="pct"/>
            <w:tcBorders>
              <w:top w:val="nil"/>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sz w:val="16"/>
                <w:szCs w:val="16"/>
              </w:rPr>
            </w:pPr>
          </w:p>
        </w:tc>
        <w:tc>
          <w:tcPr>
            <w:tcW w:w="789" w:type="pct"/>
            <w:tcBorders>
              <w:top w:val="nil"/>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sz w:val="16"/>
                <w:szCs w:val="16"/>
              </w:rPr>
            </w:pPr>
          </w:p>
        </w:tc>
      </w:tr>
      <w:tr w:rsidR="00052359" w:rsidRPr="00B40DCE" w:rsidTr="007F0AB0">
        <w:trPr>
          <w:trHeight w:val="244"/>
        </w:trPr>
        <w:tc>
          <w:tcPr>
            <w:tcW w:w="2929" w:type="pct"/>
            <w:tcBorders>
              <w:top w:val="single" w:sz="4" w:space="0" w:color="auto"/>
              <w:left w:val="single" w:sz="4" w:space="0" w:color="auto"/>
              <w:bottom w:val="single" w:sz="4" w:space="0" w:color="auto"/>
              <w:right w:val="nil"/>
            </w:tcBorders>
            <w:shd w:val="clear" w:color="auto" w:fill="F2F2F2"/>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 xml:space="preserve">TOTAL TRANSFERENCIAS A LA CUENTA DE </w:t>
            </w:r>
          </w:p>
          <w:p w:rsidR="00052359" w:rsidRPr="00B40DCE" w:rsidRDefault="00052359" w:rsidP="00C70142">
            <w:pPr>
              <w:rPr>
                <w:rFonts w:ascii="Arial" w:hAnsi="Arial" w:cs="Arial"/>
                <w:b/>
                <w:bCs/>
                <w:sz w:val="16"/>
                <w:szCs w:val="16"/>
              </w:rPr>
            </w:pPr>
            <w:r w:rsidRPr="00B40DCE">
              <w:rPr>
                <w:rFonts w:ascii="Arial" w:hAnsi="Arial" w:cs="Arial"/>
                <w:b/>
                <w:bCs/>
                <w:sz w:val="16"/>
                <w:szCs w:val="16"/>
              </w:rPr>
              <w:t>PÉRDIDAS Y GANANCIAS</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color w:val="000000"/>
                <w:sz w:val="16"/>
                <w:szCs w:val="16"/>
              </w:rPr>
            </w:pPr>
            <w:r w:rsidRPr="00B40DCE">
              <w:rPr>
                <w:rFonts w:ascii="Arial" w:hAnsi="Arial" w:cs="Arial"/>
                <w:b/>
                <w:bCs/>
                <w:color w:val="000000"/>
                <w:sz w:val="16"/>
                <w:szCs w:val="16"/>
              </w:rPr>
              <w:t>-440.764,57</w:t>
            </w:r>
          </w:p>
        </w:tc>
        <w:tc>
          <w:tcPr>
            <w:tcW w:w="789"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sz w:val="16"/>
                <w:szCs w:val="16"/>
              </w:rPr>
            </w:pPr>
            <w:r w:rsidRPr="00B40DCE">
              <w:rPr>
                <w:rFonts w:ascii="Arial" w:hAnsi="Arial" w:cs="Arial"/>
                <w:b/>
                <w:bCs/>
                <w:color w:val="000000"/>
                <w:sz w:val="16"/>
                <w:szCs w:val="16"/>
              </w:rPr>
              <w:t>-348.497,69</w:t>
            </w:r>
          </w:p>
        </w:tc>
      </w:tr>
      <w:tr w:rsidR="00052359" w:rsidRPr="00B40DCE" w:rsidTr="007F0AB0">
        <w:trPr>
          <w:trHeight w:val="244"/>
        </w:trPr>
        <w:tc>
          <w:tcPr>
            <w:tcW w:w="2929" w:type="pct"/>
            <w:tcBorders>
              <w:top w:val="single" w:sz="4" w:space="0" w:color="auto"/>
              <w:left w:val="single" w:sz="4" w:space="0" w:color="auto"/>
              <w:bottom w:val="single" w:sz="4" w:space="0" w:color="auto"/>
              <w:right w:val="nil"/>
            </w:tcBorders>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 </w:t>
            </w:r>
          </w:p>
        </w:tc>
        <w:tc>
          <w:tcPr>
            <w:tcW w:w="51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70142">
            <w:pPr>
              <w:jc w:val="center"/>
              <w:rPr>
                <w:rFonts w:ascii="Arial" w:hAnsi="Arial" w:cs="Arial"/>
                <w:b/>
                <w:bCs/>
                <w:sz w:val="16"/>
                <w:szCs w:val="16"/>
              </w:rPr>
            </w:pPr>
          </w:p>
        </w:tc>
        <w:tc>
          <w:tcPr>
            <w:tcW w:w="767" w:type="pct"/>
            <w:tcBorders>
              <w:top w:val="single" w:sz="4" w:space="0" w:color="auto"/>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b/>
                <w:bCs/>
                <w:sz w:val="16"/>
                <w:szCs w:val="16"/>
              </w:rPr>
            </w:pPr>
          </w:p>
        </w:tc>
        <w:tc>
          <w:tcPr>
            <w:tcW w:w="789" w:type="pct"/>
            <w:tcBorders>
              <w:top w:val="single" w:sz="4" w:space="0" w:color="auto"/>
              <w:left w:val="nil"/>
              <w:bottom w:val="single" w:sz="4" w:space="0" w:color="auto"/>
              <w:right w:val="single" w:sz="4" w:space="0" w:color="auto"/>
            </w:tcBorders>
            <w:noWrap/>
            <w:vAlign w:val="center"/>
          </w:tcPr>
          <w:p w:rsidR="00052359" w:rsidRPr="00B40DCE" w:rsidRDefault="00052359" w:rsidP="00C70142">
            <w:pPr>
              <w:jc w:val="right"/>
              <w:rPr>
                <w:rFonts w:ascii="Arial" w:hAnsi="Arial" w:cs="Arial"/>
                <w:b/>
                <w:bCs/>
                <w:sz w:val="16"/>
                <w:szCs w:val="16"/>
              </w:rPr>
            </w:pPr>
          </w:p>
        </w:tc>
      </w:tr>
      <w:tr w:rsidR="00052359" w:rsidRPr="00B40DCE" w:rsidTr="007F0AB0">
        <w:trPr>
          <w:trHeight w:val="244"/>
        </w:trPr>
        <w:tc>
          <w:tcPr>
            <w:tcW w:w="292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rPr>
                <w:rFonts w:ascii="Arial" w:hAnsi="Arial" w:cs="Arial"/>
                <w:b/>
                <w:bCs/>
                <w:sz w:val="16"/>
                <w:szCs w:val="16"/>
              </w:rPr>
            </w:pPr>
            <w:r w:rsidRPr="00B40DCE">
              <w:rPr>
                <w:rFonts w:ascii="Arial" w:hAnsi="Arial" w:cs="Arial"/>
                <w:b/>
                <w:bCs/>
                <w:sz w:val="16"/>
                <w:szCs w:val="16"/>
              </w:rPr>
              <w:t>TOTAL DE INGRESOS Y GASTOS RECONOCIDOS</w:t>
            </w:r>
          </w:p>
        </w:tc>
        <w:tc>
          <w:tcPr>
            <w:tcW w:w="51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jc w:val="center"/>
              <w:rPr>
                <w:rFonts w:ascii="Arial" w:hAnsi="Arial" w:cs="Arial"/>
                <w:b/>
                <w:bCs/>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color w:val="000000"/>
                <w:sz w:val="16"/>
                <w:szCs w:val="16"/>
              </w:rPr>
            </w:pPr>
            <w:r w:rsidRPr="00B40DCE">
              <w:rPr>
                <w:rFonts w:ascii="Arial" w:hAnsi="Arial" w:cs="Arial"/>
                <w:b/>
                <w:bCs/>
                <w:color w:val="000000"/>
                <w:sz w:val="16"/>
                <w:szCs w:val="16"/>
              </w:rPr>
              <w:t>-7.276,72</w:t>
            </w:r>
          </w:p>
        </w:tc>
        <w:tc>
          <w:tcPr>
            <w:tcW w:w="78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70142">
            <w:pPr>
              <w:jc w:val="right"/>
              <w:rPr>
                <w:rFonts w:ascii="Arial" w:hAnsi="Arial" w:cs="Arial"/>
                <w:b/>
                <w:bCs/>
                <w:sz w:val="16"/>
                <w:szCs w:val="16"/>
              </w:rPr>
            </w:pPr>
            <w:r w:rsidRPr="00B40DCE">
              <w:rPr>
                <w:rFonts w:ascii="Arial" w:hAnsi="Arial" w:cs="Arial"/>
                <w:b/>
                <w:bCs/>
                <w:color w:val="000000"/>
                <w:sz w:val="16"/>
                <w:szCs w:val="16"/>
              </w:rPr>
              <w:t>3.270.987,95</w:t>
            </w:r>
          </w:p>
        </w:tc>
      </w:tr>
    </w:tbl>
    <w:p w:rsidR="00052359" w:rsidRDefault="00052359" w:rsidP="00F96BC6">
      <w:pPr>
        <w:pStyle w:val="Sinespaciado"/>
        <w:ind w:left="-284"/>
        <w:jc w:val="both"/>
        <w:rPr>
          <w:rFonts w:ascii="Arial" w:hAnsi="Arial" w:cs="Arial"/>
          <w:sz w:val="16"/>
          <w:szCs w:val="16"/>
          <w:lang w:val="es-ES_tradnl"/>
        </w:rPr>
      </w:pPr>
    </w:p>
    <w:p w:rsidR="00052359" w:rsidRDefault="00052359" w:rsidP="00804C8C">
      <w:pPr>
        <w:pStyle w:val="Sinespaciado"/>
        <w:rPr>
          <w:rFonts w:ascii="Arial" w:hAnsi="Arial" w:cs="Arial"/>
          <w:sz w:val="16"/>
          <w:szCs w:val="16"/>
          <w:lang w:val="es-ES_tradnl"/>
        </w:rPr>
      </w:pPr>
      <w:r>
        <w:rPr>
          <w:noProof/>
        </w:rPr>
        <w:pict>
          <v:rect id="Rectángulo 19" o:spid="_x0000_s1029" style="position:absolute;margin-left:3in;margin-top:665.15pt;width:18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r>
        <w:rPr>
          <w:noProof/>
        </w:rPr>
        <w:pict>
          <v:rect id="Rectángulo 17" o:spid="_x0000_s1030" style="position:absolute;margin-left:3in;margin-top:694.9pt;width:18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" stroked="f"/>
        </w:pict>
      </w:r>
      <w:r>
        <w:rPr>
          <w:noProof/>
        </w:rPr>
        <w:pict>
          <v:rect id="Rectángulo 15" o:spid="_x0000_s1031" style="position:absolute;margin-left:3in;margin-top:665.15pt;width:18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r>
        <w:rPr>
          <w:noProof/>
        </w:rPr>
        <w:pict>
          <v:rect id="Rectángulo 13" o:spid="_x0000_s1032" style="position:absolute;margin-left:3in;margin-top:665.15pt;width:18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uw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" stroked="f"/>
        </w:pict>
      </w:r>
    </w:p>
    <w:p w:rsidR="00052359" w:rsidRDefault="00052359">
      <w:pPr>
        <w:rPr>
          <w:rFonts w:ascii="Arial" w:hAnsi="Arial" w:cs="Arial"/>
          <w:sz w:val="16"/>
          <w:szCs w:val="16"/>
          <w:lang w:val="es-ES_tradnl"/>
        </w:rPr>
        <w:sectPr w:rsidR="00052359" w:rsidSect="007F0AB0">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567" w:footer="567" w:gutter="0"/>
          <w:pgNumType w:start="1"/>
          <w:cols w:space="720"/>
          <w:docGrid w:linePitch="326"/>
        </w:sectPr>
      </w:pPr>
    </w:p>
    <w:p w:rsidR="00052359" w:rsidRDefault="00052359" w:rsidP="00156B7C">
      <w:pPr>
        <w:pStyle w:val="Sinespaciado"/>
        <w:ind w:left="-284"/>
        <w:jc w:val="center"/>
        <w:rPr>
          <w:rFonts w:ascii="Arial" w:hAnsi="Arial" w:cs="Arial"/>
          <w:b/>
          <w:bCs/>
          <w:sz w:val="20"/>
          <w:szCs w:val="20"/>
        </w:rPr>
      </w:pPr>
      <w:r w:rsidRPr="00156B7C">
        <w:rPr>
          <w:rFonts w:ascii="Arial" w:hAnsi="Arial" w:cs="Arial"/>
          <w:b/>
          <w:bCs/>
          <w:sz w:val="20"/>
          <w:szCs w:val="20"/>
        </w:rPr>
        <w:t>INSTITUTO TECNOLÓGICO Y DE ENERGÍAS RENOVABLES, S.A.</w:t>
      </w:r>
    </w:p>
    <w:p w:rsidR="00052359" w:rsidRDefault="00052359" w:rsidP="00156B7C">
      <w:pPr>
        <w:pStyle w:val="Sinespaciado"/>
        <w:ind w:left="-284"/>
        <w:jc w:val="center"/>
        <w:rPr>
          <w:rFonts w:ascii="Arial" w:hAnsi="Arial" w:cs="Arial"/>
          <w:b/>
          <w:bCs/>
          <w:sz w:val="20"/>
          <w:szCs w:val="20"/>
        </w:rPr>
      </w:pPr>
      <w:r>
        <w:rPr>
          <w:rFonts w:ascii="Arial" w:hAnsi="Arial" w:cs="Arial"/>
          <w:b/>
          <w:bCs/>
          <w:sz w:val="20"/>
          <w:szCs w:val="20"/>
        </w:rPr>
        <w:t>ESTADO DE CAMBIOS EN EL PATRIMONIO NETO CORRESPONDIENTE AL EJERCICIO TERMINADO EL 31 DE DICIEMBRE DE 2024 Y 2023</w:t>
      </w:r>
    </w:p>
    <w:p w:rsidR="00052359" w:rsidRPr="00156B7C" w:rsidRDefault="00052359" w:rsidP="00156B7C">
      <w:pPr>
        <w:pStyle w:val="Sinespaciado"/>
        <w:ind w:left="76"/>
        <w:jc w:val="both"/>
        <w:rPr>
          <w:rFonts w:ascii="Arial" w:hAnsi="Arial" w:cs="Arial"/>
          <w:b/>
          <w:bCs/>
          <w:sz w:val="20"/>
          <w:szCs w:val="20"/>
          <w:lang w:val="es-ES_tradnl"/>
        </w:rPr>
      </w:pPr>
    </w:p>
    <w:p w:rsidR="00052359" w:rsidRPr="00156B7C" w:rsidRDefault="00052359" w:rsidP="00156B7C">
      <w:pPr>
        <w:pStyle w:val="Sinespaciado"/>
        <w:numPr>
          <w:ilvl w:val="0"/>
          <w:numId w:val="47"/>
        </w:numPr>
        <w:jc w:val="both"/>
        <w:rPr>
          <w:rFonts w:ascii="Arial" w:hAnsi="Arial" w:cs="Arial"/>
          <w:b/>
          <w:bCs/>
          <w:sz w:val="20"/>
          <w:szCs w:val="20"/>
          <w:lang w:val="es-ES_tradnl"/>
        </w:rPr>
      </w:pPr>
      <w:r w:rsidRPr="00156B7C">
        <w:rPr>
          <w:rFonts w:ascii="Arial" w:hAnsi="Arial" w:cs="Arial"/>
          <w:b/>
          <w:bCs/>
          <w:sz w:val="20"/>
          <w:szCs w:val="20"/>
          <w:lang w:val="es-ES_tradnl"/>
        </w:rPr>
        <w:t xml:space="preserve">ESTADO </w:t>
      </w:r>
      <w:r>
        <w:rPr>
          <w:rFonts w:ascii="Arial" w:hAnsi="Arial" w:cs="Arial"/>
          <w:b/>
          <w:bCs/>
          <w:sz w:val="20"/>
          <w:szCs w:val="20"/>
          <w:lang w:val="es-ES_tradnl"/>
        </w:rPr>
        <w:t xml:space="preserve">TOTAL DE CAMBIOS EN EL PATRIMONIO NETO </w:t>
      </w:r>
      <w:r w:rsidRPr="00156B7C">
        <w:rPr>
          <w:rFonts w:ascii="Arial" w:hAnsi="Arial" w:cs="Arial"/>
          <w:b/>
          <w:bCs/>
          <w:sz w:val="20"/>
          <w:szCs w:val="20"/>
          <w:lang w:val="es-ES_tradnl"/>
        </w:rPr>
        <w:t>CORRESPONDIENTE AL EJERCICIO TERMINADO EL 31 DE DICIEMBRE DE 202</w:t>
      </w:r>
      <w:r>
        <w:rPr>
          <w:rFonts w:ascii="Arial" w:hAnsi="Arial" w:cs="Arial"/>
          <w:b/>
          <w:bCs/>
          <w:sz w:val="20"/>
          <w:szCs w:val="20"/>
          <w:lang w:val="es-ES_tradnl"/>
        </w:rPr>
        <w:t>4</w:t>
      </w:r>
      <w:r w:rsidRPr="00156B7C">
        <w:rPr>
          <w:rFonts w:ascii="Arial" w:hAnsi="Arial" w:cs="Arial"/>
          <w:b/>
          <w:bCs/>
          <w:sz w:val="20"/>
          <w:szCs w:val="20"/>
          <w:lang w:val="es-ES_tradnl"/>
        </w:rPr>
        <w:t xml:space="preserve"> Y 202</w:t>
      </w:r>
      <w:r>
        <w:rPr>
          <w:rFonts w:ascii="Arial" w:hAnsi="Arial" w:cs="Arial"/>
          <w:b/>
          <w:bCs/>
          <w:sz w:val="20"/>
          <w:szCs w:val="20"/>
          <w:lang w:val="es-ES_tradnl"/>
        </w:rPr>
        <w:t>3</w:t>
      </w:r>
    </w:p>
    <w:p w:rsidR="00052359" w:rsidRPr="00156B7C" w:rsidRDefault="00052359" w:rsidP="00156B7C">
      <w:pPr>
        <w:jc w:val="center"/>
        <w:rPr>
          <w:rFonts w:ascii="Arial" w:hAnsi="Arial" w:cs="Arial"/>
          <w:sz w:val="20"/>
          <w:szCs w:val="20"/>
          <w:lang w:val="es-ES_tradnl"/>
        </w:rPr>
      </w:pPr>
      <w:r w:rsidRPr="00156B7C">
        <w:rPr>
          <w:rFonts w:ascii="Arial" w:hAnsi="Arial" w:cs="Arial"/>
          <w:sz w:val="20"/>
          <w:szCs w:val="20"/>
          <w:lang w:val="es-ES_tradnl"/>
        </w:rPr>
        <w:t>(expresado en euros)</w:t>
      </w:r>
    </w:p>
    <w:p w:rsidR="00052359" w:rsidRDefault="00052359">
      <w:pPr>
        <w:rPr>
          <w:rFonts w:ascii="Arial" w:hAnsi="Arial" w:cs="Arial"/>
          <w:sz w:val="16"/>
          <w:szCs w:val="16"/>
          <w:lang w:val="es-ES_tradnl"/>
        </w:rPr>
      </w:pPr>
    </w:p>
    <w:tbl>
      <w:tblPr>
        <w:tblW w:w="5000" w:type="pct"/>
        <w:tblCellMar>
          <w:left w:w="70" w:type="dxa"/>
          <w:right w:w="70" w:type="dxa"/>
        </w:tblCellMar>
        <w:tblLook w:val="00A0" w:firstRow="1" w:lastRow="0" w:firstColumn="1" w:lastColumn="0" w:noHBand="0" w:noVBand="0"/>
      </w:tblPr>
      <w:tblGrid>
        <w:gridCol w:w="2083"/>
        <w:gridCol w:w="1135"/>
        <w:gridCol w:w="693"/>
        <w:gridCol w:w="1134"/>
        <w:gridCol w:w="1220"/>
        <w:gridCol w:w="1123"/>
        <w:gridCol w:w="1110"/>
        <w:gridCol w:w="1292"/>
        <w:gridCol w:w="1153"/>
        <w:gridCol w:w="1271"/>
        <w:gridCol w:w="1220"/>
      </w:tblGrid>
      <w:tr w:rsidR="00052359" w:rsidRPr="00B40DCE" w:rsidTr="008C67D6">
        <w:trPr>
          <w:trHeight w:val="227"/>
        </w:trPr>
        <w:tc>
          <w:tcPr>
            <w:tcW w:w="775" w:type="pct"/>
            <w:tcBorders>
              <w:top w:val="nil"/>
              <w:left w:val="nil"/>
              <w:bottom w:val="nil"/>
              <w:right w:val="single" w:sz="4" w:space="0" w:color="auto"/>
            </w:tcBorders>
            <w:vAlign w:val="center"/>
          </w:tcPr>
          <w:p w:rsidR="00052359" w:rsidRPr="00B40DCE" w:rsidRDefault="00052359" w:rsidP="00156B7C">
            <w:pPr>
              <w:rPr>
                <w:rFonts w:ascii="Calibri" w:hAnsi="Calibri" w:cs="Calibri"/>
              </w:rPr>
            </w:pPr>
          </w:p>
        </w:tc>
        <w:tc>
          <w:tcPr>
            <w:tcW w:w="680" w:type="pct"/>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Capital</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Prima de emisión</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Reservas</w:t>
            </w:r>
          </w:p>
        </w:tc>
        <w:tc>
          <w:tcPr>
            <w:tcW w:w="418"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Resultados de ejercicios anteriores</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Otras aportaciones de socios</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Resultado del ejercicio</w:t>
            </w:r>
          </w:p>
        </w:tc>
        <w:tc>
          <w:tcPr>
            <w:tcW w:w="429"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(Dividendo a cuenta)</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Subvenciones, donaciones y legados recibidos</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TOTAL</w:t>
            </w:r>
          </w:p>
        </w:tc>
      </w:tr>
      <w:tr w:rsidR="00052359" w:rsidRPr="00B40DCE" w:rsidTr="008C67D6">
        <w:trPr>
          <w:trHeight w:val="227"/>
        </w:trPr>
        <w:tc>
          <w:tcPr>
            <w:tcW w:w="775" w:type="pct"/>
            <w:tcBorders>
              <w:top w:val="nil"/>
              <w:left w:val="nil"/>
              <w:bottom w:val="single" w:sz="4" w:space="0" w:color="auto"/>
              <w:right w:val="single" w:sz="4" w:space="0" w:color="auto"/>
            </w:tcBorders>
            <w:vAlign w:val="center"/>
          </w:tcPr>
          <w:p w:rsidR="00052359" w:rsidRPr="00B40DCE" w:rsidRDefault="00052359" w:rsidP="00156B7C">
            <w:pPr>
              <w:rPr>
                <w:rFonts w:ascii="Calibri" w:hAnsi="Calibri" w:cs="Calibri"/>
              </w:rPr>
            </w:pPr>
            <w:r w:rsidRPr="00B40DCE">
              <w:rPr>
                <w:rFonts w:ascii="Calibri" w:hAnsi="Calibri" w:cs="Calibri"/>
                <w:sz w:val="22"/>
                <w:szCs w:val="22"/>
              </w:rPr>
              <w:t> </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Escriturado</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156B7C">
            <w:pPr>
              <w:jc w:val="center"/>
              <w:rPr>
                <w:rFonts w:ascii="Arial" w:hAnsi="Arial" w:cs="Arial"/>
                <w:b/>
                <w:bCs/>
                <w:color w:val="000000"/>
                <w:sz w:val="14"/>
                <w:szCs w:val="14"/>
              </w:rPr>
            </w:pPr>
            <w:r w:rsidRPr="00B40DCE">
              <w:rPr>
                <w:rFonts w:ascii="Arial" w:hAnsi="Arial" w:cs="Arial"/>
                <w:b/>
                <w:bCs/>
                <w:color w:val="000000"/>
                <w:sz w:val="14"/>
                <w:szCs w:val="14"/>
              </w:rPr>
              <w:t>No exigido</w:t>
            </w:r>
          </w:p>
        </w:tc>
        <w:tc>
          <w:tcPr>
            <w:tcW w:w="422"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18"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13"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81"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29"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73"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c>
          <w:tcPr>
            <w:tcW w:w="454" w:type="pct"/>
            <w:vMerge/>
            <w:tcBorders>
              <w:top w:val="single" w:sz="8" w:space="0" w:color="auto"/>
              <w:left w:val="single" w:sz="4" w:space="0" w:color="auto"/>
              <w:bottom w:val="single" w:sz="4" w:space="0" w:color="auto"/>
              <w:right w:val="single" w:sz="4" w:space="0" w:color="auto"/>
            </w:tcBorders>
            <w:vAlign w:val="center"/>
          </w:tcPr>
          <w:p w:rsidR="00052359" w:rsidRPr="00B40DCE" w:rsidRDefault="00052359" w:rsidP="00156B7C">
            <w:pPr>
              <w:rPr>
                <w:rFonts w:ascii="Arial" w:hAnsi="Arial" w:cs="Arial"/>
                <w:b/>
                <w:bCs/>
                <w:color w:val="000000"/>
                <w:sz w:val="14"/>
                <w:szCs w:val="14"/>
              </w:rPr>
            </w:pPr>
          </w:p>
        </w:tc>
      </w:tr>
      <w:tr w:rsidR="00052359" w:rsidRPr="00B40DCE" w:rsidTr="008C67D6">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B. SALDO, FINAL DEL AÑO 2022</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center"/>
              <w:rPr>
                <w:rFonts w:ascii="Arial" w:hAnsi="Arial" w:cs="Arial"/>
                <w:b/>
                <w:bCs/>
                <w:color w:val="000000"/>
                <w:sz w:val="14"/>
                <w:szCs w:val="14"/>
              </w:rPr>
            </w:pPr>
            <w:r w:rsidRPr="00B40DCE">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103.875.349,16</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9.920.019,14</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176.331.543,86</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 Total ingresos y gastos reconocidos.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607.373,47</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3.270.987,95</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II. Op. con socios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-2.046.873,40</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1. Aumentos de capital</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4. (-) Distribución de dividendos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-2.046.873,40</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7. Otras op. con socios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III. Otras var. del patrimonio neto</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7.949.580,59</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-117.765,68</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color w:val="000000"/>
                <w:sz w:val="14"/>
                <w:szCs w:val="14"/>
              </w:rPr>
              <w:t>Distribución del resultado</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8.067.346,27</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-10.114.219,67</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2.046.873,40</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r>
      <w:tr w:rsidR="00052359" w:rsidRPr="00B40DCE" w:rsidTr="0060313D">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color w:val="000000"/>
                <w:sz w:val="14"/>
                <w:szCs w:val="14"/>
              </w:rPr>
              <w:t>Otras variaciones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 </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-117.765,68</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color w:val="000000"/>
                <w:sz w:val="14"/>
                <w:szCs w:val="14"/>
              </w:rPr>
              <w:t>-117.765,68</w:t>
            </w:r>
          </w:p>
        </w:tc>
      </w:tr>
      <w:tr w:rsidR="00052359" w:rsidRPr="00B40DCE" w:rsidTr="0060313D">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C. SALDO, FINAL DEL AÑO 2023</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111.824.929,75</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10.527.392,61</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177.437.892,73</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 Total ingresos y gastos reconocidos.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539.184,00</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-546.460,72</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-7.276,72</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II. Operaciones con socios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-1-. Aumentos de capital</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4. (-) Distribución de dividendos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color w:val="000000"/>
                <w:sz w:val="14"/>
                <w:szCs w:val="14"/>
              </w:rPr>
            </w:pPr>
            <w:r w:rsidRPr="00B40DCE">
              <w:rPr>
                <w:rFonts w:ascii="Arial" w:hAnsi="Arial" w:cs="Arial"/>
                <w:color w:val="000000"/>
                <w:sz w:val="14"/>
                <w:szCs w:val="14"/>
              </w:rPr>
              <w:t>7. Otras op. con socios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III. Otras var. del patrimonio neto</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2.104.909,12</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1.283,15</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-557.422,21</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color w:val="000000"/>
                <w:sz w:val="14"/>
                <w:szCs w:val="14"/>
              </w:rPr>
              <w:t>Distribución del resultado</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2.663.614,48</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-2.663.614,48</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r>
      <w:tr w:rsidR="00052359" w:rsidRPr="00B40DCE" w:rsidTr="0097262B">
        <w:trPr>
          <w:trHeight w:val="255"/>
        </w:trPr>
        <w:tc>
          <w:tcPr>
            <w:tcW w:w="775"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rPr>
                <w:rFonts w:ascii="Arial" w:hAnsi="Arial" w:cs="Arial"/>
                <w:b/>
                <w:bCs/>
                <w:color w:val="000000"/>
                <w:sz w:val="14"/>
                <w:szCs w:val="14"/>
              </w:rPr>
            </w:pPr>
            <w:r w:rsidRPr="00B40DCE">
              <w:rPr>
                <w:rFonts w:ascii="Arial" w:hAnsi="Arial" w:cs="Arial"/>
                <w:color w:val="000000"/>
                <w:sz w:val="14"/>
                <w:szCs w:val="14"/>
              </w:rPr>
              <w:t>Otras variaciones</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25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-558.705,36</w:t>
            </w:r>
          </w:p>
        </w:tc>
        <w:tc>
          <w:tcPr>
            <w:tcW w:w="418"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1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9"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1.283,15</w:t>
            </w:r>
          </w:p>
        </w:tc>
        <w:tc>
          <w:tcPr>
            <w:tcW w:w="454" w:type="pct"/>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D0BDB">
            <w:pPr>
              <w:jc w:val="right"/>
              <w:rPr>
                <w:rFonts w:ascii="Arial" w:hAnsi="Arial" w:cs="Arial"/>
                <w:color w:val="000000"/>
                <w:sz w:val="14"/>
                <w:szCs w:val="14"/>
              </w:rPr>
            </w:pPr>
            <w:r w:rsidRPr="00B40DCE">
              <w:rPr>
                <w:rFonts w:ascii="Arial" w:hAnsi="Arial" w:cs="Arial"/>
                <w:color w:val="000000"/>
                <w:sz w:val="14"/>
                <w:szCs w:val="14"/>
              </w:rPr>
              <w:t>-557.422,21</w:t>
            </w:r>
          </w:p>
        </w:tc>
      </w:tr>
      <w:tr w:rsidR="00052359" w:rsidRPr="00B40DCE" w:rsidTr="008C67D6">
        <w:trPr>
          <w:trHeight w:val="283"/>
        </w:trPr>
        <w:tc>
          <w:tcPr>
            <w:tcW w:w="775"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rPr>
                <w:rFonts w:ascii="Arial" w:hAnsi="Arial" w:cs="Arial"/>
                <w:b/>
                <w:bCs/>
                <w:color w:val="000000"/>
                <w:sz w:val="14"/>
                <w:szCs w:val="14"/>
              </w:rPr>
            </w:pPr>
            <w:r w:rsidRPr="00B40DCE">
              <w:rPr>
                <w:rFonts w:ascii="Arial" w:hAnsi="Arial" w:cs="Arial"/>
                <w:b/>
                <w:bCs/>
                <w:color w:val="000000"/>
                <w:sz w:val="14"/>
                <w:szCs w:val="14"/>
              </w:rPr>
              <w:t>C. SALDO, FINAL DEL AÑO 2024</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32.970.078,70</w:t>
            </w:r>
          </w:p>
        </w:tc>
        <w:tc>
          <w:tcPr>
            <w:tcW w:w="25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22"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19.454.039,22</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113.929.838,87</w:t>
            </w:r>
          </w:p>
        </w:tc>
        <w:tc>
          <w:tcPr>
            <w:tcW w:w="418"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-2.162,03</w:t>
            </w:r>
          </w:p>
        </w:tc>
        <w:tc>
          <w:tcPr>
            <w:tcW w:w="41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539.184,00</w:t>
            </w:r>
          </w:p>
        </w:tc>
        <w:tc>
          <w:tcPr>
            <w:tcW w:w="429"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9.982.215,04</w:t>
            </w:r>
          </w:p>
        </w:tc>
        <w:tc>
          <w:tcPr>
            <w:tcW w:w="454" w:type="pct"/>
            <w:tcBorders>
              <w:top w:val="single" w:sz="4" w:space="0" w:color="auto"/>
              <w:left w:val="single" w:sz="4" w:space="0" w:color="auto"/>
              <w:bottom w:val="single" w:sz="4" w:space="0" w:color="auto"/>
              <w:right w:val="single" w:sz="4" w:space="0" w:color="auto"/>
            </w:tcBorders>
            <w:shd w:val="clear" w:color="000000" w:fill="D9D9D9"/>
            <w:vAlign w:val="center"/>
          </w:tcPr>
          <w:p w:rsidR="00052359" w:rsidRPr="00B40DCE" w:rsidRDefault="00052359" w:rsidP="003D0BDB">
            <w:pPr>
              <w:jc w:val="right"/>
              <w:rPr>
                <w:rFonts w:ascii="Arial" w:hAnsi="Arial" w:cs="Arial"/>
                <w:b/>
                <w:bCs/>
                <w:color w:val="000000"/>
                <w:sz w:val="14"/>
                <w:szCs w:val="14"/>
              </w:rPr>
            </w:pPr>
            <w:r w:rsidRPr="00B40DCE">
              <w:rPr>
                <w:rFonts w:ascii="Arial" w:hAnsi="Arial" w:cs="Arial"/>
                <w:b/>
                <w:bCs/>
                <w:color w:val="000000"/>
                <w:sz w:val="14"/>
                <w:szCs w:val="14"/>
              </w:rPr>
              <w:t>176.873.193,80</w:t>
            </w:r>
          </w:p>
        </w:tc>
      </w:tr>
    </w:tbl>
    <w:p w:rsidR="00052359" w:rsidRDefault="00052359">
      <w:pPr>
        <w:rPr>
          <w:rFonts w:ascii="Arial" w:hAnsi="Arial" w:cs="Arial"/>
          <w:sz w:val="16"/>
          <w:szCs w:val="16"/>
          <w:lang w:val="es-ES_tradnl"/>
        </w:rPr>
      </w:pPr>
    </w:p>
    <w:p w:rsidR="00052359" w:rsidRDefault="00052359">
      <w:pPr>
        <w:rPr>
          <w:rFonts w:ascii="Arial" w:hAnsi="Arial" w:cs="Arial"/>
          <w:sz w:val="16"/>
          <w:szCs w:val="16"/>
          <w:lang w:val="es-ES_tradnl"/>
        </w:rPr>
      </w:pPr>
    </w:p>
    <w:p w:rsidR="00052359" w:rsidRDefault="00052359">
      <w:pPr>
        <w:ind w:right="-1193"/>
        <w:rPr>
          <w:rFonts w:ascii="Arial" w:hAnsi="Arial" w:cs="Arial"/>
          <w:sz w:val="16"/>
          <w:szCs w:val="16"/>
          <w:lang w:val="es-ES_tradnl"/>
        </w:rPr>
        <w:sectPr w:rsidR="00052359" w:rsidSect="000B2459">
          <w:headerReference w:type="default" r:id="rId15"/>
          <w:pgSz w:w="16838" w:h="11906" w:orient="landscape" w:code="9"/>
          <w:pgMar w:top="1701" w:right="2410" w:bottom="1558" w:left="1134" w:header="567" w:footer="567" w:gutter="0"/>
          <w:cols w:space="720"/>
          <w:rtlGutter/>
          <w:docGrid w:linePitch="326"/>
        </w:sectPr>
      </w:pPr>
    </w:p>
    <w:p w:rsidR="00052359" w:rsidRPr="00156B7C" w:rsidRDefault="00052359" w:rsidP="006E2457">
      <w:pPr>
        <w:jc w:val="center"/>
        <w:rPr>
          <w:rFonts w:ascii="Arial" w:hAnsi="Arial" w:cs="Arial"/>
          <w:b/>
          <w:bCs/>
          <w:sz w:val="20"/>
          <w:szCs w:val="20"/>
        </w:rPr>
      </w:pPr>
      <w:r w:rsidRPr="00156B7C">
        <w:rPr>
          <w:rFonts w:ascii="Arial" w:hAnsi="Arial" w:cs="Arial"/>
          <w:b/>
          <w:bCs/>
          <w:sz w:val="20"/>
          <w:szCs w:val="20"/>
        </w:rPr>
        <w:t>INSTITUTO TECNOLÓGICO Y DE ENERGÍAS RENOVABLES, S.A.</w:t>
      </w:r>
    </w:p>
    <w:p w:rsidR="00052359" w:rsidRPr="00156B7C" w:rsidRDefault="00052359" w:rsidP="006E2457">
      <w:pPr>
        <w:jc w:val="center"/>
        <w:rPr>
          <w:rFonts w:ascii="Arial" w:hAnsi="Arial" w:cs="Arial"/>
          <w:b/>
          <w:bCs/>
          <w:sz w:val="20"/>
          <w:szCs w:val="20"/>
        </w:rPr>
      </w:pPr>
      <w:r w:rsidRPr="00156B7C">
        <w:rPr>
          <w:rFonts w:ascii="Arial" w:hAnsi="Arial" w:cs="Arial"/>
          <w:b/>
          <w:bCs/>
          <w:sz w:val="20"/>
          <w:szCs w:val="20"/>
        </w:rPr>
        <w:t xml:space="preserve">ESTADO DE FLUJOS DE EFECTIVO </w:t>
      </w:r>
      <w:r>
        <w:rPr>
          <w:rFonts w:ascii="Arial" w:hAnsi="Arial" w:cs="Arial"/>
          <w:b/>
          <w:bCs/>
          <w:sz w:val="20"/>
          <w:szCs w:val="20"/>
        </w:rPr>
        <w:t>D</w:t>
      </w:r>
      <w:r w:rsidRPr="00156B7C">
        <w:rPr>
          <w:rFonts w:ascii="Arial" w:hAnsi="Arial" w:cs="Arial"/>
          <w:b/>
          <w:bCs/>
          <w:sz w:val="20"/>
          <w:szCs w:val="20"/>
        </w:rPr>
        <w:t xml:space="preserve">EL EJERCICIO </w:t>
      </w:r>
      <w:r>
        <w:rPr>
          <w:rFonts w:ascii="Arial" w:hAnsi="Arial" w:cs="Arial"/>
          <w:b/>
          <w:bCs/>
          <w:sz w:val="20"/>
          <w:szCs w:val="20"/>
        </w:rPr>
        <w:t>2024 Y 2023</w:t>
      </w:r>
    </w:p>
    <w:p w:rsidR="00052359" w:rsidRDefault="00052359" w:rsidP="006E2457">
      <w:pPr>
        <w:jc w:val="center"/>
        <w:rPr>
          <w:rFonts w:ascii="Arial" w:hAnsi="Arial" w:cs="Arial"/>
          <w:sz w:val="16"/>
          <w:szCs w:val="16"/>
        </w:rPr>
      </w:pPr>
      <w:r>
        <w:rPr>
          <w:rFonts w:ascii="Arial" w:hAnsi="Arial" w:cs="Arial"/>
          <w:sz w:val="16"/>
          <w:szCs w:val="16"/>
        </w:rPr>
        <w:t>(Expresado en euros)</w:t>
      </w:r>
    </w:p>
    <w:tbl>
      <w:tblPr>
        <w:tblW w:w="9086" w:type="dxa"/>
        <w:jc w:val="center"/>
        <w:tblCellMar>
          <w:left w:w="70" w:type="dxa"/>
          <w:right w:w="70" w:type="dxa"/>
        </w:tblCellMar>
        <w:tblLook w:val="00A0" w:firstRow="1" w:lastRow="0" w:firstColumn="1" w:lastColumn="0" w:noHBand="0" w:noVBand="0"/>
      </w:tblPr>
      <w:tblGrid>
        <w:gridCol w:w="6834"/>
        <w:gridCol w:w="1126"/>
        <w:gridCol w:w="1126"/>
      </w:tblGrid>
      <w:tr w:rsidR="00052359" w:rsidRPr="00B40DCE" w:rsidTr="008C67D6">
        <w:trPr>
          <w:trHeight w:val="256"/>
          <w:jc w:val="center"/>
        </w:trPr>
        <w:tc>
          <w:tcPr>
            <w:tcW w:w="6834" w:type="dxa"/>
            <w:tcBorders>
              <w:top w:val="nil"/>
              <w:left w:val="nil"/>
              <w:bottom w:val="nil"/>
              <w:right w:val="nil"/>
            </w:tcBorders>
            <w:noWrap/>
            <w:vAlign w:val="bottom"/>
          </w:tcPr>
          <w:p w:rsidR="00052359" w:rsidRPr="00B40DCE" w:rsidRDefault="00052359" w:rsidP="0075670A">
            <w:pPr>
              <w:rPr>
                <w:rFonts w:ascii="Arial" w:hAnsi="Arial" w:cs="Arial"/>
                <w:sz w:val="14"/>
                <w:szCs w:val="14"/>
              </w:rPr>
            </w:pPr>
          </w:p>
        </w:tc>
        <w:tc>
          <w:tcPr>
            <w:tcW w:w="112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2359" w:rsidRPr="00B40DCE" w:rsidRDefault="00052359" w:rsidP="008C67D6">
            <w:pPr>
              <w:jc w:val="center"/>
              <w:rPr>
                <w:rFonts w:ascii="Arial" w:hAnsi="Arial" w:cs="Arial"/>
                <w:b/>
                <w:bCs/>
                <w:sz w:val="14"/>
                <w:szCs w:val="14"/>
              </w:rPr>
            </w:pPr>
            <w:r w:rsidRPr="00B40DCE">
              <w:rPr>
                <w:rFonts w:ascii="Arial" w:hAnsi="Arial" w:cs="Arial"/>
                <w:b/>
                <w:bCs/>
                <w:sz w:val="14"/>
                <w:szCs w:val="14"/>
              </w:rPr>
              <w:t>2024</w:t>
            </w:r>
          </w:p>
        </w:tc>
        <w:tc>
          <w:tcPr>
            <w:tcW w:w="1126" w:type="dxa"/>
            <w:tcBorders>
              <w:top w:val="single" w:sz="4" w:space="0" w:color="auto"/>
              <w:left w:val="nil"/>
              <w:bottom w:val="single" w:sz="4" w:space="0" w:color="auto"/>
              <w:right w:val="single" w:sz="4" w:space="0" w:color="auto"/>
            </w:tcBorders>
            <w:shd w:val="clear" w:color="auto" w:fill="D9D9D9"/>
            <w:noWrap/>
            <w:vAlign w:val="center"/>
          </w:tcPr>
          <w:p w:rsidR="00052359" w:rsidRPr="00B40DCE" w:rsidRDefault="00052359" w:rsidP="008C67D6">
            <w:pPr>
              <w:jc w:val="center"/>
              <w:rPr>
                <w:rFonts w:ascii="Arial" w:hAnsi="Arial" w:cs="Arial"/>
                <w:b/>
                <w:bCs/>
                <w:sz w:val="14"/>
                <w:szCs w:val="14"/>
              </w:rPr>
            </w:pPr>
            <w:r w:rsidRPr="00B40DCE">
              <w:rPr>
                <w:rFonts w:ascii="Arial" w:hAnsi="Arial" w:cs="Arial"/>
                <w:b/>
                <w:bCs/>
                <w:sz w:val="14"/>
                <w:szCs w:val="14"/>
              </w:rPr>
              <w:t>2023</w:t>
            </w:r>
          </w:p>
        </w:tc>
      </w:tr>
      <w:tr w:rsidR="00052359" w:rsidRPr="00B40DCE"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156B7C">
            <w:pPr>
              <w:rPr>
                <w:rFonts w:ascii="Arial" w:hAnsi="Arial" w:cs="Arial"/>
                <w:sz w:val="14"/>
                <w:szCs w:val="14"/>
              </w:rPr>
            </w:pPr>
            <w:r w:rsidRPr="00B40DCE">
              <w:rPr>
                <w:rFonts w:ascii="Arial" w:hAnsi="Arial" w:cs="Arial"/>
                <w:sz w:val="14"/>
                <w:szCs w:val="14"/>
              </w:rPr>
              <w:t>A) FLUJOS DE EFECTIVO DE LAS ACTIVIDADES DE EXPLOTACIÓN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156B7C">
            <w:pPr>
              <w:jc w:val="right"/>
              <w:rPr>
                <w:rFonts w:ascii="Arial" w:hAnsi="Arial" w:cs="Arial"/>
                <w:sz w:val="14"/>
                <w:szCs w:val="14"/>
              </w:rPr>
            </w:pPr>
            <w:r w:rsidRPr="00B40DCE">
              <w:rPr>
                <w:rFonts w:ascii="Arial" w:hAnsi="Arial" w:cs="Arial"/>
                <w:sz w:val="14"/>
                <w:szCs w:val="14"/>
              </w:rPr>
              <w:t> </w:t>
            </w:r>
          </w:p>
        </w:tc>
        <w:tc>
          <w:tcPr>
            <w:tcW w:w="1126" w:type="dxa"/>
            <w:tcBorders>
              <w:top w:val="nil"/>
              <w:left w:val="nil"/>
              <w:bottom w:val="single" w:sz="4" w:space="0" w:color="auto"/>
              <w:right w:val="single" w:sz="4" w:space="0" w:color="auto"/>
            </w:tcBorders>
            <w:shd w:val="clear" w:color="auto" w:fill="D9D9D9"/>
            <w:noWrap/>
            <w:vAlign w:val="center"/>
          </w:tcPr>
          <w:p w:rsidR="00052359" w:rsidRPr="00B40DCE" w:rsidRDefault="00052359" w:rsidP="00156B7C">
            <w:pPr>
              <w:jc w:val="right"/>
              <w:rPr>
                <w:rFonts w:ascii="Arial" w:hAnsi="Arial" w:cs="Arial"/>
                <w:sz w:val="14"/>
                <w:szCs w:val="14"/>
              </w:rPr>
            </w:pPr>
            <w:r w:rsidRPr="00B40DCE">
              <w:rPr>
                <w:rFonts w:ascii="Arial" w:hAnsi="Arial" w:cs="Arial"/>
                <w:sz w:val="14"/>
                <w:szCs w:val="14"/>
              </w:rPr>
              <w:t> </w:t>
            </w:r>
          </w:p>
        </w:tc>
      </w:tr>
      <w:tr w:rsidR="00052359" w:rsidRPr="00B40DCE" w:rsidTr="00EB767F">
        <w:trPr>
          <w:trHeight w:val="255"/>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1. Resultado del ejercicio antes de impuestos.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194.701,44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2.195.788,08</w:t>
            </w:r>
          </w:p>
        </w:tc>
      </w:tr>
      <w:tr w:rsidR="00052359" w:rsidRPr="00B40DCE" w:rsidTr="00EB767F">
        <w:trPr>
          <w:trHeight w:val="255"/>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2. Ajustes del resultado.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1.379.963,67</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2.875.988,44</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Amortización del inmovilizado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5.788.440,24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5.635.853,68</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Correcciones valorativas por deterioro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c) Variación de provisiones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4.093,20</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d) Imputación de subvenciones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-587.686.10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-466.374,45</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g) Ingresos financieros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-3.983.056,72</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-2.921.373,64</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h) Gastos financieros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-574.641,20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623.533,49</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i) Diferencias de cambio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-412.374,95</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256,16</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3. Cambios en el capital corriente.</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-21.276.865,26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2.352.997,54</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Existencias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81.270,00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Deudores y otras cuentas a cobrar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-21.314.647,33</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1.361.361,80</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c) Otros activos corrientes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1.041.818,35</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d) Acreedores y otras cuentas a pagar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-47.611,94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3.102,47</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 Otros pasivos corrientes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3.570,75</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f) Otros activos y pasivos no corrientes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4.124,01</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-56.855,83</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4. Otros flujos de efectivo de las actividades de explotación.</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4.346.868,66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2.297.840,15</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Pagos de intereses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-574.641,20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-623.533,49</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Cobros de dividendos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1.893.600,99</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c) Cobros de intereses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3.983.056,72</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1.027.772,65</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d) Pagos (cobros) Impuesto sobre beneficios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938.453,14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nil"/>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5. Flujos de efectivo de las actividades de explotación (+/-1+/-2+/-3+/-4)</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-15.355.331,49</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9.722.614,21</w:t>
            </w:r>
          </w:p>
        </w:tc>
      </w:tr>
      <w:tr w:rsidR="00052359" w:rsidRPr="00B40DCE"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B) FLUJOS DE EFECTIVO DE LAS ACTIVIDADES DE INVERSIÓN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6. Pagos por inversiones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-4.378.963,25</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-3.793.529,51</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-706.416,98</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Inmovilizado intangible.</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-6.600,00</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c) Inmovilizado material.</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-3.607.139.52</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-2.753.800,70</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 Otros activos financieros.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-771.823,73</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-326.711,83</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g) Otros activos.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7. Cobros por desinversiones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856.656,82</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3.192.153,76</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Empresas del grupo y asociadas.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212.998,56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3.085.398,74</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Inmovilizado intangible.</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231.283,31</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d) Inversiones inmobiliarias.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412.374,95</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 Otros activos financieros.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17.522,30</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g) Otros activos</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89.232,72</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8. Flujos de efectivo de las actividades de inversión (7-6)</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-3.522.306,43</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-601.375,75</w:t>
            </w:r>
          </w:p>
        </w:tc>
      </w:tr>
      <w:tr w:rsidR="00052359" w:rsidRPr="00B40DCE"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C) FLUJOS DE EFECTIVO DE LAS ACTIVIDADES DE FINANCIACIÓN</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r>
      <w:tr w:rsidR="00052359" w:rsidRPr="00B40DCE" w:rsidTr="00EB767F">
        <w:trPr>
          <w:trHeight w:val="256"/>
          <w:jc w:val="center"/>
        </w:trPr>
        <w:tc>
          <w:tcPr>
            <w:tcW w:w="6834" w:type="dxa"/>
            <w:tcBorders>
              <w:top w:val="single" w:sz="4" w:space="0" w:color="auto"/>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9. Cobros y pagos por instrumentos de patrimonio.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-699.633,56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1.274.494,89</w:t>
            </w:r>
          </w:p>
        </w:tc>
      </w:tr>
      <w:tr w:rsidR="00052359" w:rsidRPr="00B40DCE" w:rsidTr="00EB767F">
        <w:trPr>
          <w:trHeight w:val="256"/>
          <w:jc w:val="center"/>
        </w:trPr>
        <w:tc>
          <w:tcPr>
            <w:tcW w:w="6834" w:type="dxa"/>
            <w:tcBorders>
              <w:top w:val="single" w:sz="4" w:space="0" w:color="auto"/>
              <w:left w:val="single" w:sz="4" w:space="0" w:color="auto"/>
              <w:bottom w:val="single" w:sz="4" w:space="0" w:color="auto"/>
              <w:right w:val="nil"/>
            </w:tcBorders>
            <w:noWrap/>
            <w:vAlign w:val="center"/>
          </w:tcPr>
          <w:p w:rsidR="00052359" w:rsidRPr="00B40DCE" w:rsidRDefault="00052359" w:rsidP="00952C67">
            <w:pPr>
              <w:rPr>
                <w:rFonts w:ascii="Arial" w:hAnsi="Arial" w:cs="Arial"/>
                <w:sz w:val="14"/>
                <w:szCs w:val="14"/>
              </w:rPr>
            </w:pPr>
            <w:r w:rsidRPr="00B40DCE">
              <w:rPr>
                <w:rFonts w:ascii="Arial" w:hAnsi="Arial" w:cs="Arial"/>
                <w:sz w:val="14"/>
                <w:szCs w:val="14"/>
              </w:rPr>
              <w:t xml:space="preserve">   b) Amortización de instrumentos de patrimonio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-558.705,36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 Subvenciones, donaciones y legados recibidos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-140.928,20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1.274.494,89</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10. Cobros y pagos por instrumentos de pasivo financiero.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20.051.545,40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-2.957.817,32</w:t>
            </w:r>
          </w:p>
        </w:tc>
      </w:tr>
      <w:tr w:rsidR="00052359" w:rsidRPr="00B40DCE" w:rsidTr="00EB767F">
        <w:trPr>
          <w:trHeight w:val="170"/>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Emisión</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3. Deudas con empresas del grupo y asociadas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200.013,36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189.971,71</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23.125.959,64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126.638,57</w:t>
            </w:r>
          </w:p>
        </w:tc>
      </w:tr>
      <w:tr w:rsidR="00052359" w:rsidRPr="00B40DCE" w:rsidTr="00EB767F">
        <w:trPr>
          <w:trHeight w:val="170"/>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Devolución y amortización de</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2. Deudas con entidades de crédito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-3.274.427,60</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-3.274.427,60</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4. Otras deudas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11. Pagos por dividendos y remuneraciones de otros instrumentos de patrimonio.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-2.046.873,40</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a) Dividendos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-2.046.873,40</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b) Remuneración de otros instrumentos de patrimonio (-).</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w:t>
            </w:r>
          </w:p>
        </w:tc>
      </w:tr>
      <w:tr w:rsidR="00052359" w:rsidRPr="00B40DCE" w:rsidTr="00EB767F">
        <w:trPr>
          <w:trHeight w:val="256"/>
          <w:jc w:val="center"/>
        </w:trPr>
        <w:tc>
          <w:tcPr>
            <w:tcW w:w="6834" w:type="dxa"/>
            <w:tcBorders>
              <w:top w:val="nil"/>
              <w:left w:val="single" w:sz="4" w:space="0" w:color="auto"/>
              <w:bottom w:val="nil"/>
              <w:right w:val="nil"/>
            </w:tcBorders>
            <w:noWrap/>
            <w:vAlign w:val="center"/>
          </w:tcPr>
          <w:p w:rsidR="00052359" w:rsidRPr="00B40DCE" w:rsidRDefault="00052359" w:rsidP="003D0BDB">
            <w:pPr>
              <w:rPr>
                <w:rFonts w:ascii="Arial" w:hAnsi="Arial" w:cs="Arial"/>
                <w:b/>
                <w:bCs/>
                <w:sz w:val="14"/>
                <w:szCs w:val="14"/>
              </w:rPr>
            </w:pPr>
            <w:r w:rsidRPr="00B40DCE">
              <w:rPr>
                <w:rFonts w:ascii="Arial" w:hAnsi="Arial" w:cs="Arial"/>
                <w:b/>
                <w:bCs/>
                <w:sz w:val="14"/>
                <w:szCs w:val="14"/>
              </w:rPr>
              <w:t>12. Flujos de efectivo de las actividades de financiación (+/-9+/-10-11)</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19.351.911,84</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-3.730.195,83</w:t>
            </w:r>
          </w:p>
        </w:tc>
      </w:tr>
      <w:tr w:rsidR="00052359" w:rsidRPr="00B40DCE" w:rsidTr="00980111">
        <w:trPr>
          <w:trHeight w:val="227"/>
          <w:jc w:val="center"/>
        </w:trPr>
        <w:tc>
          <w:tcPr>
            <w:tcW w:w="6834" w:type="dxa"/>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D) Efecto de las variaciones de los tipos de cambio</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c>
          <w:tcPr>
            <w:tcW w:w="1126" w:type="dxa"/>
            <w:tcBorders>
              <w:top w:val="nil"/>
              <w:left w:val="nil"/>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sz w:val="14"/>
                <w:szCs w:val="14"/>
              </w:rPr>
            </w:pPr>
          </w:p>
        </w:tc>
      </w:tr>
      <w:tr w:rsidR="00052359" w:rsidRPr="00B40DCE" w:rsidTr="00980111">
        <w:trPr>
          <w:trHeight w:val="255"/>
          <w:jc w:val="center"/>
        </w:trPr>
        <w:tc>
          <w:tcPr>
            <w:tcW w:w="6834" w:type="dxa"/>
            <w:tcBorders>
              <w:top w:val="nil"/>
              <w:left w:val="single" w:sz="4" w:space="0" w:color="auto"/>
              <w:bottom w:val="single" w:sz="4" w:space="0" w:color="auto"/>
              <w:right w:val="nil"/>
            </w:tcBorders>
            <w:shd w:val="clear" w:color="auto" w:fill="D9D9D9"/>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E) AUMENTO/DISMINUCIÓN NETA DEL EFECTIVO O EQUIVALENTES (+/-5+/-8+/-12+/- D)</w:t>
            </w:r>
          </w:p>
        </w:tc>
        <w:tc>
          <w:tcPr>
            <w:tcW w:w="1126" w:type="dxa"/>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474.273,92</w:t>
            </w:r>
          </w:p>
        </w:tc>
        <w:tc>
          <w:tcPr>
            <w:tcW w:w="1126" w:type="dxa"/>
            <w:tcBorders>
              <w:top w:val="nil"/>
              <w:left w:val="nil"/>
              <w:bottom w:val="single" w:sz="4" w:space="0" w:color="auto"/>
              <w:right w:val="single" w:sz="4" w:space="0" w:color="auto"/>
            </w:tcBorders>
            <w:shd w:val="clear" w:color="auto" w:fill="D9D9D9"/>
            <w:noWrap/>
            <w:vAlign w:val="center"/>
          </w:tcPr>
          <w:p w:rsidR="00052359" w:rsidRPr="00B40DCE" w:rsidRDefault="00052359" w:rsidP="003D0BDB">
            <w:pPr>
              <w:jc w:val="right"/>
              <w:rPr>
                <w:rFonts w:ascii="Arial" w:hAnsi="Arial" w:cs="Arial"/>
                <w:b/>
                <w:bCs/>
                <w:sz w:val="14"/>
                <w:szCs w:val="14"/>
              </w:rPr>
            </w:pPr>
            <w:r w:rsidRPr="00B40DCE">
              <w:rPr>
                <w:rFonts w:ascii="Arial" w:hAnsi="Arial" w:cs="Arial"/>
                <w:b/>
                <w:bCs/>
                <w:sz w:val="14"/>
                <w:szCs w:val="14"/>
              </w:rPr>
              <w:t>5.391.042,63</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Efectivo o equivalentes al comienzo del ejercicio.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53.293.173,66</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47.902.131,03</w:t>
            </w:r>
          </w:p>
        </w:tc>
      </w:tr>
      <w:tr w:rsidR="00052359" w:rsidRPr="00B40DCE" w:rsidTr="00EB767F">
        <w:trPr>
          <w:trHeight w:val="227"/>
          <w:jc w:val="center"/>
        </w:trPr>
        <w:tc>
          <w:tcPr>
            <w:tcW w:w="6834" w:type="dxa"/>
            <w:tcBorders>
              <w:top w:val="nil"/>
              <w:left w:val="single" w:sz="4" w:space="0" w:color="auto"/>
              <w:bottom w:val="single" w:sz="4" w:space="0" w:color="auto"/>
              <w:right w:val="nil"/>
            </w:tcBorders>
            <w:noWrap/>
            <w:vAlign w:val="center"/>
          </w:tcPr>
          <w:p w:rsidR="00052359" w:rsidRPr="00B40DCE" w:rsidRDefault="00052359" w:rsidP="003D0BDB">
            <w:pPr>
              <w:rPr>
                <w:rFonts w:ascii="Arial" w:hAnsi="Arial" w:cs="Arial"/>
                <w:sz w:val="14"/>
                <w:szCs w:val="14"/>
              </w:rPr>
            </w:pPr>
            <w:r w:rsidRPr="00B40DCE">
              <w:rPr>
                <w:rFonts w:ascii="Arial" w:hAnsi="Arial" w:cs="Arial"/>
                <w:sz w:val="14"/>
                <w:szCs w:val="14"/>
              </w:rPr>
              <w:t xml:space="preserve">   Efectivo o equivalentes al final del ejercicio.</w:t>
            </w:r>
          </w:p>
        </w:tc>
        <w:tc>
          <w:tcPr>
            <w:tcW w:w="1126" w:type="dxa"/>
            <w:tcBorders>
              <w:top w:val="nil"/>
              <w:left w:val="single" w:sz="4" w:space="0" w:color="auto"/>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53.767.447,58</w:t>
            </w:r>
          </w:p>
        </w:tc>
        <w:tc>
          <w:tcPr>
            <w:tcW w:w="1126" w:type="dxa"/>
            <w:tcBorders>
              <w:top w:val="nil"/>
              <w:left w:val="nil"/>
              <w:bottom w:val="single" w:sz="4" w:space="0" w:color="auto"/>
              <w:right w:val="single" w:sz="4" w:space="0" w:color="auto"/>
            </w:tcBorders>
            <w:noWrap/>
            <w:vAlign w:val="center"/>
          </w:tcPr>
          <w:p w:rsidR="00052359" w:rsidRPr="00B40DCE" w:rsidRDefault="00052359" w:rsidP="003D0BDB">
            <w:pPr>
              <w:jc w:val="right"/>
              <w:rPr>
                <w:rFonts w:ascii="Arial" w:hAnsi="Arial" w:cs="Arial"/>
                <w:sz w:val="14"/>
                <w:szCs w:val="14"/>
              </w:rPr>
            </w:pPr>
            <w:r w:rsidRPr="00B40DCE">
              <w:rPr>
                <w:rFonts w:ascii="Arial" w:hAnsi="Arial" w:cs="Arial"/>
                <w:sz w:val="14"/>
                <w:szCs w:val="14"/>
              </w:rPr>
              <w:t>53.293.173,66</w:t>
            </w:r>
          </w:p>
        </w:tc>
      </w:tr>
    </w:tbl>
    <w:p w:rsidR="00052359" w:rsidRPr="007D57F5" w:rsidRDefault="00052359" w:rsidP="00804C8C">
      <w:pPr>
        <w:rPr>
          <w:rFonts w:ascii="Arial" w:hAnsi="Arial" w:cs="Arial"/>
          <w:bCs/>
          <w:sz w:val="20"/>
          <w:szCs w:val="20"/>
        </w:rPr>
        <w:sectPr w:rsidR="00052359" w:rsidRPr="007D57F5" w:rsidSect="007F0AB0">
          <w:headerReference w:type="default" r:id="rId16"/>
          <w:footerReference w:type="default" r:id="rId17"/>
          <w:pgSz w:w="11906" w:h="16838" w:code="9"/>
          <w:pgMar w:top="1701" w:right="1418" w:bottom="1134" w:left="1701" w:header="567" w:footer="680" w:gutter="0"/>
          <w:cols w:space="720"/>
          <w:docGrid w:linePitch="326"/>
        </w:sectPr>
      </w:pPr>
    </w:p>
    <w:p w:rsidR="00052359" w:rsidRPr="006E2457" w:rsidRDefault="00052359" w:rsidP="006E2457">
      <w:pPr>
        <w:jc w:val="center"/>
        <w:rPr>
          <w:rFonts w:ascii="Arial" w:hAnsi="Arial" w:cs="Arial"/>
          <w:b/>
          <w:bCs/>
          <w:sz w:val="20"/>
          <w:szCs w:val="20"/>
        </w:rPr>
      </w:pPr>
      <w:r w:rsidRPr="006E2457">
        <w:rPr>
          <w:rFonts w:ascii="Arial" w:hAnsi="Arial" w:cs="Arial"/>
          <w:b/>
          <w:bCs/>
          <w:sz w:val="20"/>
          <w:szCs w:val="20"/>
        </w:rPr>
        <w:t>INSTITUTO TECNOLÓGICO Y DE ENERGÍAS RENOVABLES, S.A.</w:t>
      </w:r>
    </w:p>
    <w:p w:rsidR="00052359" w:rsidRDefault="00052359" w:rsidP="00804C8C">
      <w:pPr>
        <w:jc w:val="center"/>
        <w:rPr>
          <w:rFonts w:ascii="Arial" w:hAnsi="Arial" w:cs="Arial"/>
          <w:b/>
        </w:rPr>
      </w:pPr>
    </w:p>
    <w:p w:rsidR="00052359" w:rsidRPr="006E2457" w:rsidRDefault="00052359" w:rsidP="00804C8C">
      <w:pPr>
        <w:jc w:val="center"/>
        <w:rPr>
          <w:rFonts w:ascii="Arial" w:hAnsi="Arial" w:cs="Arial"/>
          <w:b/>
          <w:sz w:val="20"/>
          <w:szCs w:val="20"/>
        </w:rPr>
      </w:pPr>
      <w:r w:rsidRPr="006E2457">
        <w:rPr>
          <w:rFonts w:ascii="Arial" w:hAnsi="Arial" w:cs="Arial"/>
          <w:b/>
          <w:sz w:val="20"/>
          <w:szCs w:val="20"/>
        </w:rPr>
        <w:t xml:space="preserve">MEMORIA DEL EJERCICIO </w:t>
      </w:r>
      <w:r>
        <w:rPr>
          <w:rFonts w:ascii="Arial" w:hAnsi="Arial" w:cs="Arial"/>
          <w:b/>
          <w:sz w:val="20"/>
          <w:szCs w:val="20"/>
        </w:rPr>
        <w:t xml:space="preserve">TERMINADO EL 31 DE DICIEMBRE DE </w:t>
      </w:r>
      <w:r w:rsidRPr="006E2457">
        <w:rPr>
          <w:rFonts w:ascii="Arial" w:hAnsi="Arial" w:cs="Arial"/>
          <w:b/>
          <w:sz w:val="20"/>
          <w:szCs w:val="20"/>
        </w:rPr>
        <w:t>202</w:t>
      </w:r>
      <w:r>
        <w:rPr>
          <w:rFonts w:ascii="Arial" w:hAnsi="Arial" w:cs="Arial"/>
          <w:b/>
          <w:sz w:val="20"/>
          <w:szCs w:val="20"/>
        </w:rPr>
        <w:t>4</w:t>
      </w:r>
    </w:p>
    <w:p w:rsidR="00052359" w:rsidRDefault="00052359"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1.-</w:t>
      </w:r>
      <w:r>
        <w:rPr>
          <w:rFonts w:ascii="Arial" w:hAnsi="Arial" w:cs="Arial"/>
          <w:b/>
          <w:sz w:val="16"/>
          <w:szCs w:val="16"/>
        </w:rPr>
        <w:tab/>
      </w:r>
      <w:r w:rsidRPr="00E903EF">
        <w:rPr>
          <w:rFonts w:ascii="Arial" w:hAnsi="Arial" w:cs="Arial"/>
          <w:b/>
          <w:sz w:val="16"/>
          <w:szCs w:val="16"/>
        </w:rPr>
        <w:t>ACTIVIDAD DE LA EMPRESA.</w:t>
      </w:r>
    </w:p>
    <w:p w:rsidR="00052359" w:rsidRDefault="00052359"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El Instituto Tecnológico y de Energías Renovables, S.A. (ITER) se constituyó el </w:t>
      </w:r>
      <w:r>
        <w:rPr>
          <w:rFonts w:ascii="Arial" w:hAnsi="Arial" w:cs="Arial"/>
          <w:sz w:val="16"/>
          <w:szCs w:val="16"/>
        </w:rPr>
        <w:t>27</w:t>
      </w:r>
      <w:r w:rsidRPr="00E903EF">
        <w:rPr>
          <w:rFonts w:ascii="Arial" w:hAnsi="Arial" w:cs="Arial"/>
          <w:sz w:val="16"/>
          <w:szCs w:val="16"/>
        </w:rPr>
        <w:t xml:space="preserve"> de diciembre de 1.990, como sociedad anónima mediante escritura otorgada ante el Notario</w:t>
      </w:r>
      <w:r>
        <w:rPr>
          <w:rFonts w:ascii="Arial" w:hAnsi="Arial" w:cs="Arial"/>
          <w:sz w:val="16"/>
          <w:szCs w:val="16"/>
        </w:rPr>
        <w:t xml:space="preserve"> </w:t>
      </w:r>
      <w:r w:rsidRPr="00E903EF">
        <w:rPr>
          <w:rFonts w:ascii="Arial" w:hAnsi="Arial" w:cs="Arial"/>
          <w:sz w:val="16"/>
          <w:szCs w:val="16"/>
        </w:rPr>
        <w:t>D. Federico Nieto Viejobueno, nº 3.383 de protocolo, inscrita en el Registro Mercantil de esta provincia en el Tomo</w:t>
      </w:r>
      <w:r>
        <w:rPr>
          <w:rFonts w:ascii="Arial" w:hAnsi="Arial" w:cs="Arial"/>
          <w:sz w:val="16"/>
          <w:szCs w:val="16"/>
        </w:rPr>
        <w:t xml:space="preserve"> </w:t>
      </w:r>
      <w:r w:rsidRPr="00E903EF">
        <w:rPr>
          <w:rFonts w:ascii="Arial" w:hAnsi="Arial" w:cs="Arial"/>
          <w:sz w:val="16"/>
          <w:szCs w:val="16"/>
        </w:rPr>
        <w:t>699, Folio 28, Hoja TF-1.257, Inscripción primera.</w:t>
      </w:r>
    </w:p>
    <w:p w:rsidR="00052359" w:rsidRDefault="00052359" w:rsidP="004D331C">
      <w:pPr>
        <w:spacing w:before="120" w:line="260" w:lineRule="exact"/>
        <w:jc w:val="both"/>
        <w:rPr>
          <w:rFonts w:ascii="Arial" w:hAnsi="Arial" w:cs="Arial"/>
          <w:sz w:val="16"/>
          <w:szCs w:val="16"/>
        </w:rPr>
      </w:pPr>
      <w:r w:rsidRPr="00986878">
        <w:rPr>
          <w:rFonts w:ascii="Arial" w:hAnsi="Arial" w:cs="Arial"/>
          <w:sz w:val="16"/>
          <w:szCs w:val="16"/>
        </w:rPr>
        <w:t>Su domicilio social se encuentra establecido en el Polígono Industrial de Granadilla, s/n, 38600, San Isidro-Granadilla de Abona, Santa Cruz de Tenerife.</w:t>
      </w:r>
    </w:p>
    <w:p w:rsidR="00052359" w:rsidRDefault="00052359"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La Sociedad tiene por objeto social 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052359" w:rsidRDefault="00052359"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Le están especialmente encomendadas dentro de su objeto social, entre otras, las siguientes actividades:</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Realizar y promover cualquier tipo de investigación aplicada en el campo de las energías renovables o relacionada con ella.</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Desarrollar sistemas técnicos que permitan el aprovechamiento de las energías renovables.</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Coordinar los proyectos I+D que en el campo energético se realicen en Canarias y estudiar las interrelaciones con temas afines.</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Crear la infraestructura necesaria para el desarrollo de la ingeniería, la industria local y la investigación en otras áreas.</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Ex</w:t>
      </w:r>
      <w:r>
        <w:rPr>
          <w:rFonts w:ascii="Arial" w:hAnsi="Arial" w:cs="Arial"/>
          <w:spacing w:val="-3"/>
          <w:sz w:val="16"/>
          <w:szCs w:val="16"/>
        </w:rPr>
        <w:t>p</w:t>
      </w:r>
      <w:r w:rsidRPr="00E903EF">
        <w:rPr>
          <w:rFonts w:ascii="Arial" w:hAnsi="Arial" w:cs="Arial"/>
          <w:spacing w:val="-3"/>
          <w:sz w:val="16"/>
          <w:szCs w:val="16"/>
        </w:rPr>
        <w:t>lotación de los resultados por parte de la industria local y exportación de know-how, a otros países y archipiélagos.</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Fomentar las relaciones con la comunidad científica nacional e internacional.</w:t>
      </w:r>
    </w:p>
    <w:p w:rsidR="00052359" w:rsidRDefault="00052359" w:rsidP="004D331C">
      <w:pPr>
        <w:numPr>
          <w:ilvl w:val="0"/>
          <w:numId w:val="14"/>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Formar y capacitar personal científico y técnico en todos los campos relacionados con las energías renovables.</w:t>
      </w:r>
    </w:p>
    <w:p w:rsidR="00052359" w:rsidRDefault="00052359" w:rsidP="004D331C">
      <w:pPr>
        <w:tabs>
          <w:tab w:val="left" w:pos="-720"/>
        </w:tabs>
        <w:suppressAutoHyphens/>
        <w:spacing w:before="120" w:line="260" w:lineRule="exact"/>
        <w:jc w:val="both"/>
        <w:rPr>
          <w:rFonts w:ascii="Arial" w:hAnsi="Arial" w:cs="Arial"/>
          <w:spacing w:val="-3"/>
          <w:sz w:val="16"/>
          <w:szCs w:val="16"/>
        </w:rPr>
      </w:pPr>
      <w:r w:rsidRPr="00E903EF">
        <w:rPr>
          <w:rFonts w:ascii="Arial" w:hAnsi="Arial" w:cs="Arial"/>
          <w:b/>
          <w:spacing w:val="-3"/>
          <w:sz w:val="16"/>
          <w:szCs w:val="16"/>
        </w:rPr>
        <w:t>Actividades a que se dedica:</w:t>
      </w:r>
    </w:p>
    <w:p w:rsidR="00052359" w:rsidRDefault="00052359"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Generación de electricidad mediante aerogeneradores.</w:t>
      </w:r>
    </w:p>
    <w:p w:rsidR="00052359" w:rsidRDefault="00052359" w:rsidP="004D331C">
      <w:pPr>
        <w:numPr>
          <w:ilvl w:val="0"/>
          <w:numId w:val="36"/>
        </w:numPr>
        <w:tabs>
          <w:tab w:val="left" w:pos="-720"/>
        </w:tabs>
        <w:suppressAutoHyphens/>
        <w:spacing w:before="60" w:line="260" w:lineRule="exact"/>
        <w:ind w:left="568" w:hanging="284"/>
        <w:jc w:val="both"/>
        <w:rPr>
          <w:rFonts w:ascii="Arial" w:hAnsi="Arial" w:cs="Arial"/>
          <w:spacing w:val="-3"/>
          <w:sz w:val="16"/>
          <w:szCs w:val="16"/>
        </w:rPr>
      </w:pPr>
      <w:r w:rsidRPr="00E903EF">
        <w:rPr>
          <w:rFonts w:ascii="Arial" w:hAnsi="Arial" w:cs="Arial"/>
          <w:spacing w:val="-3"/>
          <w:sz w:val="16"/>
          <w:szCs w:val="16"/>
        </w:rPr>
        <w:t>Proyectos de investigación en energías renovables.</w:t>
      </w:r>
    </w:p>
    <w:p w:rsidR="00052359" w:rsidRDefault="00052359" w:rsidP="004D331C">
      <w:pPr>
        <w:tabs>
          <w:tab w:val="left" w:pos="850"/>
        </w:tabs>
        <w:spacing w:before="120" w:line="260" w:lineRule="exact"/>
        <w:ind w:right="-1"/>
        <w:jc w:val="both"/>
        <w:rPr>
          <w:rFonts w:ascii="Arial" w:hAnsi="Arial" w:cs="Arial"/>
          <w:sz w:val="16"/>
          <w:szCs w:val="16"/>
        </w:rPr>
      </w:pPr>
      <w:r w:rsidRPr="00E903EF">
        <w:rPr>
          <w:rFonts w:ascii="Arial" w:hAnsi="Arial" w:cs="Arial"/>
          <w:sz w:val="16"/>
          <w:szCs w:val="16"/>
        </w:rPr>
        <w:t xml:space="preserve">La Entidad es Sociedad Dominante del Grupo denominado Grupo ITER y deposita las cuentas anuales consolidadas en el Registro Mercantil de Santa Cruz de Tenerife. Las últimas cuentas anuales formuladas han sido las correspondientes al </w:t>
      </w:r>
      <w:r w:rsidRPr="00DB30D1">
        <w:rPr>
          <w:rFonts w:ascii="Arial" w:hAnsi="Arial" w:cs="Arial"/>
          <w:sz w:val="16"/>
          <w:szCs w:val="16"/>
        </w:rPr>
        <w:t>ejercicio cerrado el 31 de diciembre de 202</w:t>
      </w:r>
      <w:r>
        <w:rPr>
          <w:rFonts w:ascii="Arial" w:hAnsi="Arial" w:cs="Arial"/>
          <w:sz w:val="16"/>
          <w:szCs w:val="16"/>
        </w:rPr>
        <w:t>4.</w:t>
      </w:r>
    </w:p>
    <w:p w:rsidR="00052359" w:rsidRDefault="00052359" w:rsidP="001F76AF">
      <w:pPr>
        <w:tabs>
          <w:tab w:val="left" w:pos="426"/>
        </w:tabs>
        <w:spacing w:before="120" w:after="120" w:line="260" w:lineRule="exact"/>
        <w:jc w:val="both"/>
        <w:rPr>
          <w:rFonts w:ascii="Arial" w:hAnsi="Arial" w:cs="Arial"/>
          <w:noProof/>
          <w:sz w:val="16"/>
          <w:szCs w:val="16"/>
          <w:lang w:val="es-ES_tradnl" w:eastAsia="es-ES_tradnl"/>
        </w:rPr>
      </w:pPr>
      <w:r w:rsidRPr="00E903EF">
        <w:rPr>
          <w:rFonts w:ascii="Arial" w:hAnsi="Arial" w:cs="Arial"/>
          <w:sz w:val="16"/>
          <w:szCs w:val="16"/>
        </w:rPr>
        <w:t>A 31 de diciembre de 20</w:t>
      </w:r>
      <w:r>
        <w:rPr>
          <w:rFonts w:ascii="Arial" w:hAnsi="Arial" w:cs="Arial"/>
          <w:sz w:val="16"/>
          <w:szCs w:val="16"/>
        </w:rPr>
        <w:t>24</w:t>
      </w:r>
      <w:r w:rsidRPr="00E903EF">
        <w:rPr>
          <w:rFonts w:ascii="Arial" w:hAnsi="Arial" w:cs="Arial"/>
          <w:sz w:val="16"/>
          <w:szCs w:val="16"/>
        </w:rPr>
        <w:t xml:space="preserve"> se ha efectuado la consolidación de las sociedades integrantes del Grupo. Las sociedades que conforman el perímetro de consolidación, así como los porcentajes de participación mantenidos directa o indirectamente por la Sociedad Dominante y los métodos de consolidación aplicados, son los siguientes:</w:t>
      </w:r>
    </w:p>
    <w:tbl>
      <w:tblPr>
        <w:tblW w:w="5000" w:type="pct"/>
        <w:tblCellMar>
          <w:left w:w="70" w:type="dxa"/>
          <w:right w:w="70" w:type="dxa"/>
        </w:tblCellMar>
        <w:tblLook w:val="00A0" w:firstRow="1" w:lastRow="0" w:firstColumn="1" w:lastColumn="0" w:noHBand="0" w:noVBand="0"/>
      </w:tblPr>
      <w:tblGrid>
        <w:gridCol w:w="5358"/>
        <w:gridCol w:w="1428"/>
        <w:gridCol w:w="2141"/>
      </w:tblGrid>
      <w:tr w:rsidR="00052359" w:rsidRPr="00B40DCE" w:rsidTr="00DA633C">
        <w:trPr>
          <w:trHeight w:val="340"/>
        </w:trPr>
        <w:tc>
          <w:tcPr>
            <w:tcW w:w="3001" w:type="pc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1F76AF">
            <w:pPr>
              <w:jc w:val="center"/>
              <w:rPr>
                <w:rFonts w:ascii="Arial" w:hAnsi="Arial" w:cs="Arial"/>
                <w:b/>
                <w:bCs/>
                <w:sz w:val="16"/>
                <w:szCs w:val="16"/>
              </w:rPr>
            </w:pPr>
            <w:r w:rsidRPr="00B40DCE">
              <w:rPr>
                <w:rFonts w:ascii="Arial" w:hAnsi="Arial" w:cs="Arial"/>
                <w:b/>
                <w:bCs/>
                <w:sz w:val="16"/>
                <w:szCs w:val="16"/>
              </w:rPr>
              <w:t>SOCIEDAD</w:t>
            </w:r>
          </w:p>
        </w:tc>
        <w:tc>
          <w:tcPr>
            <w:tcW w:w="800" w:type="pc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1F76AF">
            <w:pPr>
              <w:jc w:val="center"/>
              <w:rPr>
                <w:rFonts w:ascii="Arial" w:hAnsi="Arial" w:cs="Arial"/>
                <w:b/>
                <w:bCs/>
                <w:sz w:val="16"/>
                <w:szCs w:val="16"/>
              </w:rPr>
            </w:pPr>
            <w:r w:rsidRPr="00B40DCE">
              <w:rPr>
                <w:rFonts w:ascii="Arial" w:hAnsi="Arial" w:cs="Arial"/>
                <w:b/>
                <w:bCs/>
                <w:sz w:val="16"/>
                <w:szCs w:val="16"/>
              </w:rPr>
              <w:t>%</w:t>
            </w:r>
          </w:p>
          <w:p w:rsidR="00052359" w:rsidRPr="00B40DCE" w:rsidRDefault="00052359" w:rsidP="001F76AF">
            <w:pPr>
              <w:jc w:val="center"/>
              <w:rPr>
                <w:rFonts w:ascii="Arial" w:hAnsi="Arial" w:cs="Arial"/>
                <w:b/>
                <w:bCs/>
                <w:sz w:val="16"/>
                <w:szCs w:val="16"/>
              </w:rPr>
            </w:pPr>
            <w:r w:rsidRPr="00B40DCE">
              <w:rPr>
                <w:rFonts w:ascii="Arial" w:hAnsi="Arial" w:cs="Arial"/>
                <w:b/>
                <w:bCs/>
                <w:sz w:val="16"/>
                <w:szCs w:val="16"/>
              </w:rPr>
              <w:t>Participación</w:t>
            </w:r>
          </w:p>
        </w:tc>
        <w:tc>
          <w:tcPr>
            <w:tcW w:w="1199" w:type="pc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1F76AF">
            <w:pPr>
              <w:jc w:val="center"/>
              <w:rPr>
                <w:rFonts w:ascii="Arial" w:hAnsi="Arial" w:cs="Arial"/>
                <w:b/>
                <w:bCs/>
                <w:sz w:val="16"/>
                <w:szCs w:val="16"/>
              </w:rPr>
            </w:pPr>
            <w:r w:rsidRPr="00B40DCE">
              <w:rPr>
                <w:rFonts w:ascii="Arial" w:hAnsi="Arial" w:cs="Arial"/>
                <w:b/>
                <w:bCs/>
                <w:sz w:val="16"/>
                <w:szCs w:val="16"/>
              </w:rPr>
              <w:t xml:space="preserve">Método de </w:t>
            </w:r>
          </w:p>
          <w:p w:rsidR="00052359" w:rsidRPr="00B40DCE" w:rsidRDefault="00052359" w:rsidP="001F76AF">
            <w:pPr>
              <w:jc w:val="center"/>
              <w:rPr>
                <w:rFonts w:ascii="Arial" w:hAnsi="Arial" w:cs="Arial"/>
                <w:b/>
                <w:bCs/>
                <w:sz w:val="16"/>
                <w:szCs w:val="16"/>
              </w:rPr>
            </w:pPr>
            <w:r w:rsidRPr="00B40DCE">
              <w:rPr>
                <w:rFonts w:ascii="Arial" w:hAnsi="Arial" w:cs="Arial"/>
                <w:b/>
                <w:bCs/>
                <w:sz w:val="16"/>
                <w:szCs w:val="16"/>
              </w:rPr>
              <w:t>consolidación</w:t>
            </w:r>
          </w:p>
        </w:tc>
      </w:tr>
      <w:tr w:rsidR="00052359" w:rsidRPr="00B40DCE" w:rsidTr="00EB767F">
        <w:trPr>
          <w:trHeight w:val="340"/>
        </w:trPr>
        <w:tc>
          <w:tcPr>
            <w:tcW w:w="3001" w:type="pct"/>
            <w:tcBorders>
              <w:top w:val="single" w:sz="4" w:space="0" w:color="auto"/>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 xml:space="preserve">INSTITUTO TECNOLOGICO Y DE TELECOMUNICACIONES </w:t>
            </w:r>
          </w:p>
          <w:p w:rsidR="00052359" w:rsidRPr="00B40DCE" w:rsidRDefault="00052359" w:rsidP="001F76AF">
            <w:pPr>
              <w:rPr>
                <w:rFonts w:ascii="Arial" w:hAnsi="Arial" w:cs="Arial"/>
                <w:sz w:val="16"/>
                <w:szCs w:val="16"/>
              </w:rPr>
            </w:pPr>
            <w:r w:rsidRPr="00B40DCE">
              <w:rPr>
                <w:rFonts w:ascii="Arial" w:hAnsi="Arial" w:cs="Arial"/>
                <w:sz w:val="16"/>
                <w:szCs w:val="16"/>
              </w:rPr>
              <w:t>DE TENERIFE, SL</w:t>
            </w:r>
          </w:p>
        </w:tc>
        <w:tc>
          <w:tcPr>
            <w:tcW w:w="800" w:type="pct"/>
            <w:tcBorders>
              <w:top w:val="single" w:sz="4" w:space="0" w:color="auto"/>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100 %</w:t>
            </w:r>
          </w:p>
        </w:tc>
        <w:tc>
          <w:tcPr>
            <w:tcW w:w="1199" w:type="pct"/>
            <w:tcBorders>
              <w:top w:val="single" w:sz="4" w:space="0" w:color="auto"/>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Integración global</w:t>
            </w:r>
          </w:p>
        </w:tc>
      </w:tr>
      <w:tr w:rsidR="00052359" w:rsidRPr="00B40DCE" w:rsidTr="00EB767F">
        <w:trPr>
          <w:trHeight w:val="340"/>
        </w:trPr>
        <w:tc>
          <w:tcPr>
            <w:tcW w:w="3001"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CANARIAS SUBMARINE LINK, SL</w:t>
            </w:r>
          </w:p>
        </w:tc>
        <w:tc>
          <w:tcPr>
            <w:tcW w:w="800" w:type="pct"/>
            <w:tcBorders>
              <w:top w:val="nil"/>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100 %</w:t>
            </w:r>
          </w:p>
        </w:tc>
        <w:tc>
          <w:tcPr>
            <w:tcW w:w="1199"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Integración global</w:t>
            </w:r>
          </w:p>
        </w:tc>
      </w:tr>
      <w:tr w:rsidR="00052359" w:rsidRPr="00B40DCE" w:rsidTr="00A67AA0">
        <w:trPr>
          <w:trHeight w:val="283"/>
        </w:trPr>
        <w:tc>
          <w:tcPr>
            <w:tcW w:w="3001"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INSTITUTO VOLCANOLOGIO DE CANARIAS, SA</w:t>
            </w:r>
          </w:p>
        </w:tc>
        <w:tc>
          <w:tcPr>
            <w:tcW w:w="800" w:type="pct"/>
            <w:tcBorders>
              <w:top w:val="nil"/>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100 %</w:t>
            </w:r>
          </w:p>
        </w:tc>
        <w:tc>
          <w:tcPr>
            <w:tcW w:w="1199"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Integración global</w:t>
            </w:r>
          </w:p>
        </w:tc>
      </w:tr>
      <w:tr w:rsidR="00052359" w:rsidRPr="00B40DCE" w:rsidTr="00A67AA0">
        <w:trPr>
          <w:trHeight w:val="283"/>
        </w:trPr>
        <w:tc>
          <w:tcPr>
            <w:tcW w:w="3001"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SOLTEN II GRANADILLA, SA</w:t>
            </w:r>
          </w:p>
        </w:tc>
        <w:tc>
          <w:tcPr>
            <w:tcW w:w="800" w:type="pct"/>
            <w:tcBorders>
              <w:top w:val="nil"/>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21,76 %</w:t>
            </w:r>
          </w:p>
        </w:tc>
        <w:tc>
          <w:tcPr>
            <w:tcW w:w="1199"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Puesta en equivalencia</w:t>
            </w:r>
          </w:p>
        </w:tc>
      </w:tr>
      <w:tr w:rsidR="00052359" w:rsidRPr="00B40DCE" w:rsidTr="00A67AA0">
        <w:trPr>
          <w:trHeight w:val="283"/>
        </w:trPr>
        <w:tc>
          <w:tcPr>
            <w:tcW w:w="3001"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EVM2 ENERGIAS RENOVABLES, SL</w:t>
            </w:r>
          </w:p>
        </w:tc>
        <w:tc>
          <w:tcPr>
            <w:tcW w:w="800" w:type="pct"/>
            <w:tcBorders>
              <w:top w:val="nil"/>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30 %</w:t>
            </w:r>
          </w:p>
        </w:tc>
        <w:tc>
          <w:tcPr>
            <w:tcW w:w="1199"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Puesta en equivalencia</w:t>
            </w:r>
          </w:p>
        </w:tc>
      </w:tr>
      <w:tr w:rsidR="00052359" w:rsidRPr="00B40DCE" w:rsidTr="00A67AA0">
        <w:trPr>
          <w:trHeight w:val="283"/>
        </w:trPr>
        <w:tc>
          <w:tcPr>
            <w:tcW w:w="3001"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ENERGIA VERDE DE LA MACARONESIA, SL</w:t>
            </w:r>
          </w:p>
        </w:tc>
        <w:tc>
          <w:tcPr>
            <w:tcW w:w="800" w:type="pct"/>
            <w:tcBorders>
              <w:top w:val="nil"/>
              <w:left w:val="single" w:sz="4" w:space="0" w:color="auto"/>
              <w:bottom w:val="nil"/>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39,94 %</w:t>
            </w:r>
          </w:p>
        </w:tc>
        <w:tc>
          <w:tcPr>
            <w:tcW w:w="1199" w:type="pct"/>
            <w:tcBorders>
              <w:top w:val="nil"/>
              <w:left w:val="single" w:sz="4" w:space="0" w:color="auto"/>
              <w:bottom w:val="nil"/>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Puesta en equivalencia</w:t>
            </w:r>
          </w:p>
        </w:tc>
      </w:tr>
      <w:tr w:rsidR="00052359" w:rsidRPr="00B40DCE" w:rsidTr="00A67AA0">
        <w:trPr>
          <w:trHeight w:val="283"/>
        </w:trPr>
        <w:tc>
          <w:tcPr>
            <w:tcW w:w="3001" w:type="pct"/>
            <w:tcBorders>
              <w:top w:val="nil"/>
              <w:left w:val="single" w:sz="4" w:space="0" w:color="auto"/>
              <w:bottom w:val="single" w:sz="4" w:space="0" w:color="auto"/>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EOLICAS DE TENERIFE AIE</w:t>
            </w:r>
          </w:p>
        </w:tc>
        <w:tc>
          <w:tcPr>
            <w:tcW w:w="800" w:type="pct"/>
            <w:tcBorders>
              <w:top w:val="nil"/>
              <w:left w:val="single" w:sz="4" w:space="0" w:color="auto"/>
              <w:bottom w:val="single" w:sz="4" w:space="0" w:color="auto"/>
              <w:right w:val="single" w:sz="4" w:space="0" w:color="auto"/>
            </w:tcBorders>
            <w:noWrap/>
            <w:vAlign w:val="center"/>
          </w:tcPr>
          <w:p w:rsidR="00052359" w:rsidRPr="00B40DCE" w:rsidRDefault="00052359" w:rsidP="001F76AF">
            <w:pPr>
              <w:jc w:val="center"/>
              <w:rPr>
                <w:rFonts w:ascii="Arial" w:hAnsi="Arial" w:cs="Arial"/>
                <w:sz w:val="16"/>
                <w:szCs w:val="16"/>
              </w:rPr>
            </w:pPr>
            <w:r w:rsidRPr="00B40DCE">
              <w:rPr>
                <w:rFonts w:ascii="Arial" w:hAnsi="Arial" w:cs="Arial"/>
                <w:sz w:val="16"/>
                <w:szCs w:val="16"/>
              </w:rPr>
              <w:t>50 %</w:t>
            </w:r>
          </w:p>
        </w:tc>
        <w:tc>
          <w:tcPr>
            <w:tcW w:w="1199" w:type="pct"/>
            <w:tcBorders>
              <w:top w:val="nil"/>
              <w:left w:val="single" w:sz="4" w:space="0" w:color="auto"/>
              <w:bottom w:val="single" w:sz="4" w:space="0" w:color="auto"/>
              <w:right w:val="single" w:sz="4" w:space="0" w:color="auto"/>
            </w:tcBorders>
            <w:noWrap/>
            <w:vAlign w:val="center"/>
          </w:tcPr>
          <w:p w:rsidR="00052359" w:rsidRPr="00B40DCE" w:rsidRDefault="00052359" w:rsidP="001F76AF">
            <w:pPr>
              <w:rPr>
                <w:rFonts w:ascii="Arial" w:hAnsi="Arial" w:cs="Arial"/>
                <w:sz w:val="16"/>
                <w:szCs w:val="16"/>
              </w:rPr>
            </w:pPr>
            <w:r w:rsidRPr="00B40DCE">
              <w:rPr>
                <w:rFonts w:ascii="Arial" w:hAnsi="Arial" w:cs="Arial"/>
                <w:sz w:val="16"/>
                <w:szCs w:val="16"/>
              </w:rPr>
              <w:t>Puesta en equivalencia</w:t>
            </w:r>
          </w:p>
        </w:tc>
      </w:tr>
    </w:tbl>
    <w:p w:rsidR="00052359" w:rsidRDefault="00052359"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información relativa a estas sociedades se recoge en la </w:t>
      </w:r>
      <w:r>
        <w:rPr>
          <w:rFonts w:ascii="Arial" w:hAnsi="Arial" w:cs="Arial"/>
          <w:sz w:val="16"/>
          <w:szCs w:val="16"/>
        </w:rPr>
        <w:t>N</w:t>
      </w:r>
      <w:r w:rsidRPr="00E903EF">
        <w:rPr>
          <w:rFonts w:ascii="Arial" w:hAnsi="Arial" w:cs="Arial"/>
          <w:sz w:val="16"/>
          <w:szCs w:val="16"/>
        </w:rPr>
        <w:t xml:space="preserve">ota </w:t>
      </w:r>
      <w:r>
        <w:rPr>
          <w:rFonts w:ascii="Arial" w:hAnsi="Arial" w:cs="Arial"/>
          <w:sz w:val="16"/>
          <w:szCs w:val="16"/>
        </w:rPr>
        <w:t>7.</w:t>
      </w:r>
    </w:p>
    <w:p w:rsidR="00052359" w:rsidRDefault="00052359" w:rsidP="001F76AF">
      <w:pPr>
        <w:tabs>
          <w:tab w:val="left" w:pos="426"/>
        </w:tabs>
        <w:spacing w:before="120" w:after="120" w:line="260" w:lineRule="exact"/>
        <w:jc w:val="both"/>
        <w:rPr>
          <w:rFonts w:ascii="Arial" w:hAnsi="Arial" w:cs="Arial"/>
          <w:sz w:val="16"/>
          <w:szCs w:val="16"/>
        </w:rPr>
      </w:pPr>
      <w:r w:rsidRPr="00E903EF">
        <w:rPr>
          <w:rFonts w:ascii="Arial" w:hAnsi="Arial" w:cs="Arial"/>
          <w:sz w:val="16"/>
          <w:szCs w:val="16"/>
        </w:rPr>
        <w:t xml:space="preserve">La moneda funcional con la que opera la </w:t>
      </w:r>
      <w:r>
        <w:rPr>
          <w:rFonts w:ascii="Arial" w:hAnsi="Arial" w:cs="Arial"/>
          <w:sz w:val="16"/>
          <w:szCs w:val="16"/>
        </w:rPr>
        <w:t>Sociedad</w:t>
      </w:r>
      <w:r w:rsidRPr="00E903EF">
        <w:rPr>
          <w:rFonts w:ascii="Arial" w:hAnsi="Arial" w:cs="Arial"/>
          <w:sz w:val="16"/>
          <w:szCs w:val="16"/>
        </w:rPr>
        <w:t xml:space="preserve"> es el euro, presentándose las cantidades en esta memoria en dicha moneda.</w:t>
      </w:r>
    </w:p>
    <w:p w:rsidR="00052359" w:rsidRDefault="00052359"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2.- BASES DE PRESENTACIÓN DE LAS CUENTAS ANUALES</w:t>
      </w:r>
    </w:p>
    <w:p w:rsidR="00052359" w:rsidRPr="001F76AF" w:rsidRDefault="00052359" w:rsidP="001F76AF">
      <w:pPr>
        <w:keepNext/>
        <w:spacing w:before="120" w:after="120" w:line="260" w:lineRule="exact"/>
        <w:jc w:val="both"/>
        <w:outlineLvl w:val="1"/>
        <w:rPr>
          <w:rFonts w:ascii="Arial" w:hAnsi="Arial" w:cs="Arial"/>
          <w:b/>
          <w:bCs/>
          <w:sz w:val="16"/>
          <w:szCs w:val="16"/>
        </w:rPr>
      </w:pPr>
      <w:r w:rsidRPr="001F76AF">
        <w:rPr>
          <w:rFonts w:ascii="Arial" w:hAnsi="Arial" w:cs="Arial"/>
          <w:b/>
          <w:bCs/>
          <w:sz w:val="16"/>
          <w:szCs w:val="16"/>
        </w:rPr>
        <w:t>2.1 Imagen Fiel</w:t>
      </w:r>
    </w:p>
    <w:p w:rsidR="00052359" w:rsidRDefault="00052359" w:rsidP="001F76AF">
      <w:pPr>
        <w:keepNext/>
        <w:spacing w:before="120" w:after="120" w:line="260" w:lineRule="exact"/>
        <w:jc w:val="both"/>
        <w:outlineLvl w:val="1"/>
        <w:rPr>
          <w:rFonts w:ascii="Arial" w:hAnsi="Arial" w:cs="Arial"/>
          <w:sz w:val="16"/>
          <w:szCs w:val="16"/>
        </w:rPr>
      </w:pPr>
      <w:r w:rsidRPr="00786F5D">
        <w:rPr>
          <w:rFonts w:ascii="Arial" w:hAnsi="Arial" w:cs="Arial"/>
          <w:sz w:val="16"/>
          <w:szCs w:val="16"/>
        </w:rPr>
        <w:t>Las Cuentas Anuales del ejercicio 20</w:t>
      </w:r>
      <w:r>
        <w:rPr>
          <w:rFonts w:ascii="Arial" w:hAnsi="Arial" w:cs="Arial"/>
          <w:sz w:val="16"/>
          <w:szCs w:val="16"/>
        </w:rPr>
        <w:t>24</w:t>
      </w:r>
      <w:r w:rsidRPr="00786F5D">
        <w:rPr>
          <w:rFonts w:ascii="Arial" w:hAnsi="Arial" w:cs="Arial"/>
          <w:sz w:val="16"/>
          <w:szCs w:val="16"/>
        </w:rPr>
        <w:t xml:space="preserve"> adjuntas han sido formuladas por el Órgano de Administración a partir de los </w:t>
      </w:r>
      <w:r w:rsidRPr="00980111">
        <w:rPr>
          <w:rFonts w:ascii="Arial" w:hAnsi="Arial" w:cs="Arial"/>
          <w:sz w:val="16"/>
          <w:szCs w:val="16"/>
          <w:shd w:val="clear" w:color="auto" w:fill="FFFFFF"/>
        </w:rPr>
        <w:t>registros contables de la Sociedad a 31 de diciembre de 202</w:t>
      </w:r>
      <w:r>
        <w:rPr>
          <w:rFonts w:ascii="Arial" w:hAnsi="Arial" w:cs="Arial"/>
          <w:sz w:val="16"/>
          <w:szCs w:val="16"/>
          <w:shd w:val="clear" w:color="auto" w:fill="FFFFFF"/>
        </w:rPr>
        <w:t>4</w:t>
      </w:r>
      <w:r w:rsidRPr="00980111">
        <w:rPr>
          <w:rFonts w:ascii="Arial" w:hAnsi="Arial" w:cs="Arial"/>
          <w:sz w:val="16"/>
          <w:szCs w:val="16"/>
          <w:shd w:val="clear" w:color="auto" w:fill="FFFFFF"/>
        </w:rPr>
        <w:t xml:space="preserve"> y en ellas se han aplicado los principios contables y criterios de valoración recogidos en el Real Decreto 1514/2007, por el que se aprueba el Plan General de Contabilidad, modificado posteriormente a través del RD 1159/2010, de 17 de septiembre, el RD 602/2016 y RD 1/2021, del 12 de enero y el resto de disposiciones legales vigentes en materia contable, y muestran la imagen fiel del patrimonio, de la situación financiera y</w:t>
      </w:r>
      <w:r w:rsidRPr="00DB30D1">
        <w:rPr>
          <w:rFonts w:ascii="Arial" w:hAnsi="Arial" w:cs="Arial"/>
          <w:sz w:val="16"/>
          <w:szCs w:val="16"/>
        </w:rPr>
        <w:t xml:space="preserve"> de los resultados de la Sociedad</w:t>
      </w:r>
      <w:r w:rsidRPr="00786F5D">
        <w:rPr>
          <w:rFonts w:ascii="Arial" w:hAnsi="Arial" w:cs="Arial"/>
          <w:sz w:val="16"/>
          <w:szCs w:val="16"/>
        </w:rPr>
        <w:t>.</w:t>
      </w:r>
    </w:p>
    <w:p w:rsidR="00052359" w:rsidRDefault="00052359" w:rsidP="001F76AF">
      <w:pPr>
        <w:spacing w:before="120" w:after="120" w:line="260" w:lineRule="exact"/>
        <w:jc w:val="both"/>
        <w:rPr>
          <w:rFonts w:ascii="Arial" w:hAnsi="Arial" w:cs="Arial"/>
          <w:sz w:val="16"/>
          <w:szCs w:val="16"/>
        </w:rPr>
      </w:pPr>
      <w:r w:rsidRPr="00786F5D">
        <w:rPr>
          <w:rFonts w:ascii="Arial" w:hAnsi="Arial" w:cs="Arial"/>
          <w:sz w:val="16"/>
          <w:szCs w:val="16"/>
        </w:rPr>
        <w:t xml:space="preserve">No existen razones excepcionales por las que, para mostrar la imagen fiel, no se hayan aplicado disposiciones legales en materia contable. </w:t>
      </w:r>
    </w:p>
    <w:p w:rsidR="00052359" w:rsidRDefault="00052359" w:rsidP="001F76AF">
      <w:pPr>
        <w:spacing w:before="120" w:after="120" w:line="260" w:lineRule="exact"/>
        <w:jc w:val="both"/>
        <w:rPr>
          <w:rFonts w:ascii="Arial" w:hAnsi="Arial" w:cs="Arial"/>
          <w:sz w:val="16"/>
          <w:szCs w:val="16"/>
        </w:rPr>
      </w:pPr>
      <w:r w:rsidRPr="00786F5D">
        <w:rPr>
          <w:rFonts w:ascii="Arial" w:hAnsi="Arial" w:cs="Arial"/>
          <w:sz w:val="16"/>
          <w:szCs w:val="16"/>
        </w:rPr>
        <w:t>En el caso de que sea necesario aportar informaciones complementarias, cuando la aplicación de las disposiciones legales no sea suficiente para mostrar la imagen fiel, se indicará su ubicación en la memoria.</w:t>
      </w:r>
    </w:p>
    <w:p w:rsidR="00052359" w:rsidRDefault="00052359" w:rsidP="001F76AF">
      <w:pPr>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Las Cuentas Anuales adjuntas se someterán a la aprobación por </w:t>
      </w:r>
      <w:r w:rsidRPr="00E903EF">
        <w:rPr>
          <w:rFonts w:ascii="Arial" w:hAnsi="Arial" w:cs="Arial"/>
          <w:sz w:val="16"/>
          <w:szCs w:val="16"/>
        </w:rPr>
        <w:t>la Junta General Ordinaria de Accionistas</w:t>
      </w:r>
      <w:r w:rsidRPr="00786F5D">
        <w:rPr>
          <w:rFonts w:ascii="Arial" w:hAnsi="Arial" w:cs="Arial"/>
          <w:sz w:val="16"/>
          <w:szCs w:val="16"/>
        </w:rPr>
        <w:t>, estimándose que serán aprobadas sin modificación alguna.</w:t>
      </w:r>
    </w:p>
    <w:p w:rsidR="00052359" w:rsidRDefault="00052359" w:rsidP="001F76AF">
      <w:pPr>
        <w:tabs>
          <w:tab w:val="left" w:pos="850"/>
        </w:tabs>
        <w:spacing w:before="120" w:after="120" w:line="260" w:lineRule="exact"/>
        <w:ind w:right="-1"/>
        <w:jc w:val="both"/>
        <w:rPr>
          <w:rFonts w:ascii="Arial" w:hAnsi="Arial" w:cs="Arial"/>
          <w:sz w:val="16"/>
          <w:szCs w:val="16"/>
        </w:rPr>
      </w:pPr>
      <w:r w:rsidRPr="00786F5D">
        <w:rPr>
          <w:rFonts w:ascii="Arial" w:hAnsi="Arial" w:cs="Arial"/>
          <w:sz w:val="16"/>
          <w:szCs w:val="16"/>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052359" w:rsidRPr="001F76AF" w:rsidRDefault="00052359"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2.2 Principios Contables no obligatorios aplicados</w:t>
      </w:r>
    </w:p>
    <w:p w:rsidR="00052359" w:rsidRDefault="00052359" w:rsidP="001F76AF">
      <w:pPr>
        <w:spacing w:before="120" w:after="120" w:line="260" w:lineRule="exact"/>
        <w:jc w:val="both"/>
        <w:rPr>
          <w:rFonts w:ascii="Arial" w:hAnsi="Arial" w:cs="Arial"/>
          <w:sz w:val="16"/>
          <w:szCs w:val="16"/>
        </w:rPr>
      </w:pPr>
      <w:r w:rsidRPr="00786F5D">
        <w:rPr>
          <w:rFonts w:ascii="Arial" w:hAnsi="Arial" w:cs="Arial"/>
          <w:sz w:val="16"/>
          <w:szCs w:val="16"/>
        </w:rPr>
        <w:t>No se han aplicado principios contables no obligatorios</w:t>
      </w:r>
    </w:p>
    <w:p w:rsidR="00052359" w:rsidRPr="001F76AF" w:rsidRDefault="00052359" w:rsidP="001F76AF">
      <w:pPr>
        <w:spacing w:before="120" w:after="120" w:line="260" w:lineRule="exact"/>
        <w:jc w:val="both"/>
        <w:rPr>
          <w:rFonts w:ascii="Arial" w:hAnsi="Arial" w:cs="Arial"/>
          <w:b/>
          <w:bCs/>
          <w:sz w:val="16"/>
          <w:szCs w:val="16"/>
        </w:rPr>
      </w:pPr>
      <w:r w:rsidRPr="001F76AF">
        <w:rPr>
          <w:rFonts w:ascii="Arial" w:hAnsi="Arial" w:cs="Arial"/>
          <w:b/>
          <w:bCs/>
          <w:sz w:val="16"/>
          <w:szCs w:val="16"/>
        </w:rPr>
        <w:t>2.3 Aspectos críticos de la valoración y estimación de la incertidumbre:</w:t>
      </w:r>
    </w:p>
    <w:p w:rsidR="00052359" w:rsidRDefault="00052359"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052359" w:rsidRDefault="00052359"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La información contenida en estas cuentas anuales es responsabilidad de los Administradores de la Sociedad.</w:t>
      </w:r>
    </w:p>
    <w:p w:rsidR="00052359" w:rsidRDefault="00052359" w:rsidP="001F76AF">
      <w:pPr>
        <w:tabs>
          <w:tab w:val="num" w:pos="990"/>
        </w:tabs>
        <w:autoSpaceDE w:val="0"/>
        <w:autoSpaceDN w:val="0"/>
        <w:adjustRightInd w:val="0"/>
        <w:spacing w:before="120" w:after="120" w:line="260" w:lineRule="exact"/>
        <w:jc w:val="both"/>
        <w:rPr>
          <w:rFonts w:ascii="Arial" w:hAnsi="Arial" w:cs="Arial"/>
          <w:sz w:val="16"/>
          <w:szCs w:val="16"/>
        </w:rPr>
      </w:pPr>
      <w:r w:rsidRPr="00786F5D">
        <w:rPr>
          <w:rFonts w:ascii="Arial" w:hAnsi="Arial" w:cs="Arial"/>
          <w:sz w:val="16"/>
          <w:szCs w:val="16"/>
        </w:rPr>
        <w:t xml:space="preserve">En las cuentas anuales adjuntas se han utilizado ocasionalmente estimaciones realizadas por la Dirección de la Sociedad para cuantificar algunos de los activos, pasivos, ingresos, gastos y compromisos que figuran registrados en ella. Básicamente, estas estimaciones se refieren a: </w:t>
      </w:r>
    </w:p>
    <w:p w:rsidR="00052359" w:rsidRPr="005173F2" w:rsidRDefault="00052359"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 Vida útil de los activos materiales e intangibles:</w:t>
      </w:r>
    </w:p>
    <w:p w:rsidR="00052359" w:rsidRDefault="00052359" w:rsidP="001F76AF">
      <w:pPr>
        <w:spacing w:before="120" w:after="120" w:line="260" w:lineRule="exact"/>
        <w:jc w:val="both"/>
        <w:rPr>
          <w:rFonts w:ascii="Arial" w:hAnsi="Arial" w:cs="Arial"/>
          <w:sz w:val="16"/>
          <w:szCs w:val="16"/>
        </w:rPr>
      </w:pPr>
      <w:r w:rsidRPr="00786F5D">
        <w:rPr>
          <w:rFonts w:ascii="Arial" w:hAnsi="Arial" w:cs="Arial"/>
          <w:sz w:val="16"/>
          <w:szCs w:val="16"/>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052359" w:rsidRPr="00DB30D1" w:rsidRDefault="00052359" w:rsidP="001F76AF">
      <w:pPr>
        <w:autoSpaceDE w:val="0"/>
        <w:autoSpaceDN w:val="0"/>
        <w:adjustRightInd w:val="0"/>
        <w:spacing w:before="120" w:after="120" w:line="260" w:lineRule="exact"/>
        <w:rPr>
          <w:rFonts w:ascii="Arial" w:hAnsi="Arial" w:cs="Arial"/>
          <w:b/>
          <w:bCs/>
          <w:sz w:val="16"/>
          <w:szCs w:val="16"/>
        </w:rPr>
      </w:pPr>
      <w:r w:rsidRPr="00DB30D1">
        <w:rPr>
          <w:rFonts w:ascii="Arial" w:hAnsi="Arial" w:cs="Arial"/>
          <w:b/>
          <w:bCs/>
          <w:sz w:val="16"/>
          <w:szCs w:val="16"/>
        </w:rPr>
        <w:t>2.4 Comparación de la información</w:t>
      </w:r>
    </w:p>
    <w:p w:rsidR="00052359" w:rsidRPr="002043B0" w:rsidRDefault="00052359" w:rsidP="001F76AF">
      <w:pPr>
        <w:spacing w:before="120" w:after="120" w:line="260" w:lineRule="exact"/>
        <w:jc w:val="both"/>
        <w:rPr>
          <w:rFonts w:ascii="Arial" w:hAnsi="Arial" w:cs="Arial"/>
          <w:sz w:val="16"/>
          <w:szCs w:val="16"/>
        </w:rPr>
      </w:pPr>
      <w:bookmarkStart w:id="0" w:name="_Toc221951444"/>
      <w:r w:rsidRPr="002043B0">
        <w:rPr>
          <w:rFonts w:ascii="Arial" w:hAnsi="Arial" w:cs="Arial"/>
          <w:sz w:val="16"/>
          <w:szCs w:val="16"/>
        </w:rPr>
        <w:t>Las cuentas anuales presentan a efectos comparativos, con cada una de las partidas del balance de situación y de la cuenta de pérdidas y ganancias, además de las cifras del ejercicio 202</w:t>
      </w:r>
      <w:r>
        <w:rPr>
          <w:rFonts w:ascii="Arial" w:hAnsi="Arial" w:cs="Arial"/>
          <w:sz w:val="16"/>
          <w:szCs w:val="16"/>
        </w:rPr>
        <w:t>4</w:t>
      </w:r>
      <w:r w:rsidRPr="002043B0">
        <w:rPr>
          <w:rFonts w:ascii="Arial" w:hAnsi="Arial" w:cs="Arial"/>
          <w:sz w:val="16"/>
          <w:szCs w:val="16"/>
        </w:rPr>
        <w:t>, las correspondientes al ejercicio anterior. Asimismo, la información contenida en esta memoria referida al ejercicio 202</w:t>
      </w:r>
      <w:r>
        <w:rPr>
          <w:rFonts w:ascii="Arial" w:hAnsi="Arial" w:cs="Arial"/>
          <w:sz w:val="16"/>
          <w:szCs w:val="16"/>
        </w:rPr>
        <w:t>4</w:t>
      </w:r>
      <w:r w:rsidRPr="002043B0">
        <w:rPr>
          <w:rFonts w:ascii="Arial" w:hAnsi="Arial" w:cs="Arial"/>
          <w:sz w:val="16"/>
          <w:szCs w:val="16"/>
        </w:rPr>
        <w:t xml:space="preserve"> se presenta, a efectos comparativos con la información del ejercicio 202</w:t>
      </w:r>
      <w:r>
        <w:rPr>
          <w:rFonts w:ascii="Arial" w:hAnsi="Arial" w:cs="Arial"/>
          <w:sz w:val="16"/>
          <w:szCs w:val="16"/>
        </w:rPr>
        <w:t>3</w:t>
      </w:r>
      <w:r w:rsidRPr="002043B0">
        <w:rPr>
          <w:rFonts w:ascii="Arial" w:hAnsi="Arial" w:cs="Arial"/>
          <w:sz w:val="16"/>
          <w:szCs w:val="16"/>
        </w:rPr>
        <w:t>.</w:t>
      </w:r>
    </w:p>
    <w:p w:rsidR="00052359" w:rsidRDefault="00052359" w:rsidP="001F76AF">
      <w:pPr>
        <w:spacing w:before="120" w:after="120" w:line="260" w:lineRule="exact"/>
        <w:jc w:val="both"/>
        <w:rPr>
          <w:rFonts w:ascii="Arial" w:hAnsi="Arial" w:cs="Arial"/>
          <w:sz w:val="16"/>
          <w:szCs w:val="16"/>
        </w:rPr>
      </w:pPr>
      <w:r w:rsidRPr="002043B0">
        <w:rPr>
          <w:rFonts w:ascii="Arial" w:hAnsi="Arial" w:cs="Arial"/>
          <w:sz w:val="16"/>
          <w:szCs w:val="16"/>
        </w:rPr>
        <w:t>La Sociedad está obligada a auditar las cuentas anuales de los ejercicios 202</w:t>
      </w:r>
      <w:r>
        <w:rPr>
          <w:rFonts w:ascii="Arial" w:hAnsi="Arial" w:cs="Arial"/>
          <w:sz w:val="16"/>
          <w:szCs w:val="16"/>
        </w:rPr>
        <w:t>4</w:t>
      </w:r>
      <w:r w:rsidRPr="002043B0">
        <w:rPr>
          <w:rFonts w:ascii="Arial" w:hAnsi="Arial" w:cs="Arial"/>
          <w:sz w:val="16"/>
          <w:szCs w:val="16"/>
        </w:rPr>
        <w:t xml:space="preserve"> y 202</w:t>
      </w:r>
      <w:r>
        <w:rPr>
          <w:rFonts w:ascii="Arial" w:hAnsi="Arial" w:cs="Arial"/>
          <w:sz w:val="16"/>
          <w:szCs w:val="16"/>
        </w:rPr>
        <w:t>3</w:t>
      </w:r>
      <w:r w:rsidRPr="002043B0">
        <w:rPr>
          <w:rFonts w:ascii="Arial" w:hAnsi="Arial" w:cs="Arial"/>
          <w:sz w:val="16"/>
          <w:szCs w:val="16"/>
        </w:rPr>
        <w:t>. Ambos se encuentran auditados.</w:t>
      </w:r>
    </w:p>
    <w:p w:rsidR="00052359" w:rsidRPr="005173F2" w:rsidRDefault="00052359"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2.5 Elementos Recogidos en Varias Partidas:</w:t>
      </w:r>
    </w:p>
    <w:p w:rsidR="00052359" w:rsidRDefault="00052359" w:rsidP="001F76AF">
      <w:pPr>
        <w:spacing w:before="120" w:after="120" w:line="260" w:lineRule="exact"/>
        <w:jc w:val="both"/>
        <w:rPr>
          <w:rFonts w:ascii="Arial" w:hAnsi="Arial" w:cs="Arial"/>
          <w:sz w:val="16"/>
          <w:szCs w:val="16"/>
        </w:rPr>
      </w:pPr>
      <w:r w:rsidRPr="00786F5D">
        <w:rPr>
          <w:rFonts w:ascii="Arial" w:hAnsi="Arial" w:cs="Arial"/>
          <w:sz w:val="16"/>
          <w:szCs w:val="16"/>
        </w:rPr>
        <w:t>No se presentan elementos patrimoniales registrados en dos o más partidas del balance.</w:t>
      </w:r>
    </w:p>
    <w:p w:rsidR="00052359" w:rsidRPr="005173F2" w:rsidRDefault="00052359" w:rsidP="004C1882">
      <w:pPr>
        <w:keepNext/>
        <w:keepLines/>
        <w:spacing w:before="120" w:after="120" w:line="260" w:lineRule="exact"/>
        <w:rPr>
          <w:rFonts w:ascii="Arial" w:hAnsi="Arial" w:cs="Arial"/>
          <w:b/>
          <w:bCs/>
          <w:sz w:val="16"/>
          <w:szCs w:val="16"/>
        </w:rPr>
      </w:pPr>
      <w:r w:rsidRPr="005173F2">
        <w:rPr>
          <w:rFonts w:ascii="Arial" w:hAnsi="Arial" w:cs="Arial"/>
          <w:b/>
          <w:bCs/>
          <w:sz w:val="16"/>
          <w:szCs w:val="16"/>
        </w:rPr>
        <w:t>2.6 Cambios en criterios contables</w:t>
      </w:r>
    </w:p>
    <w:p w:rsidR="00052359" w:rsidRDefault="00052359" w:rsidP="004C1882">
      <w:pPr>
        <w:keepNext/>
        <w:keepLines/>
        <w:spacing w:before="120" w:after="120" w:line="260" w:lineRule="exact"/>
        <w:rPr>
          <w:rFonts w:ascii="Arial" w:hAnsi="Arial" w:cs="Arial"/>
          <w:sz w:val="16"/>
          <w:szCs w:val="16"/>
        </w:rPr>
      </w:pPr>
      <w:r>
        <w:rPr>
          <w:rFonts w:ascii="Arial" w:hAnsi="Arial" w:cs="Arial"/>
          <w:sz w:val="16"/>
          <w:szCs w:val="16"/>
        </w:rPr>
        <w:t>Durante el ejercicio 2024</w:t>
      </w:r>
      <w:r w:rsidRPr="00786F5D">
        <w:rPr>
          <w:rFonts w:ascii="Arial" w:hAnsi="Arial" w:cs="Arial"/>
          <w:sz w:val="16"/>
          <w:szCs w:val="16"/>
        </w:rPr>
        <w:t xml:space="preserve"> no se han producido cambios significativos de criterios contables respecto a los criterios aplicados en el ejercicio anterior.</w:t>
      </w:r>
    </w:p>
    <w:bookmarkEnd w:id="0"/>
    <w:p w:rsidR="00052359" w:rsidRPr="005173F2" w:rsidRDefault="00052359" w:rsidP="00E56EDB">
      <w:pPr>
        <w:keepNext/>
        <w:keepLines/>
        <w:spacing w:before="120" w:after="120" w:line="260" w:lineRule="exact"/>
        <w:jc w:val="both"/>
        <w:rPr>
          <w:rFonts w:ascii="Arial" w:hAnsi="Arial" w:cs="Arial"/>
          <w:b/>
          <w:bCs/>
          <w:sz w:val="16"/>
          <w:szCs w:val="16"/>
        </w:rPr>
      </w:pPr>
      <w:r w:rsidRPr="005173F2">
        <w:rPr>
          <w:rFonts w:ascii="Arial" w:hAnsi="Arial" w:cs="Arial"/>
          <w:b/>
          <w:bCs/>
          <w:sz w:val="16"/>
          <w:szCs w:val="16"/>
        </w:rPr>
        <w:t>2.7 Corrección de errores</w:t>
      </w:r>
    </w:p>
    <w:p w:rsidR="00052359" w:rsidRDefault="00052359" w:rsidP="00E56EDB">
      <w:pPr>
        <w:keepNext/>
        <w:keepLines/>
        <w:spacing w:before="120" w:after="120" w:line="260" w:lineRule="exact"/>
        <w:jc w:val="both"/>
        <w:rPr>
          <w:rFonts w:ascii="Arial" w:hAnsi="Arial" w:cs="Arial"/>
          <w:sz w:val="16"/>
          <w:szCs w:val="16"/>
        </w:rPr>
      </w:pPr>
      <w:r w:rsidRPr="00786F5D">
        <w:rPr>
          <w:rFonts w:ascii="Arial" w:hAnsi="Arial" w:cs="Arial"/>
          <w:sz w:val="16"/>
          <w:szCs w:val="16"/>
        </w:rPr>
        <w:t>Las cuentas anuales del ejercicio 20</w:t>
      </w:r>
      <w:r>
        <w:rPr>
          <w:rFonts w:ascii="Arial" w:hAnsi="Arial" w:cs="Arial"/>
          <w:sz w:val="16"/>
          <w:szCs w:val="16"/>
        </w:rPr>
        <w:t>24</w:t>
      </w:r>
      <w:r w:rsidRPr="00786F5D">
        <w:rPr>
          <w:rFonts w:ascii="Arial" w:hAnsi="Arial" w:cs="Arial"/>
          <w:sz w:val="16"/>
          <w:szCs w:val="16"/>
        </w:rPr>
        <w:t xml:space="preserve"> no incluyen ajustes realizados como consecuencia de errores detectados en el ejercicio. </w:t>
      </w:r>
    </w:p>
    <w:p w:rsidR="00052359" w:rsidRPr="005173F2" w:rsidRDefault="00052359" w:rsidP="001F76AF">
      <w:pPr>
        <w:spacing w:before="120" w:after="120" w:line="260" w:lineRule="exact"/>
        <w:jc w:val="both"/>
        <w:rPr>
          <w:rFonts w:ascii="Arial" w:hAnsi="Arial" w:cs="Arial"/>
          <w:b/>
          <w:bCs/>
          <w:sz w:val="16"/>
          <w:szCs w:val="16"/>
        </w:rPr>
      </w:pPr>
      <w:r w:rsidRPr="005173F2">
        <w:rPr>
          <w:rFonts w:ascii="Arial" w:hAnsi="Arial" w:cs="Arial"/>
          <w:b/>
          <w:bCs/>
          <w:sz w:val="16"/>
          <w:szCs w:val="16"/>
        </w:rPr>
        <w:t>2.8 Importancia relativa</w:t>
      </w:r>
    </w:p>
    <w:p w:rsidR="00052359" w:rsidRDefault="00052359" w:rsidP="006E2457">
      <w:pPr>
        <w:spacing w:before="120" w:after="120" w:line="260" w:lineRule="exact"/>
        <w:jc w:val="both"/>
        <w:rPr>
          <w:rFonts w:ascii="Arial" w:hAnsi="Arial" w:cs="Arial"/>
          <w:sz w:val="16"/>
          <w:szCs w:val="16"/>
        </w:rPr>
      </w:pPr>
      <w:r w:rsidRPr="00786F5D">
        <w:rPr>
          <w:rFonts w:ascii="Arial" w:hAnsi="Arial" w:cs="Arial"/>
          <w:sz w:val="16"/>
          <w:szCs w:val="16"/>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w:t>
      </w:r>
      <w:r>
        <w:rPr>
          <w:rFonts w:ascii="Arial" w:hAnsi="Arial" w:cs="Arial"/>
          <w:sz w:val="16"/>
          <w:szCs w:val="16"/>
        </w:rPr>
        <w:t>entas anuales del ejercicio 2024</w:t>
      </w:r>
      <w:r w:rsidRPr="00786F5D">
        <w:rPr>
          <w:rFonts w:ascii="Arial" w:hAnsi="Arial" w:cs="Arial"/>
          <w:sz w:val="16"/>
          <w:szCs w:val="16"/>
        </w:rPr>
        <w:t>.</w:t>
      </w:r>
    </w:p>
    <w:p w:rsidR="00052359" w:rsidRPr="00543DFF" w:rsidRDefault="00052359" w:rsidP="006E2457">
      <w:pPr>
        <w:spacing w:before="360" w:after="120" w:line="260" w:lineRule="exact"/>
        <w:ind w:left="567" w:hanging="567"/>
        <w:jc w:val="both"/>
        <w:rPr>
          <w:rFonts w:ascii="Arial" w:hAnsi="Arial" w:cs="Arial"/>
          <w:b/>
          <w:sz w:val="16"/>
          <w:szCs w:val="16"/>
        </w:rPr>
      </w:pPr>
      <w:r w:rsidRPr="00543DFF">
        <w:rPr>
          <w:rFonts w:ascii="Arial" w:hAnsi="Arial" w:cs="Arial"/>
          <w:b/>
          <w:sz w:val="16"/>
          <w:szCs w:val="16"/>
        </w:rPr>
        <w:t>3.- DISTRIBUCIÓN DE RESULTADOS</w:t>
      </w:r>
    </w:p>
    <w:p w:rsidR="00052359" w:rsidRPr="00543DFF" w:rsidRDefault="00052359" w:rsidP="005173F2">
      <w:pPr>
        <w:spacing w:before="120" w:after="120" w:line="260" w:lineRule="exact"/>
        <w:jc w:val="both"/>
        <w:rPr>
          <w:rFonts w:ascii="Arial" w:hAnsi="Arial" w:cs="Arial"/>
          <w:sz w:val="16"/>
          <w:szCs w:val="16"/>
        </w:rPr>
      </w:pPr>
      <w:r w:rsidRPr="00543DFF">
        <w:rPr>
          <w:rFonts w:ascii="Arial" w:hAnsi="Arial" w:cs="Arial"/>
          <w:sz w:val="16"/>
          <w:szCs w:val="16"/>
        </w:rPr>
        <w:t>El Consejo de Administración propondrá a la Junta General de Accionistas la aprobación de la distribución de resultados que se indica a continuación:</w:t>
      </w:r>
    </w:p>
    <w:tbl>
      <w:tblPr>
        <w:tblW w:w="5000" w:type="pct"/>
        <w:tblCellMar>
          <w:left w:w="70" w:type="dxa"/>
          <w:right w:w="70" w:type="dxa"/>
        </w:tblCellMar>
        <w:tblLook w:val="00A0" w:firstRow="1" w:lastRow="0" w:firstColumn="1" w:lastColumn="0" w:noHBand="0" w:noVBand="0"/>
      </w:tblPr>
      <w:tblGrid>
        <w:gridCol w:w="5470"/>
        <w:gridCol w:w="1873"/>
        <w:gridCol w:w="1584"/>
      </w:tblGrid>
      <w:tr w:rsidR="00052359" w:rsidRPr="00B40DCE" w:rsidTr="00980111">
        <w:trPr>
          <w:trHeight w:val="255"/>
        </w:trPr>
        <w:tc>
          <w:tcPr>
            <w:tcW w:w="3064" w:type="pct"/>
            <w:tcBorders>
              <w:top w:val="nil"/>
              <w:left w:val="nil"/>
              <w:bottom w:val="nil"/>
              <w:right w:val="nil"/>
            </w:tcBorders>
            <w:shd w:val="clear" w:color="auto" w:fill="FFFFFF"/>
            <w:noWrap/>
            <w:vAlign w:val="bottom"/>
          </w:tcPr>
          <w:p w:rsidR="00052359" w:rsidRPr="00B40DCE" w:rsidRDefault="00052359" w:rsidP="005173F2">
            <w:pPr>
              <w:jc w:val="center"/>
              <w:rPr>
                <w:rFonts w:ascii="Arial" w:hAnsi="Arial" w:cs="Arial"/>
                <w:b/>
                <w:bCs/>
                <w:sz w:val="16"/>
                <w:szCs w:val="16"/>
              </w:rPr>
            </w:pPr>
            <w:bookmarkStart w:id="1" w:name="_Hlk135898281"/>
          </w:p>
        </w:tc>
        <w:tc>
          <w:tcPr>
            <w:tcW w:w="1049" w:type="pct"/>
            <w:tcBorders>
              <w:top w:val="single" w:sz="4" w:space="0" w:color="auto"/>
              <w:left w:val="single" w:sz="4" w:space="0" w:color="auto"/>
              <w:bottom w:val="single" w:sz="4" w:space="0" w:color="auto"/>
              <w:right w:val="nil"/>
            </w:tcBorders>
            <w:shd w:val="clear" w:color="000000" w:fill="D9D9D9"/>
            <w:noWrap/>
            <w:vAlign w:val="bottom"/>
          </w:tcPr>
          <w:p w:rsidR="00052359" w:rsidRPr="00B40DCE" w:rsidRDefault="00052359" w:rsidP="005173F2">
            <w:pPr>
              <w:jc w:val="center"/>
              <w:rPr>
                <w:rFonts w:ascii="Arial" w:hAnsi="Arial" w:cs="Arial"/>
                <w:b/>
                <w:bCs/>
                <w:sz w:val="16"/>
                <w:szCs w:val="16"/>
              </w:rPr>
            </w:pPr>
            <w:r w:rsidRPr="00B40DCE">
              <w:rPr>
                <w:rFonts w:ascii="Arial" w:hAnsi="Arial" w:cs="Arial"/>
                <w:b/>
                <w:bCs/>
                <w:sz w:val="16"/>
                <w:szCs w:val="16"/>
              </w:rPr>
              <w:t>2024</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052359" w:rsidRPr="00B40DCE" w:rsidRDefault="00052359" w:rsidP="005173F2">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052359" w:rsidRPr="00B40DCE" w:rsidRDefault="00052359" w:rsidP="005173F2">
            <w:pPr>
              <w:jc w:val="center"/>
              <w:rPr>
                <w:rFonts w:ascii="Arial" w:hAnsi="Arial" w:cs="Arial"/>
                <w:b/>
                <w:bCs/>
                <w:sz w:val="16"/>
                <w:szCs w:val="16"/>
              </w:rPr>
            </w:pPr>
            <w:r w:rsidRPr="00B40DCE">
              <w:rPr>
                <w:rFonts w:ascii="Arial" w:hAnsi="Arial" w:cs="Arial"/>
                <w:b/>
                <w:bCs/>
                <w:sz w:val="16"/>
                <w:szCs w:val="16"/>
              </w:rPr>
              <w:t>Base de reparto</w:t>
            </w:r>
          </w:p>
        </w:tc>
        <w:tc>
          <w:tcPr>
            <w:tcW w:w="1049" w:type="pct"/>
            <w:tcBorders>
              <w:top w:val="single" w:sz="4" w:space="0" w:color="auto"/>
              <w:left w:val="single" w:sz="4" w:space="0" w:color="auto"/>
              <w:bottom w:val="single" w:sz="4" w:space="0" w:color="auto"/>
              <w:right w:val="nil"/>
            </w:tcBorders>
            <w:shd w:val="clear" w:color="000000" w:fill="D9D9D9"/>
            <w:noWrap/>
            <w:vAlign w:val="center"/>
          </w:tcPr>
          <w:p w:rsidR="00052359" w:rsidRPr="00B40DCE" w:rsidRDefault="00052359" w:rsidP="00E56EDB">
            <w:pPr>
              <w:jc w:val="right"/>
              <w:rPr>
                <w:rFonts w:ascii="Arial" w:hAnsi="Arial" w:cs="Arial"/>
                <w:b/>
                <w:bCs/>
                <w:sz w:val="16"/>
                <w:szCs w:val="16"/>
              </w:rPr>
            </w:pPr>
            <w:r w:rsidRPr="00B40DCE">
              <w:rPr>
                <w:rFonts w:ascii="Arial" w:hAnsi="Arial" w:cs="Arial"/>
                <w:b/>
                <w:bCs/>
                <w:sz w:val="16"/>
                <w:szCs w:val="16"/>
              </w:rPr>
              <w:t>Importe</w:t>
            </w:r>
          </w:p>
        </w:tc>
        <w:tc>
          <w:tcPr>
            <w:tcW w:w="887" w:type="pct"/>
            <w:tcBorders>
              <w:top w:val="nil"/>
              <w:left w:val="single" w:sz="4" w:space="0" w:color="auto"/>
              <w:bottom w:val="single" w:sz="4" w:space="0" w:color="auto"/>
              <w:right w:val="single" w:sz="4" w:space="0" w:color="auto"/>
            </w:tcBorders>
            <w:shd w:val="clear" w:color="000000" w:fill="D9D9D9"/>
            <w:noWrap/>
            <w:vAlign w:val="center"/>
          </w:tcPr>
          <w:p w:rsidR="00052359" w:rsidRPr="00B40DCE" w:rsidRDefault="00052359" w:rsidP="00E56EDB">
            <w:pPr>
              <w:jc w:val="right"/>
              <w:rPr>
                <w:rFonts w:ascii="Arial" w:hAnsi="Arial" w:cs="Arial"/>
                <w:b/>
                <w:bCs/>
                <w:sz w:val="16"/>
                <w:szCs w:val="16"/>
              </w:rPr>
            </w:pPr>
            <w:r w:rsidRPr="00B40DCE">
              <w:rPr>
                <w:rFonts w:ascii="Arial" w:hAnsi="Arial" w:cs="Arial"/>
                <w:b/>
                <w:bCs/>
                <w:sz w:val="16"/>
                <w:szCs w:val="16"/>
              </w:rPr>
              <w:t>Importe</w:t>
            </w:r>
          </w:p>
        </w:tc>
      </w:tr>
      <w:tr w:rsidR="00052359" w:rsidRPr="00B40DCE" w:rsidTr="00F51082">
        <w:trPr>
          <w:trHeight w:val="240"/>
        </w:trPr>
        <w:tc>
          <w:tcPr>
            <w:tcW w:w="3064" w:type="pct"/>
            <w:tcBorders>
              <w:top w:val="nil"/>
              <w:left w:val="single" w:sz="4" w:space="0" w:color="auto"/>
              <w:bottom w:val="nil"/>
              <w:right w:val="single" w:sz="4" w:space="0" w:color="auto"/>
            </w:tcBorders>
            <w:noWrap/>
            <w:vAlign w:val="center"/>
          </w:tcPr>
          <w:p w:rsidR="00052359" w:rsidRPr="00B40DCE" w:rsidRDefault="00052359" w:rsidP="002E1521">
            <w:pPr>
              <w:rPr>
                <w:rFonts w:ascii="Arial" w:hAnsi="Arial" w:cs="Arial"/>
                <w:sz w:val="16"/>
                <w:szCs w:val="16"/>
              </w:rPr>
            </w:pPr>
            <w:r w:rsidRPr="00B40DCE">
              <w:rPr>
                <w:rFonts w:ascii="Arial" w:hAnsi="Arial" w:cs="Arial"/>
                <w:sz w:val="16"/>
                <w:szCs w:val="16"/>
              </w:rPr>
              <w:t xml:space="preserve">Saldo de la cuenta de pérdidas y ganancias </w:t>
            </w:r>
          </w:p>
        </w:tc>
        <w:tc>
          <w:tcPr>
            <w:tcW w:w="1049"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539.184,00</w:t>
            </w:r>
          </w:p>
        </w:tc>
        <w:tc>
          <w:tcPr>
            <w:tcW w:w="887" w:type="pct"/>
            <w:tcBorders>
              <w:top w:val="nil"/>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color w:val="000000"/>
                <w:sz w:val="16"/>
                <w:szCs w:val="16"/>
              </w:rPr>
              <w:t>2.663.614,48</w:t>
            </w:r>
          </w:p>
        </w:tc>
      </w:tr>
      <w:tr w:rsidR="00052359" w:rsidRPr="00B40DCE"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rPr>
                <w:rFonts w:ascii="Arial" w:hAnsi="Arial" w:cs="Arial"/>
                <w:b/>
                <w:bCs/>
                <w:sz w:val="16"/>
                <w:szCs w:val="16"/>
              </w:rPr>
            </w:pPr>
            <w:r w:rsidRPr="00B40DCE">
              <w:rPr>
                <w:rFonts w:ascii="Arial" w:hAnsi="Arial" w:cs="Arial"/>
                <w:b/>
                <w:bCs/>
                <w:sz w:val="16"/>
                <w:szCs w:val="16"/>
              </w:rPr>
              <w:t>Total</w:t>
            </w:r>
          </w:p>
        </w:tc>
        <w:tc>
          <w:tcPr>
            <w:tcW w:w="1049"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jc w:val="right"/>
              <w:rPr>
                <w:rFonts w:ascii="Arial" w:hAnsi="Arial" w:cs="Arial"/>
                <w:b/>
                <w:bCs/>
                <w:sz w:val="16"/>
                <w:szCs w:val="16"/>
              </w:rPr>
            </w:pP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jc w:val="right"/>
              <w:rPr>
                <w:rFonts w:ascii="Arial" w:hAnsi="Arial" w:cs="Arial"/>
                <w:b/>
                <w:bCs/>
                <w:sz w:val="16"/>
                <w:szCs w:val="16"/>
              </w:rPr>
            </w:pPr>
            <w:r w:rsidRPr="00B40DCE">
              <w:rPr>
                <w:rFonts w:ascii="Arial" w:hAnsi="Arial" w:cs="Arial"/>
                <w:b/>
                <w:bCs/>
                <w:sz w:val="16"/>
                <w:szCs w:val="16"/>
              </w:rPr>
              <w:t>2.663.614,48</w:t>
            </w:r>
          </w:p>
        </w:tc>
      </w:tr>
      <w:tr w:rsidR="00052359" w:rsidRPr="00B40DCE" w:rsidTr="00F51082">
        <w:trPr>
          <w:trHeight w:val="255"/>
        </w:trPr>
        <w:tc>
          <w:tcPr>
            <w:tcW w:w="3064" w:type="pct"/>
            <w:tcBorders>
              <w:top w:val="nil"/>
              <w:left w:val="single" w:sz="4" w:space="0" w:color="auto"/>
              <w:bottom w:val="nil"/>
              <w:right w:val="single" w:sz="4" w:space="0" w:color="auto"/>
            </w:tcBorders>
            <w:noWrap/>
            <w:vAlign w:val="center"/>
          </w:tcPr>
          <w:p w:rsidR="00052359" w:rsidRPr="00B40DCE" w:rsidRDefault="00052359" w:rsidP="002E1521">
            <w:pPr>
              <w:rPr>
                <w:rFonts w:ascii="Arial" w:hAnsi="Arial" w:cs="Arial"/>
                <w:sz w:val="16"/>
                <w:szCs w:val="16"/>
              </w:rPr>
            </w:pPr>
            <w:r w:rsidRPr="00B40DCE">
              <w:rPr>
                <w:rFonts w:ascii="Arial" w:hAnsi="Arial" w:cs="Arial"/>
                <w:sz w:val="16"/>
                <w:szCs w:val="16"/>
              </w:rPr>
              <w:t> </w:t>
            </w:r>
          </w:p>
        </w:tc>
        <w:tc>
          <w:tcPr>
            <w:tcW w:w="1049"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 </w:t>
            </w:r>
          </w:p>
        </w:tc>
        <w:tc>
          <w:tcPr>
            <w:tcW w:w="887" w:type="pct"/>
            <w:tcBorders>
              <w:top w:val="nil"/>
              <w:left w:val="nil"/>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 </w:t>
            </w:r>
          </w:p>
        </w:tc>
      </w:tr>
      <w:tr w:rsidR="00052359" w:rsidRPr="00B40DCE"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rPr>
                <w:rFonts w:ascii="Arial" w:hAnsi="Arial" w:cs="Arial"/>
                <w:b/>
                <w:bCs/>
                <w:sz w:val="16"/>
                <w:szCs w:val="16"/>
              </w:rPr>
            </w:pPr>
            <w:r w:rsidRPr="00B40DCE">
              <w:rPr>
                <w:rFonts w:ascii="Arial" w:hAnsi="Arial" w:cs="Arial"/>
                <w:b/>
                <w:bCs/>
                <w:sz w:val="16"/>
                <w:szCs w:val="16"/>
              </w:rPr>
              <w:t>Aplicación</w:t>
            </w:r>
          </w:p>
        </w:tc>
        <w:tc>
          <w:tcPr>
            <w:tcW w:w="1049" w:type="pct"/>
            <w:tcBorders>
              <w:top w:val="single" w:sz="4" w:space="0" w:color="auto"/>
              <w:left w:val="single" w:sz="4" w:space="0" w:color="auto"/>
              <w:bottom w:val="single" w:sz="4" w:space="0" w:color="auto"/>
              <w:right w:val="nil"/>
            </w:tcBorders>
            <w:shd w:val="clear" w:color="000000" w:fill="D9D9D9"/>
            <w:noWrap/>
            <w:vAlign w:val="center"/>
          </w:tcPr>
          <w:p w:rsidR="00052359" w:rsidRPr="00B40DCE" w:rsidRDefault="00052359" w:rsidP="002E1521">
            <w:pPr>
              <w:jc w:val="center"/>
              <w:rPr>
                <w:rFonts w:ascii="Arial" w:hAnsi="Arial" w:cs="Arial"/>
                <w:b/>
                <w:bCs/>
                <w:sz w:val="16"/>
                <w:szCs w:val="16"/>
              </w:rPr>
            </w:pPr>
            <w:r w:rsidRPr="00B40DCE">
              <w:rPr>
                <w:rFonts w:ascii="Arial" w:hAnsi="Arial" w:cs="Arial"/>
                <w:b/>
                <w:bCs/>
                <w:sz w:val="16"/>
                <w:szCs w:val="16"/>
              </w:rPr>
              <w:t>Importe</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jc w:val="center"/>
              <w:rPr>
                <w:rFonts w:ascii="Arial" w:hAnsi="Arial" w:cs="Arial"/>
                <w:b/>
                <w:bCs/>
                <w:sz w:val="16"/>
                <w:szCs w:val="16"/>
              </w:rPr>
            </w:pPr>
            <w:r w:rsidRPr="00B40DCE">
              <w:rPr>
                <w:rFonts w:ascii="Arial" w:hAnsi="Arial" w:cs="Arial"/>
                <w:b/>
                <w:bCs/>
                <w:sz w:val="16"/>
                <w:szCs w:val="16"/>
              </w:rPr>
              <w:t>Importe</w:t>
            </w:r>
          </w:p>
        </w:tc>
      </w:tr>
      <w:tr w:rsidR="00052359" w:rsidRPr="00B40DCE" w:rsidTr="00F51082">
        <w:trPr>
          <w:trHeight w:val="240"/>
        </w:trPr>
        <w:tc>
          <w:tcPr>
            <w:tcW w:w="3064" w:type="pct"/>
            <w:tcBorders>
              <w:top w:val="nil"/>
              <w:left w:val="single" w:sz="4" w:space="0" w:color="auto"/>
              <w:bottom w:val="nil"/>
              <w:right w:val="single" w:sz="4" w:space="0" w:color="auto"/>
            </w:tcBorders>
            <w:noWrap/>
            <w:vAlign w:val="center"/>
          </w:tcPr>
          <w:p w:rsidR="00052359" w:rsidRPr="00B40DCE" w:rsidRDefault="00052359" w:rsidP="002E1521">
            <w:pPr>
              <w:rPr>
                <w:rFonts w:ascii="Arial" w:hAnsi="Arial" w:cs="Arial"/>
                <w:sz w:val="16"/>
                <w:szCs w:val="16"/>
              </w:rPr>
            </w:pPr>
            <w:r w:rsidRPr="00B40DCE">
              <w:rPr>
                <w:rFonts w:ascii="Arial" w:hAnsi="Arial" w:cs="Arial"/>
                <w:sz w:val="16"/>
                <w:szCs w:val="16"/>
              </w:rPr>
              <w:t>A reserva legal</w:t>
            </w:r>
          </w:p>
        </w:tc>
        <w:tc>
          <w:tcPr>
            <w:tcW w:w="1049" w:type="pct"/>
            <w:tcBorders>
              <w:top w:val="single" w:sz="4" w:space="0" w:color="auto"/>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w:t>
            </w:r>
          </w:p>
        </w:tc>
        <w:tc>
          <w:tcPr>
            <w:tcW w:w="887" w:type="pct"/>
            <w:tcBorders>
              <w:top w:val="nil"/>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40"/>
        </w:trPr>
        <w:tc>
          <w:tcPr>
            <w:tcW w:w="3064" w:type="pct"/>
            <w:tcBorders>
              <w:top w:val="nil"/>
              <w:left w:val="single" w:sz="4" w:space="0" w:color="auto"/>
              <w:bottom w:val="nil"/>
              <w:right w:val="single" w:sz="4" w:space="0" w:color="auto"/>
            </w:tcBorders>
            <w:noWrap/>
            <w:vAlign w:val="center"/>
          </w:tcPr>
          <w:p w:rsidR="00052359" w:rsidRPr="00B40DCE" w:rsidRDefault="00052359" w:rsidP="002E1521">
            <w:pPr>
              <w:rPr>
                <w:rFonts w:ascii="Arial" w:hAnsi="Arial" w:cs="Arial"/>
                <w:sz w:val="16"/>
                <w:szCs w:val="16"/>
              </w:rPr>
            </w:pPr>
            <w:r w:rsidRPr="00B40DCE">
              <w:rPr>
                <w:rFonts w:ascii="Arial" w:hAnsi="Arial" w:cs="Arial"/>
                <w:sz w:val="16"/>
                <w:szCs w:val="16"/>
              </w:rPr>
              <w:t>A reservas voluntarias</w:t>
            </w:r>
          </w:p>
        </w:tc>
        <w:tc>
          <w:tcPr>
            <w:tcW w:w="1049" w:type="pct"/>
            <w:tcBorders>
              <w:top w:val="nil"/>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539.184,00</w:t>
            </w:r>
          </w:p>
        </w:tc>
        <w:tc>
          <w:tcPr>
            <w:tcW w:w="887" w:type="pct"/>
            <w:tcBorders>
              <w:top w:val="nil"/>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color w:val="000000"/>
                <w:sz w:val="16"/>
                <w:szCs w:val="16"/>
              </w:rPr>
              <w:t>2.663.614,48</w:t>
            </w:r>
          </w:p>
        </w:tc>
      </w:tr>
      <w:tr w:rsidR="00052359" w:rsidRPr="00B40DCE" w:rsidTr="00F51082">
        <w:trPr>
          <w:trHeight w:val="240"/>
        </w:trPr>
        <w:tc>
          <w:tcPr>
            <w:tcW w:w="3064" w:type="pct"/>
            <w:tcBorders>
              <w:top w:val="nil"/>
              <w:left w:val="single" w:sz="4" w:space="0" w:color="auto"/>
              <w:bottom w:val="nil"/>
              <w:right w:val="single" w:sz="4" w:space="0" w:color="auto"/>
            </w:tcBorders>
            <w:noWrap/>
            <w:vAlign w:val="center"/>
          </w:tcPr>
          <w:p w:rsidR="00052359" w:rsidRPr="00B40DCE" w:rsidRDefault="00052359" w:rsidP="002E1521">
            <w:pPr>
              <w:rPr>
                <w:rFonts w:ascii="Arial" w:hAnsi="Arial" w:cs="Arial"/>
                <w:sz w:val="16"/>
                <w:szCs w:val="16"/>
              </w:rPr>
            </w:pPr>
            <w:r w:rsidRPr="00B40DCE">
              <w:rPr>
                <w:rFonts w:ascii="Arial" w:hAnsi="Arial" w:cs="Arial"/>
                <w:sz w:val="16"/>
                <w:szCs w:val="16"/>
              </w:rPr>
              <w:t>A dividendos</w:t>
            </w:r>
          </w:p>
        </w:tc>
        <w:tc>
          <w:tcPr>
            <w:tcW w:w="1049" w:type="pct"/>
            <w:tcBorders>
              <w:top w:val="nil"/>
              <w:left w:val="single" w:sz="4" w:space="0" w:color="auto"/>
              <w:bottom w:val="single" w:sz="4" w:space="0" w:color="auto"/>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sz w:val="16"/>
                <w:szCs w:val="16"/>
              </w:rPr>
              <w:t>-</w:t>
            </w:r>
          </w:p>
        </w:tc>
        <w:tc>
          <w:tcPr>
            <w:tcW w:w="887" w:type="pct"/>
            <w:tcBorders>
              <w:top w:val="nil"/>
              <w:left w:val="single" w:sz="4" w:space="0" w:color="auto"/>
              <w:bottom w:val="nil"/>
              <w:right w:val="single" w:sz="4" w:space="0" w:color="auto"/>
            </w:tcBorders>
            <w:noWrap/>
            <w:vAlign w:val="center"/>
          </w:tcPr>
          <w:p w:rsidR="00052359" w:rsidRPr="00B40DCE" w:rsidRDefault="00052359" w:rsidP="002E1521">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55"/>
        </w:trPr>
        <w:tc>
          <w:tcPr>
            <w:tcW w:w="3064"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rPr>
                <w:rFonts w:ascii="Arial" w:hAnsi="Arial" w:cs="Arial"/>
                <w:b/>
                <w:bCs/>
                <w:sz w:val="16"/>
                <w:szCs w:val="16"/>
              </w:rPr>
            </w:pPr>
            <w:r w:rsidRPr="00B40DCE">
              <w:rPr>
                <w:rFonts w:ascii="Arial" w:hAnsi="Arial" w:cs="Arial"/>
                <w:b/>
                <w:bCs/>
                <w:sz w:val="16"/>
                <w:szCs w:val="16"/>
              </w:rPr>
              <w:t>Total</w:t>
            </w:r>
          </w:p>
        </w:tc>
        <w:tc>
          <w:tcPr>
            <w:tcW w:w="1049"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jc w:val="right"/>
              <w:rPr>
                <w:rFonts w:ascii="Arial" w:hAnsi="Arial" w:cs="Arial"/>
                <w:b/>
                <w:bCs/>
                <w:sz w:val="16"/>
                <w:szCs w:val="16"/>
              </w:rPr>
            </w:pPr>
            <w:r w:rsidRPr="00B40DCE">
              <w:rPr>
                <w:rFonts w:ascii="Arial" w:hAnsi="Arial" w:cs="Arial"/>
                <w:b/>
                <w:bCs/>
                <w:sz w:val="16"/>
                <w:szCs w:val="16"/>
              </w:rPr>
              <w:t>539.184,00</w:t>
            </w:r>
          </w:p>
        </w:tc>
        <w:tc>
          <w:tcPr>
            <w:tcW w:w="887"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2E1521">
            <w:pPr>
              <w:jc w:val="right"/>
              <w:rPr>
                <w:rFonts w:ascii="Arial" w:hAnsi="Arial" w:cs="Arial"/>
                <w:b/>
                <w:bCs/>
                <w:sz w:val="16"/>
                <w:szCs w:val="16"/>
              </w:rPr>
            </w:pPr>
            <w:r w:rsidRPr="00B40DCE">
              <w:rPr>
                <w:rFonts w:ascii="Arial" w:hAnsi="Arial" w:cs="Arial"/>
                <w:b/>
                <w:bCs/>
                <w:sz w:val="16"/>
                <w:szCs w:val="16"/>
              </w:rPr>
              <w:t>2.663.614,48</w:t>
            </w:r>
          </w:p>
        </w:tc>
      </w:tr>
      <w:bookmarkEnd w:id="1"/>
    </w:tbl>
    <w:p w:rsidR="00052359" w:rsidRDefault="00052359" w:rsidP="005173F2">
      <w:pPr>
        <w:spacing w:before="120" w:after="120" w:line="260" w:lineRule="exact"/>
        <w:jc w:val="both"/>
        <w:rPr>
          <w:rFonts w:ascii="Arial" w:hAnsi="Arial" w:cs="Arial"/>
          <w:sz w:val="16"/>
          <w:szCs w:val="16"/>
        </w:rPr>
      </w:pP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Durante el ejercicio no se repartieron dividendos a cuenta.</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está obligada a destinar el 10% de los beneficios del ejercicio a la constitución de la reserva legal, hasta que ésta alcance, al menos, el 20% del capital social. Esta reserva, mientras no supere el límite del 20% del capital social, no es distribuible a los accionistas.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Una vez cubiertas las atenciones previstas por la Ley o los estatutos, sólo podrán repartirse dividendos con cargo al beneficio del ejercicio, o a reservas de libre disposición, si:</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Se han cubierto las atenciones previstas por la ley o los estatutos.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El valor del patrimonio neto no es o, a consecuencia del reparto, no resulta ser inferior al capital social. A estos efectos, los beneficios imputados directamente al patrimonio neto no podrán ser objeto de distribución, directa ni indirecta. Si existieran pérdidas de ejercicios anteriores que hicieran que ese valor del patrimonio neto de la Sociedad fuera inferior a la cifra del capital social, el beneficio se destinará a la compensación de estas pérdidas.</w:t>
      </w:r>
    </w:p>
    <w:p w:rsidR="00052359" w:rsidRDefault="00052359">
      <w:pPr>
        <w:rPr>
          <w:rFonts w:ascii="Arial" w:hAnsi="Arial" w:cs="Arial"/>
          <w:b/>
          <w:sz w:val="16"/>
          <w:szCs w:val="16"/>
        </w:rPr>
      </w:pPr>
      <w:r>
        <w:rPr>
          <w:rFonts w:ascii="Arial" w:hAnsi="Arial" w:cs="Arial"/>
          <w:b/>
          <w:sz w:val="16"/>
          <w:szCs w:val="16"/>
        </w:rPr>
        <w:br w:type="page"/>
      </w:r>
    </w:p>
    <w:p w:rsidR="00052359" w:rsidRDefault="00052359" w:rsidP="006E2457">
      <w:pPr>
        <w:spacing w:before="360" w:after="120" w:line="260" w:lineRule="exact"/>
        <w:ind w:left="567" w:hanging="567"/>
        <w:jc w:val="both"/>
        <w:rPr>
          <w:rFonts w:ascii="Arial" w:hAnsi="Arial" w:cs="Arial"/>
          <w:b/>
          <w:sz w:val="16"/>
          <w:szCs w:val="16"/>
        </w:rPr>
      </w:pPr>
      <w:r w:rsidRPr="00E903EF">
        <w:rPr>
          <w:rFonts w:ascii="Arial" w:hAnsi="Arial" w:cs="Arial"/>
          <w:b/>
          <w:sz w:val="16"/>
          <w:szCs w:val="16"/>
        </w:rPr>
        <w:t>4.-</w:t>
      </w:r>
      <w:r>
        <w:rPr>
          <w:rFonts w:ascii="Arial" w:hAnsi="Arial" w:cs="Arial"/>
          <w:b/>
          <w:sz w:val="16"/>
          <w:szCs w:val="16"/>
        </w:rPr>
        <w:t xml:space="preserve"> </w:t>
      </w:r>
      <w:r w:rsidRPr="00E903EF">
        <w:rPr>
          <w:rFonts w:ascii="Arial" w:hAnsi="Arial" w:cs="Arial"/>
          <w:b/>
          <w:sz w:val="16"/>
          <w:szCs w:val="16"/>
        </w:rPr>
        <w:t>NORMAS DE VALORACIÓN</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principales</w:t>
      </w:r>
      <w:r>
        <w:rPr>
          <w:rFonts w:ascii="Arial" w:hAnsi="Arial" w:cs="Arial"/>
          <w:sz w:val="16"/>
          <w:szCs w:val="16"/>
        </w:rPr>
        <w:t xml:space="preserve"> </w:t>
      </w:r>
      <w:r w:rsidRPr="00E903EF">
        <w:rPr>
          <w:rFonts w:ascii="Arial" w:hAnsi="Arial" w:cs="Arial"/>
          <w:sz w:val="16"/>
          <w:szCs w:val="16"/>
        </w:rPr>
        <w:t>normas de valoración aplicados en relación con las diferentes partidas que detenta o en un futuro puede detentar la sociedad son los siguientes:</w:t>
      </w:r>
    </w:p>
    <w:p w:rsidR="00052359" w:rsidRDefault="00052359">
      <w:pPr>
        <w:jc w:val="both"/>
        <w:rPr>
          <w:rFonts w:ascii="Arial" w:hAnsi="Arial" w:cs="Arial"/>
          <w:b/>
          <w:sz w:val="16"/>
          <w:szCs w:val="16"/>
        </w:rPr>
      </w:pPr>
      <w:bookmarkStart w:id="2" w:name="_Toc221951450"/>
      <w:r w:rsidRPr="00E903EF">
        <w:rPr>
          <w:rFonts w:ascii="Arial" w:hAnsi="Arial" w:cs="Arial"/>
          <w:b/>
          <w:sz w:val="16"/>
          <w:szCs w:val="16"/>
        </w:rPr>
        <w:t>4.1. Inmovilizado intangible.</w:t>
      </w:r>
      <w:bookmarkEnd w:id="2"/>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inmovilizado intangible se valora inicialmente por su coste, ya sea éste el precio de adquisición o el coste de producción.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Después del reconocimiento inicial, el inmovilizado intangible se valora por su coste, menos la amortización acumulada y, en su caso, el importe acumulado de las correcciones por deterioro registradas.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No existen inmovilizados intangibles, cuya vida útil no se puede determinar con fiabilidad.</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Cuando la vida útil de estos activos no pueda estimarse de manera fiable se amortizarán en un plazo de diez años, sin perjuicio de los plazos establecidos en las normas particulares sobre el inmovilizado intangible. </w:t>
      </w:r>
    </w:p>
    <w:p w:rsidR="00052359" w:rsidRDefault="00052359" w:rsidP="005173F2">
      <w:pPr>
        <w:spacing w:before="120" w:after="120" w:line="260" w:lineRule="exact"/>
        <w:jc w:val="both"/>
        <w:rPr>
          <w:rFonts w:ascii="Arial" w:hAnsi="Arial" w:cs="Arial"/>
          <w:sz w:val="16"/>
          <w:szCs w:val="16"/>
        </w:rPr>
      </w:pPr>
      <w:r w:rsidRPr="00B371C8">
        <w:rPr>
          <w:rFonts w:ascii="Arial" w:hAnsi="Arial" w:cs="Arial"/>
          <w:sz w:val="16"/>
          <w:szCs w:val="16"/>
        </w:rPr>
        <w:t>La Sociedad incluye en el coste del inmovilizado intangible que necesita un periodo de tiempo superior a un año para estar en condiciones de uso, explotación o venta, los gastos financieros relacionados con la financiación específica o genérica, directame</w:t>
      </w:r>
      <w:r>
        <w:rPr>
          <w:rFonts w:ascii="Arial" w:hAnsi="Arial" w:cs="Arial"/>
          <w:sz w:val="16"/>
          <w:szCs w:val="16"/>
        </w:rPr>
        <w:t>n</w:t>
      </w:r>
      <w:r w:rsidRPr="00B371C8">
        <w:rPr>
          <w:rFonts w:ascii="Arial" w:hAnsi="Arial" w:cs="Arial"/>
          <w:sz w:val="16"/>
          <w:szCs w:val="16"/>
        </w:rPr>
        <w:t>te atribuible a la adquisición, construcción o producción.</w:t>
      </w:r>
    </w:p>
    <w:p w:rsidR="00052359" w:rsidRPr="005173F2" w:rsidRDefault="00052359">
      <w:pPr>
        <w:jc w:val="both"/>
        <w:rPr>
          <w:rFonts w:ascii="Arial" w:hAnsi="Arial" w:cs="Arial"/>
          <w:b/>
          <w:bCs/>
          <w:sz w:val="16"/>
          <w:szCs w:val="16"/>
        </w:rPr>
      </w:pPr>
      <w:r w:rsidRPr="005173F2">
        <w:rPr>
          <w:rFonts w:ascii="Arial" w:hAnsi="Arial" w:cs="Arial"/>
          <w:b/>
          <w:bCs/>
          <w:sz w:val="16"/>
          <w:szCs w:val="16"/>
        </w:rPr>
        <w:t>4.1.1 Aplicaciones informáticas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Se valoran al precio de adquisición o coste de producción, incluyéndose en este epígrafe los gastos de desarrollo de las páginas web (siempre que esté prevista su utilización durante varios años). La vida útil de estos elementos se estima en 3 años.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Los gastos del personal propio que ha trabajado en el desarrollo de las aplicaciones informáticas se incluyen como mayor coste de las mismas, con abono al epígrafe “Trabajos realizados por la empresa para su activo” de la cuenta de pérdidas y ganancias.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Las reparaciones que no representan una ampliación de la vida útil y los costes de mantenimiento son cargados en la cuenta de pérdidas y ganancias en el ejercicio en que se producen.</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dotación anual de las amortizaciones se ha calculado por el método lineal y según las tablas fiscales vigentes:</w:t>
      </w:r>
    </w:p>
    <w:p w:rsidR="00052359" w:rsidRDefault="00052359">
      <w:pPr>
        <w:rPr>
          <w:rFonts w:ascii="Arial" w:hAnsi="Arial" w:cs="Arial"/>
          <w:sz w:val="16"/>
          <w:szCs w:val="16"/>
        </w:rPr>
      </w:pPr>
    </w:p>
    <w:p w:rsidR="00052359" w:rsidRDefault="00052359" w:rsidP="007F70B0">
      <w:pPr>
        <w:jc w:val="center"/>
        <w:rPr>
          <w:rFonts w:ascii="Arial" w:hAnsi="Arial" w:cs="Arial"/>
          <w:sz w:val="16"/>
          <w:szCs w:val="16"/>
        </w:rPr>
      </w:pPr>
      <w:r w:rsidRPr="004F0264">
        <w:rPr>
          <w:rFonts w:ascii="Arial" w:hAnsi="Arial" w:cs="Arial"/>
          <w:sz w:val="16"/>
          <w:szCs w:val="16"/>
        </w:rPr>
        <w:t>Aplicaciones informáticas</w:t>
      </w:r>
      <w:r>
        <w:rPr>
          <w:rFonts w:ascii="Arial" w:hAnsi="Arial" w:cs="Arial"/>
          <w:sz w:val="16"/>
          <w:szCs w:val="16"/>
        </w:rPr>
        <w:t xml:space="preserve"> -</w:t>
      </w:r>
      <w:r w:rsidRPr="004F0264">
        <w:rPr>
          <w:rFonts w:ascii="Arial" w:hAnsi="Arial" w:cs="Arial"/>
          <w:sz w:val="16"/>
          <w:szCs w:val="16"/>
        </w:rPr>
        <w:tab/>
        <w:t>33%</w:t>
      </w:r>
    </w:p>
    <w:p w:rsidR="00052359" w:rsidRDefault="00052359">
      <w:pPr>
        <w:jc w:val="both"/>
        <w:rPr>
          <w:rFonts w:ascii="Arial" w:hAnsi="Arial" w:cs="Arial"/>
          <w:sz w:val="16"/>
          <w:szCs w:val="16"/>
        </w:rPr>
      </w:pPr>
    </w:p>
    <w:p w:rsidR="00052359" w:rsidRPr="005173F2" w:rsidRDefault="00052359">
      <w:pPr>
        <w:jc w:val="both"/>
        <w:rPr>
          <w:rFonts w:ascii="Arial" w:hAnsi="Arial" w:cs="Arial"/>
          <w:b/>
          <w:bCs/>
          <w:sz w:val="16"/>
          <w:szCs w:val="16"/>
        </w:rPr>
      </w:pPr>
      <w:r w:rsidRPr="005173F2">
        <w:rPr>
          <w:rFonts w:ascii="Arial" w:hAnsi="Arial" w:cs="Arial"/>
          <w:b/>
          <w:bCs/>
          <w:sz w:val="16"/>
          <w:szCs w:val="16"/>
        </w:rPr>
        <w:t>4.1.2 Fondo de comercio</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Su valor se ha puesto de manifiesto como consecuencia de una adquisición onerosa en el contexto de una combinación de negocios.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El importe del fondo de comercio es el exceso del coste de la combinación de negocios sobre el correspondiente valor razonable de los activos identificables adquiridos menos el de los pasivos asumidos.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Excepcionalmente, el fondo de comercio existente en la fecha de transición al Plan General de Contabilidad aprobado por el Real Decreto 1514/2007 se encuentra registrado por su valor neto contable al 1 de enero de 2008, es decir, por el coste menos la amortización acumulada y el deterioro que estaban registrados en dicha fecha, de acuerdo con las normas contables vigentes anteriormente.</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Con posterioridad al reconocimiento inicial, el fondo de comercio se valorará por su precio de adquisición menos la amortización acumulada y, en su caso, el importe acumulado de las correcciones valorativas por deterioro reconocidas.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El fondo de comercio se amortiza durante su vida útil, estimada en 10 años (salvo prueba en contrario), siendo su recuperación lineal. Dicha vida útil se ha determinado de forma separada para cada unidad generadora de efectivo a la que se le ha asignado fondo de comercio. </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Las unidades generadoras de efectivo a las que se haya asignado el fondo de comercio, se someten, al menos anualmente, al análisis si existen indicios de deterioro, y, en caso de que los haya, a la comprobación del deterioro del valor, procediéndose, en su caso, al registro de la corrección valorativa por deterioro. En el ejercicio 20</w:t>
      </w:r>
      <w:r>
        <w:rPr>
          <w:rFonts w:ascii="Arial" w:hAnsi="Arial" w:cs="Arial"/>
          <w:sz w:val="16"/>
          <w:szCs w:val="16"/>
        </w:rPr>
        <w:t>24</w:t>
      </w:r>
      <w:r w:rsidRPr="005173F2">
        <w:rPr>
          <w:rFonts w:ascii="Arial" w:hAnsi="Arial" w:cs="Arial"/>
          <w:sz w:val="16"/>
          <w:szCs w:val="16"/>
        </w:rPr>
        <w:t xml:space="preserve"> no se ha registrado ninguna corrección valorativa por deterioro.</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Las correcciones valorativas por deterioro reconocidas en el fondo de comercio no son objeto de reversión en los ejercicios posteriores.</w:t>
      </w:r>
    </w:p>
    <w:p w:rsidR="00052359" w:rsidRDefault="00052359" w:rsidP="00E56EDB">
      <w:pPr>
        <w:keepNext/>
        <w:keepLines/>
        <w:jc w:val="both"/>
        <w:rPr>
          <w:rFonts w:ascii="Arial" w:hAnsi="Arial" w:cs="Arial"/>
          <w:b/>
          <w:sz w:val="16"/>
          <w:szCs w:val="16"/>
        </w:rPr>
      </w:pPr>
      <w:r w:rsidRPr="00E903EF">
        <w:rPr>
          <w:rFonts w:ascii="Arial" w:hAnsi="Arial" w:cs="Arial"/>
          <w:b/>
          <w:sz w:val="16"/>
          <w:szCs w:val="16"/>
        </w:rPr>
        <w:t>4.2. Inmovilizado material.</w:t>
      </w:r>
    </w:p>
    <w:p w:rsidR="00052359" w:rsidRDefault="00052359"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compromisos reales de desmantelamiento, retiro o rehabilitación para sus bienes de activo. Por ello se ha constituido la provisión correspondiente para la cobertura de tales obligaciones de futuro. El Consejo de Administración de la Sociedad considera que el valor contable de los activos no supera el valor recuperable de los mismos.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sustituciones o renovaciones de elementos completos, los costes de ampliación, modernización o mejora que aumentan la vida útil del bien objeto, su productividad, o su capacidad económica, se contabilizan como mayor importe del inmovilizado material, con el consiguiente retiro contable de los elementos sustituidos o renovados.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gastos periódicos de mantenimiento, conservación o reparación se imputan a resultados, siguiendo el principio del devengo, como coste del ejercicio en que se incurren.</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amortización se calcula, aplicando el método lineal, sobre el coste de adquisición de los activos menos su valor residual.</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dotaciones anuales en concepto de amortización de los activos materiales se realizan con contrapartida en la cuenta de pérdidas y ganancias y, básicamente, equivalen a los porcentajes de amortización determinados en función de los años de la vida útil estimada, como promedio, de los diferentes elementos. </w:t>
      </w:r>
    </w:p>
    <w:tbl>
      <w:tblPr>
        <w:tblW w:w="5000" w:type="pct"/>
        <w:jc w:val="center"/>
        <w:tblCellMar>
          <w:left w:w="70" w:type="dxa"/>
          <w:right w:w="70" w:type="dxa"/>
        </w:tblCellMar>
        <w:tblLook w:val="00A0" w:firstRow="1" w:lastRow="0" w:firstColumn="1" w:lastColumn="0" w:noHBand="0" w:noVBand="0"/>
      </w:tblPr>
      <w:tblGrid>
        <w:gridCol w:w="3631"/>
        <w:gridCol w:w="3307"/>
        <w:gridCol w:w="1989"/>
      </w:tblGrid>
      <w:tr w:rsidR="00052359" w:rsidRPr="00B40DCE" w:rsidTr="00980111">
        <w:trPr>
          <w:trHeight w:val="136"/>
          <w:jc w:val="center"/>
        </w:trPr>
        <w:tc>
          <w:tcPr>
            <w:tcW w:w="2034" w:type="pct"/>
            <w:tcBorders>
              <w:top w:val="nil"/>
              <w:left w:val="nil"/>
              <w:bottom w:val="single" w:sz="4" w:space="0" w:color="auto"/>
              <w:right w:val="single" w:sz="4" w:space="0" w:color="auto"/>
            </w:tcBorders>
            <w:noWrap/>
            <w:vAlign w:val="center"/>
          </w:tcPr>
          <w:p w:rsidR="00052359" w:rsidRPr="00B40DCE" w:rsidRDefault="00052359" w:rsidP="005173F2">
            <w:pPr>
              <w:rPr>
                <w:sz w:val="16"/>
                <w:szCs w:val="16"/>
              </w:rPr>
            </w:pPr>
          </w:p>
        </w:tc>
        <w:tc>
          <w:tcPr>
            <w:tcW w:w="1852"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052359" w:rsidRPr="00B40DCE" w:rsidRDefault="00052359" w:rsidP="005173F2">
            <w:pPr>
              <w:jc w:val="center"/>
              <w:rPr>
                <w:rFonts w:ascii="Arial" w:hAnsi="Arial" w:cs="Arial"/>
                <w:sz w:val="16"/>
                <w:szCs w:val="16"/>
              </w:rPr>
            </w:pPr>
            <w:r w:rsidRPr="00B40DCE">
              <w:rPr>
                <w:rFonts w:ascii="Arial" w:hAnsi="Arial" w:cs="Arial"/>
                <w:sz w:val="16"/>
                <w:szCs w:val="16"/>
              </w:rPr>
              <w:t>Coeficientes</w:t>
            </w:r>
          </w:p>
        </w:tc>
        <w:tc>
          <w:tcPr>
            <w:tcW w:w="1114"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052359" w:rsidRPr="00B40DCE" w:rsidRDefault="00052359" w:rsidP="005173F2">
            <w:pPr>
              <w:jc w:val="center"/>
              <w:rPr>
                <w:rFonts w:ascii="Arial" w:hAnsi="Arial" w:cs="Arial"/>
                <w:sz w:val="16"/>
                <w:szCs w:val="16"/>
              </w:rPr>
            </w:pPr>
            <w:r w:rsidRPr="00B40DCE">
              <w:rPr>
                <w:rFonts w:ascii="Arial" w:hAnsi="Arial" w:cs="Arial"/>
                <w:sz w:val="16"/>
                <w:szCs w:val="16"/>
              </w:rPr>
              <w:t>Años</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Construcciones</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1%-2%-3%-4%</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100,50,33,25</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Equipos para procesos de información</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12,5%-25%</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8,4</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Instalaciones Técnicas</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4%-5%-7%-8%-10%-12%-15%-20%</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25,20,14,12,10,8,6,4</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Maquinaria</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12%-8%</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8,12</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Mobiliario</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10%</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10</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Otras Instalaciones</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20,10,8,6</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Otro Inmovilizado Material</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5%-10%-12%-15%</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20,10,8,6</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Elementos de Transporte</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16%</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6</w:t>
            </w:r>
          </w:p>
        </w:tc>
      </w:tr>
      <w:tr w:rsidR="00052359" w:rsidRPr="00B40DCE" w:rsidTr="007F70B0">
        <w:trPr>
          <w:trHeight w:val="283"/>
          <w:jc w:val="center"/>
        </w:trPr>
        <w:tc>
          <w:tcPr>
            <w:tcW w:w="203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rPr>
                <w:rFonts w:ascii="Arial" w:hAnsi="Arial" w:cs="Arial"/>
                <w:sz w:val="16"/>
                <w:szCs w:val="16"/>
              </w:rPr>
            </w:pPr>
            <w:r w:rsidRPr="00B40DCE">
              <w:rPr>
                <w:rFonts w:ascii="Arial" w:hAnsi="Arial" w:cs="Arial"/>
                <w:sz w:val="16"/>
                <w:szCs w:val="16"/>
              </w:rPr>
              <w:t>Utillaje</w:t>
            </w:r>
          </w:p>
        </w:tc>
        <w:tc>
          <w:tcPr>
            <w:tcW w:w="185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25%</w:t>
            </w:r>
          </w:p>
        </w:tc>
        <w:tc>
          <w:tcPr>
            <w:tcW w:w="111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5173F2">
            <w:pPr>
              <w:jc w:val="center"/>
              <w:rPr>
                <w:rFonts w:ascii="Arial" w:hAnsi="Arial" w:cs="Arial"/>
                <w:sz w:val="16"/>
                <w:szCs w:val="16"/>
              </w:rPr>
            </w:pPr>
            <w:r w:rsidRPr="00B40DCE">
              <w:rPr>
                <w:rFonts w:ascii="Arial" w:hAnsi="Arial" w:cs="Arial"/>
                <w:sz w:val="16"/>
                <w:szCs w:val="16"/>
              </w:rPr>
              <w:t>4</w:t>
            </w:r>
          </w:p>
        </w:tc>
      </w:tr>
    </w:tbl>
    <w:p w:rsidR="00052359" w:rsidRDefault="00052359" w:rsidP="007F70B0">
      <w:pPr>
        <w:keepNext/>
        <w:keepLines/>
        <w:spacing w:before="120" w:after="120"/>
        <w:jc w:val="both"/>
        <w:rPr>
          <w:rFonts w:ascii="Arial" w:hAnsi="Arial" w:cs="Arial"/>
          <w:sz w:val="16"/>
          <w:szCs w:val="16"/>
          <w:u w:val="single"/>
        </w:rPr>
      </w:pPr>
      <w:r w:rsidRPr="00E903EF">
        <w:rPr>
          <w:rFonts w:ascii="Arial" w:hAnsi="Arial" w:cs="Arial"/>
          <w:sz w:val="16"/>
          <w:szCs w:val="16"/>
          <w:u w:val="single"/>
        </w:rPr>
        <w:t>- Deterioro de valor de inmovilizado material e intangible</w:t>
      </w:r>
    </w:p>
    <w:p w:rsidR="00052359" w:rsidRDefault="00052359" w:rsidP="007F70B0">
      <w:pPr>
        <w:keepNext/>
        <w:keepLines/>
        <w:spacing w:before="120" w:after="120" w:line="260" w:lineRule="exact"/>
        <w:jc w:val="both"/>
        <w:rPr>
          <w:rFonts w:ascii="Arial" w:hAnsi="Arial" w:cs="Arial"/>
          <w:sz w:val="16"/>
          <w:szCs w:val="16"/>
        </w:rPr>
      </w:pPr>
      <w:r w:rsidRPr="00E903EF">
        <w:rPr>
          <w:rFonts w:ascii="Arial" w:hAnsi="Arial" w:cs="Arial"/>
          <w:sz w:val="16"/>
          <w:szCs w:val="16"/>
        </w:rPr>
        <w:t>Al cierre del ejercicio o siempre que existan indicios de pérdidas de valor, la Sociedad revisa los importes en libros de sus activos materiales e intangibles para determinar si existen indicios de que dichos activos hayan sufrido una pérdida por deterioro de valor. Si existe cualquier indicio, el importe recuperable del activo se calcula con el objeto de determinar el alcance de la pérdida por deterioro de valor (si la hubiera). En caso de que el activo no genere flujos de efectivo por sí mismo que sean independientes de otros activos, la Sociedad calculará el importe recuperable de la unidad generadora de efectivo a la que pertenece el activo.</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El importe recuperable es el valor superior entre el valor razonable menos el coste de venta y el valor en uso.</w:t>
      </w:r>
    </w:p>
    <w:p w:rsidR="00052359" w:rsidRDefault="00052359" w:rsidP="00E56EDB">
      <w:pPr>
        <w:keepNext/>
        <w:keepLines/>
        <w:spacing w:before="120" w:after="120" w:line="260" w:lineRule="exact"/>
        <w:jc w:val="both"/>
        <w:rPr>
          <w:rFonts w:ascii="Arial" w:hAnsi="Arial" w:cs="Arial"/>
          <w:sz w:val="16"/>
          <w:szCs w:val="16"/>
        </w:rPr>
      </w:pPr>
      <w:r w:rsidRPr="00E903EF">
        <w:rPr>
          <w:rFonts w:ascii="Arial" w:hAnsi="Arial" w:cs="Arial"/>
          <w:sz w:val="16"/>
          <w:szCs w:val="16"/>
        </w:rPr>
        <w:t>Para estimar el valor en uso, la Sociedad prepara las previsiones de flujos de caja futuros antes de impuestos a partir de los presupuestos más recientes aprobados por el Consejo de Administración de la Sociedad. Estos presupuestos incorporan las mejores estimaciones disponibles de ingresos y gastos de las unidades generadoras de efectivo utilizando la experiencia del pasado y las expectativas futuras. Estas previsiones cubren los próximos 5 años, estimándose los flujos para los años futuros aplicando tasas de crecimiento razonables que, en ningún caso, son crecientes ni superan las tasas de crecimiento de los años anteriores.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Al evaluar el valor de uso, los futuros flujos de efectivos estimados se descuentan a su valor actual utilizando un tipo de interés de mercado sin riesgo, ajustados por los riesgos específicos del activo que no se han tenido en cuenta al estimar los futuros flujos de efectivo.</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ha definido como unidades generadoras de efectivos básicas la planta fotovoltaica objeto de su actividad.</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Si se estima que el importe recuperable de un activo (o una unidad generadora de efectivo) es inferior a su importe en libros, el importe en libros del activo (unidad generadora de efectivo) se reduce a su importe recuperable. Para ello se reconoce el importe de la pérdida por deterioro de valor como gasto y se distribuye entre los activos que forman la unidad, reduciendo en primer lugar el fondo de comercio, si existiera, y, a continuación, el resto de los activos de la unidad prorrateados en función de su importe en libros.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Cuando una pérdida por deterioro de valor revierte posteriormente, el importe en libros del activo (unidad generadora de efectivo) se incrementa a la estimación revisada de su importe recuperable, pero de tal modo que el importe en libros incrementado no supere el importe en libros que se habría determinado de no haberse reconocido ninguna pérdida por deterioro de valor para el activo (unidad generado de efectivo) en ejercicios anteriores. Inmediatamente se reconoce una reversión de una pérdida por deterioro de valor como ingreso.</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En el ejercicio 20</w:t>
      </w:r>
      <w:r>
        <w:rPr>
          <w:rFonts w:ascii="Arial" w:hAnsi="Arial" w:cs="Arial"/>
          <w:sz w:val="16"/>
          <w:szCs w:val="16"/>
        </w:rPr>
        <w:t>24</w:t>
      </w:r>
      <w:r w:rsidRPr="00E903EF">
        <w:rPr>
          <w:rFonts w:ascii="Arial" w:hAnsi="Arial" w:cs="Arial"/>
          <w:sz w:val="16"/>
          <w:szCs w:val="16"/>
        </w:rPr>
        <w:t xml:space="preserve"> la Sociedad no ha registrado </w:t>
      </w:r>
      <w:r>
        <w:rPr>
          <w:rFonts w:ascii="Arial" w:hAnsi="Arial" w:cs="Arial"/>
          <w:sz w:val="16"/>
          <w:szCs w:val="16"/>
        </w:rPr>
        <w:t xml:space="preserve">pérdidas por deterioro de los </w:t>
      </w:r>
      <w:r w:rsidRPr="00E903EF">
        <w:rPr>
          <w:rFonts w:ascii="Arial" w:hAnsi="Arial" w:cs="Arial"/>
          <w:sz w:val="16"/>
          <w:szCs w:val="16"/>
        </w:rPr>
        <w:t>inmovilizados intangible y material.</w:t>
      </w:r>
    </w:p>
    <w:p w:rsidR="00052359" w:rsidRDefault="00052359" w:rsidP="00A16EFE">
      <w:pPr>
        <w:pStyle w:val="Textoindependiente"/>
        <w:spacing w:before="120"/>
        <w:rPr>
          <w:b/>
          <w:color w:val="auto"/>
          <w:sz w:val="16"/>
          <w:szCs w:val="16"/>
        </w:rPr>
      </w:pPr>
      <w:bookmarkStart w:id="3" w:name="_Toc221951455"/>
      <w:r w:rsidRPr="00E903EF">
        <w:rPr>
          <w:b/>
          <w:color w:val="auto"/>
          <w:sz w:val="16"/>
          <w:szCs w:val="16"/>
        </w:rPr>
        <w:t>4.3. Arrendamientos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Para aquellos inmovilizados arrendados a la Sociedad.</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pagos por arrendamientos operativos se registran como gastos en la cuenta de pérdidas y ganancias cuando se devengan.</w:t>
      </w:r>
    </w:p>
    <w:p w:rsidR="00052359" w:rsidRDefault="00052359" w:rsidP="00A16EFE">
      <w:pPr>
        <w:pStyle w:val="Textoindependiente"/>
        <w:spacing w:before="120"/>
        <w:rPr>
          <w:b/>
          <w:color w:val="auto"/>
          <w:sz w:val="16"/>
          <w:szCs w:val="16"/>
        </w:rPr>
      </w:pPr>
      <w:r w:rsidRPr="00E903EF">
        <w:rPr>
          <w:b/>
          <w:color w:val="auto"/>
          <w:sz w:val="16"/>
          <w:szCs w:val="16"/>
        </w:rPr>
        <w:t>4.4. Instrumentos financieros.</w:t>
      </w:r>
      <w:bookmarkEnd w:id="3"/>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052359" w:rsidRDefault="00052359" w:rsidP="00A57006">
      <w:pPr>
        <w:pStyle w:val="Textoindependiente"/>
        <w:spacing w:after="0" w:line="260" w:lineRule="exact"/>
        <w:ind w:left="284"/>
        <w:rPr>
          <w:color w:val="auto"/>
          <w:sz w:val="16"/>
          <w:szCs w:val="16"/>
        </w:rPr>
      </w:pPr>
      <w:r w:rsidRPr="00E903EF">
        <w:rPr>
          <w:color w:val="auto"/>
          <w:sz w:val="16"/>
          <w:szCs w:val="16"/>
        </w:rPr>
        <w:t>a) Activos financieros:</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Efectivo y otros activos líquidos equivalentes.</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por operaciones comerciales: clientes y deudores varios;</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Créditos a terceros: tales como los préstamos y créditos financieros concedidos, incluidos los surgidos de la venta de activos no corrientes;</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Valores representativos de deuda de otras empresas adquiridos: tales como las obligaciones, bonos y pagarés;</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Instrumentos de patrimonio de otras empresas adquiridos: acciones, participaciones en instituciones de inversión colectiva y otros instrumentos de patrimonio;</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Derivados con valoración favorable para la empresa: entre ellos, futuros, opciones, permutas financieras y compraventa de moneda extranjera a plazo, y</w:t>
      </w:r>
    </w:p>
    <w:p w:rsidR="00052359" w:rsidRDefault="00052359" w:rsidP="00A57006">
      <w:pPr>
        <w:pStyle w:val="Textoindependiente"/>
        <w:numPr>
          <w:ilvl w:val="0"/>
          <w:numId w:val="4"/>
        </w:numPr>
        <w:tabs>
          <w:tab w:val="clear" w:pos="1068"/>
        </w:tabs>
        <w:spacing w:after="0" w:line="260" w:lineRule="exact"/>
        <w:ind w:left="851" w:hanging="284"/>
        <w:rPr>
          <w:color w:val="auto"/>
          <w:sz w:val="16"/>
          <w:szCs w:val="16"/>
        </w:rPr>
      </w:pPr>
      <w:r w:rsidRPr="00E903EF">
        <w:rPr>
          <w:color w:val="auto"/>
          <w:sz w:val="16"/>
          <w:szCs w:val="16"/>
        </w:rPr>
        <w:t>Otros activos financieros: tales como depósitos en entidades de crédito, anticipos y créditos al personal, fianzas y depósitos constituidos, dividendos a cobrar y desembolsos exigidos sobre instrumentos de patrimonio propio.</w:t>
      </w:r>
    </w:p>
    <w:p w:rsidR="00052359" w:rsidRDefault="00052359" w:rsidP="00A57006">
      <w:pPr>
        <w:pStyle w:val="Textoindependiente"/>
        <w:spacing w:after="0" w:line="260" w:lineRule="exact"/>
        <w:ind w:left="284"/>
        <w:rPr>
          <w:color w:val="auto"/>
          <w:sz w:val="16"/>
          <w:szCs w:val="16"/>
        </w:rPr>
      </w:pPr>
      <w:r w:rsidRPr="00E903EF">
        <w:rPr>
          <w:color w:val="auto"/>
          <w:sz w:val="16"/>
          <w:szCs w:val="16"/>
        </w:rPr>
        <w:t>b) Pasivos financieros:</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Débitos por operaciones comerciales: proveedores</w:t>
      </w:r>
      <w:r>
        <w:rPr>
          <w:color w:val="auto"/>
          <w:sz w:val="16"/>
          <w:szCs w:val="16"/>
        </w:rPr>
        <w:t xml:space="preserve"> </w:t>
      </w:r>
      <w:r w:rsidRPr="00E903EF">
        <w:rPr>
          <w:color w:val="auto"/>
          <w:sz w:val="16"/>
          <w:szCs w:val="16"/>
        </w:rPr>
        <w:t>y acreedores varios;</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entidades de crédito;</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Obligaciones y otros valores negociables emitidos: tales como bonos y pagarés;</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Derivados con valoración desfavorable para la empresa: entre ellos, futuros, opciones, permutas financieras y compraventa de moneda extranjera a plazo;</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Deudas con características especiales, y</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052359" w:rsidRDefault="00052359" w:rsidP="00A57006">
      <w:pPr>
        <w:pStyle w:val="Textoindependiente"/>
        <w:spacing w:after="0" w:line="260" w:lineRule="exact"/>
        <w:ind w:left="284"/>
        <w:rPr>
          <w:color w:val="auto"/>
          <w:sz w:val="16"/>
          <w:szCs w:val="16"/>
        </w:rPr>
      </w:pPr>
      <w:r w:rsidRPr="00E903EF">
        <w:rPr>
          <w:color w:val="auto"/>
          <w:sz w:val="16"/>
          <w:szCs w:val="16"/>
        </w:rPr>
        <w:t xml:space="preserve">c) Instrumentos de patrimonio propio: </w:t>
      </w:r>
    </w:p>
    <w:p w:rsidR="00052359" w:rsidRDefault="00052359" w:rsidP="00A57006">
      <w:pPr>
        <w:pStyle w:val="Textoindependiente"/>
        <w:numPr>
          <w:ilvl w:val="0"/>
          <w:numId w:val="5"/>
        </w:numPr>
        <w:tabs>
          <w:tab w:val="clear" w:pos="1068"/>
        </w:tabs>
        <w:spacing w:after="0" w:line="260" w:lineRule="exact"/>
        <w:ind w:left="851" w:hanging="284"/>
        <w:rPr>
          <w:color w:val="auto"/>
          <w:sz w:val="16"/>
          <w:szCs w:val="16"/>
        </w:rPr>
      </w:pPr>
      <w:r w:rsidRPr="00E903EF">
        <w:rPr>
          <w:color w:val="auto"/>
          <w:sz w:val="16"/>
          <w:szCs w:val="16"/>
        </w:rPr>
        <w:t>Todos los instrumentos financieros que se incluyen dentro de los fondos propios, tal como las acciones ordinarias emitidas</w:t>
      </w:r>
    </w:p>
    <w:p w:rsidR="00052359" w:rsidRPr="00DB30D1" w:rsidRDefault="00052359" w:rsidP="006C24DA">
      <w:pPr>
        <w:pStyle w:val="Textoindependiente"/>
        <w:spacing w:after="0" w:line="260" w:lineRule="exact"/>
        <w:rPr>
          <w:color w:val="auto"/>
          <w:sz w:val="16"/>
          <w:szCs w:val="16"/>
          <w:u w:val="single"/>
        </w:rPr>
      </w:pPr>
      <w:r w:rsidRPr="00DB30D1">
        <w:rPr>
          <w:color w:val="auto"/>
          <w:sz w:val="16"/>
          <w:szCs w:val="16"/>
        </w:rPr>
        <w:t xml:space="preserve">4.4.1. </w:t>
      </w:r>
      <w:r w:rsidRPr="00DB30D1">
        <w:rPr>
          <w:color w:val="auto"/>
          <w:sz w:val="16"/>
          <w:szCs w:val="16"/>
          <w:u w:val="single"/>
        </w:rPr>
        <w:t>Activo financiero a coste amortizado</w:t>
      </w:r>
    </w:p>
    <w:p w:rsidR="00052359" w:rsidRPr="00DB30D1" w:rsidRDefault="00052359" w:rsidP="006C24DA">
      <w:pPr>
        <w:pStyle w:val="Textoindependiente"/>
        <w:spacing w:line="260" w:lineRule="exact"/>
        <w:rPr>
          <w:color w:val="auto"/>
          <w:sz w:val="16"/>
          <w:szCs w:val="16"/>
        </w:rPr>
      </w:pPr>
      <w:r w:rsidRPr="00DB30D1">
        <w:rPr>
          <w:color w:val="auto"/>
          <w:sz w:val="16"/>
          <w:szCs w:val="16"/>
        </w:rPr>
        <w:t xml:space="preserve">Un activo financiero se incluye en esta categoría, incluso cuando esté admitido a negociación en un mercado organizado, si la Sociedad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w:t>
      </w:r>
    </w:p>
    <w:p w:rsidR="00052359" w:rsidRPr="00DB30D1" w:rsidRDefault="00052359" w:rsidP="006C24DA">
      <w:pPr>
        <w:pStyle w:val="Textoindependiente"/>
        <w:spacing w:line="260" w:lineRule="exact"/>
        <w:rPr>
          <w:color w:val="auto"/>
          <w:sz w:val="16"/>
          <w:szCs w:val="16"/>
        </w:rPr>
      </w:pPr>
      <w:r w:rsidRPr="00DB30D1">
        <w:rPr>
          <w:color w:val="auto"/>
          <w:sz w:val="16"/>
          <w:szCs w:val="16"/>
        </w:rPr>
        <w:t>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w:t>
      </w:r>
    </w:p>
    <w:p w:rsidR="00052359" w:rsidRPr="00DB30D1" w:rsidRDefault="00052359" w:rsidP="006C24DA">
      <w:pPr>
        <w:pStyle w:val="Textoindependiente"/>
        <w:spacing w:line="260" w:lineRule="exact"/>
        <w:rPr>
          <w:color w:val="auto"/>
          <w:sz w:val="16"/>
          <w:szCs w:val="16"/>
        </w:rPr>
      </w:pPr>
      <w:r w:rsidRPr="00DB30D1">
        <w:rPr>
          <w:color w:val="auto"/>
          <w:sz w:val="16"/>
          <w:szCs w:val="16"/>
        </w:rPr>
        <w:t>En esta categoría se clasifican:</w:t>
      </w:r>
    </w:p>
    <w:p w:rsidR="00052359" w:rsidRPr="00DB30D1" w:rsidRDefault="00052359" w:rsidP="006C24DA">
      <w:pPr>
        <w:pStyle w:val="Textoindependiente"/>
        <w:spacing w:line="260" w:lineRule="exact"/>
        <w:ind w:left="426"/>
        <w:rPr>
          <w:color w:val="auto"/>
          <w:sz w:val="16"/>
          <w:szCs w:val="16"/>
        </w:rPr>
      </w:pPr>
      <w:r w:rsidRPr="00DB30D1">
        <w:rPr>
          <w:color w:val="auto"/>
          <w:sz w:val="16"/>
          <w:szCs w:val="16"/>
        </w:rPr>
        <w:t>a)</w:t>
      </w:r>
      <w:r w:rsidRPr="00DB30D1">
        <w:rPr>
          <w:color w:val="auto"/>
          <w:sz w:val="16"/>
          <w:szCs w:val="16"/>
        </w:rPr>
        <w:tab/>
        <w:t>Créditos por operaciones comerciales: activos financieros originados por la venta de bienes y la prestación de servicios por operaciones de tráfico, y</w:t>
      </w:r>
    </w:p>
    <w:p w:rsidR="00052359" w:rsidRPr="00DB30D1" w:rsidRDefault="00052359" w:rsidP="006C24DA">
      <w:pPr>
        <w:pStyle w:val="Textoindependiente"/>
        <w:spacing w:line="260" w:lineRule="exact"/>
        <w:ind w:left="426"/>
        <w:rPr>
          <w:color w:val="auto"/>
          <w:sz w:val="16"/>
          <w:szCs w:val="16"/>
        </w:rPr>
      </w:pPr>
      <w:r w:rsidRPr="00DB30D1">
        <w:rPr>
          <w:color w:val="auto"/>
          <w:sz w:val="16"/>
          <w:szCs w:val="16"/>
        </w:rPr>
        <w:t>b)</w:t>
      </w:r>
      <w:r w:rsidRPr="00DB30D1">
        <w:rPr>
          <w:color w:val="auto"/>
          <w:sz w:val="16"/>
          <w:szCs w:val="16"/>
        </w:rPr>
        <w:tab/>
        <w:t>Créditos por operaciones no comerciales: activos financieros que, no siendo instrumentos de patrimonio ni derivados, no tienen origen comercial, cuyos cobros son de cuantía determinada o determinable.</w:t>
      </w:r>
    </w:p>
    <w:p w:rsidR="00052359" w:rsidRPr="00DB30D1" w:rsidRDefault="00052359" w:rsidP="006C24DA">
      <w:pPr>
        <w:pStyle w:val="Textoindependiente"/>
        <w:spacing w:line="260" w:lineRule="exact"/>
        <w:rPr>
          <w:color w:val="auto"/>
          <w:sz w:val="16"/>
          <w:szCs w:val="16"/>
        </w:rPr>
      </w:pPr>
      <w:r w:rsidRPr="00DB30D1">
        <w:rPr>
          <w:color w:val="auto"/>
          <w:sz w:val="16"/>
          <w:szCs w:val="16"/>
        </w:rPr>
        <w:t>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w:t>
      </w:r>
    </w:p>
    <w:p w:rsidR="00052359" w:rsidRPr="00DB30D1" w:rsidRDefault="00052359" w:rsidP="006C24DA">
      <w:pPr>
        <w:pStyle w:val="Textoindependiente"/>
        <w:spacing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rsidR="00052359" w:rsidRPr="00DB30D1" w:rsidRDefault="00052359" w:rsidP="006C24DA">
      <w:pPr>
        <w:pStyle w:val="Textoindependiente"/>
        <w:spacing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y los intereses devengados se contabilizan en la cuenta de pérdidas y ganancias, aplicando el método del tipo de interés efectivo.</w:t>
      </w:r>
    </w:p>
    <w:p w:rsidR="00052359" w:rsidRPr="00DB30D1" w:rsidRDefault="00052359" w:rsidP="006C24DA">
      <w:pPr>
        <w:pStyle w:val="Textoindependiente"/>
        <w:spacing w:line="260" w:lineRule="exact"/>
        <w:rPr>
          <w:color w:val="auto"/>
          <w:sz w:val="16"/>
          <w:szCs w:val="16"/>
        </w:rPr>
      </w:pPr>
      <w:r w:rsidRPr="00DB30D1">
        <w:rPr>
          <w:color w:val="auto"/>
          <w:sz w:val="16"/>
          <w:szCs w:val="16"/>
        </w:rPr>
        <w:t>No obstante, los créditos con vencimiento no superior a un año que, de acuerdo con lo dispuesto en el apartado anterior, se valoren inicialmente por su valor nominal, continuarán valorándose por dicho importe, salvo que se hubieran deteriorado.</w:t>
      </w:r>
    </w:p>
    <w:p w:rsidR="00052359" w:rsidRPr="00DB30D1" w:rsidRDefault="00052359" w:rsidP="006C24DA">
      <w:pPr>
        <w:pStyle w:val="Textoindependiente"/>
        <w:spacing w:line="260" w:lineRule="exact"/>
        <w:rPr>
          <w:color w:val="auto"/>
          <w:sz w:val="16"/>
          <w:szCs w:val="16"/>
        </w:rPr>
      </w:pPr>
      <w:r w:rsidRPr="00DB30D1">
        <w:rPr>
          <w:color w:val="auto"/>
          <w:sz w:val="16"/>
          <w:szCs w:val="16"/>
          <w:u w:val="single"/>
        </w:rPr>
        <w:t>Deterioro del valor</w:t>
      </w:r>
      <w:r w:rsidRPr="00DB30D1">
        <w:rPr>
          <w:color w:val="auto"/>
          <w:sz w:val="16"/>
          <w:szCs w:val="16"/>
        </w:rPr>
        <w:t>: Al menos al cierre del ejercicio, se efectúan las correcciones valorativas necesarias siempre que exista evidencia objetiva de que el valor en libros de una inversión no es recuperable.</w:t>
      </w:r>
    </w:p>
    <w:p w:rsidR="00052359" w:rsidRPr="00DB30D1" w:rsidRDefault="00052359" w:rsidP="006C24DA">
      <w:pPr>
        <w:pStyle w:val="Textoindependiente"/>
        <w:spacing w:line="260" w:lineRule="exact"/>
        <w:rPr>
          <w:color w:val="auto"/>
          <w:sz w:val="16"/>
          <w:szCs w:val="16"/>
        </w:rPr>
      </w:pPr>
      <w:r w:rsidRPr="00DB30D1">
        <w:rPr>
          <w:color w:val="auto"/>
          <w:sz w:val="16"/>
          <w:szCs w:val="16"/>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rsidR="00052359" w:rsidRPr="00DB30D1" w:rsidRDefault="00052359" w:rsidP="00DB30D1">
      <w:pPr>
        <w:pStyle w:val="Textoindependiente"/>
        <w:keepNext/>
        <w:keepLines/>
        <w:spacing w:before="120" w:line="260" w:lineRule="exact"/>
        <w:rPr>
          <w:color w:val="auto"/>
          <w:sz w:val="16"/>
          <w:szCs w:val="16"/>
          <w:u w:val="single"/>
        </w:rPr>
      </w:pPr>
      <w:r w:rsidRPr="00DB30D1">
        <w:rPr>
          <w:color w:val="auto"/>
          <w:sz w:val="16"/>
          <w:szCs w:val="16"/>
        </w:rPr>
        <w:t xml:space="preserve">4.4.2 </w:t>
      </w:r>
      <w:r w:rsidRPr="00DB30D1">
        <w:rPr>
          <w:color w:val="auto"/>
          <w:sz w:val="16"/>
          <w:szCs w:val="16"/>
          <w:u w:val="single"/>
        </w:rPr>
        <w:t xml:space="preserve">Activos financieros a coste. </w:t>
      </w:r>
    </w:p>
    <w:p w:rsidR="00052359" w:rsidRPr="00DB30D1" w:rsidRDefault="00052359" w:rsidP="00DB30D1">
      <w:pPr>
        <w:pStyle w:val="Textoindependiente"/>
        <w:keepNext/>
        <w:keepLines/>
        <w:spacing w:before="120" w:line="260" w:lineRule="exact"/>
        <w:rPr>
          <w:color w:val="auto"/>
          <w:sz w:val="16"/>
          <w:szCs w:val="16"/>
        </w:rPr>
      </w:pPr>
      <w:r w:rsidRPr="00DB30D1">
        <w:rPr>
          <w:color w:val="auto"/>
          <w:sz w:val="16"/>
          <w:szCs w:val="16"/>
        </w:rPr>
        <w:t>Dentro de esta categoría se incluyen, entre otras, las inversiones en el patrimonio de empresas del grupo, multigrupo y asociadas, así como las restantes inversiones en instrumentos de patrimonio cuyo valor razonable no puede determinarse por referencia a un precio cotizado en un mercado activo para un instrumento idéntico, o no puede obtenerse una estimación fiable del mismo.</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Se valoran al coste, que equivale al valor razonable de la contraprestación entregada más los costes de transacción que les sean directamente atribuibles.</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Los instrumentos de patrimonio incluidos en esta categoría se valoran por su coste, menos, en su caso, el importe acumulado de las correcciones valorativas por deterioro. </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u w:val="single"/>
        </w:rPr>
        <w:t>Deterioro</w:t>
      </w:r>
      <w:r w:rsidRPr="00DB30D1">
        <w:rPr>
          <w:color w:val="auto"/>
          <w:sz w:val="16"/>
          <w:szCs w:val="16"/>
        </w:rPr>
        <w:t xml:space="preserve">: Al menos al cierre del ejercicio, se efectúan las correcciones valorativas necesarias siempre que existe evidencia objetiva de que el valor en libros de una inversión no es recuperable. La Sociedad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rsidR="00052359" w:rsidRPr="00DB30D1" w:rsidRDefault="00052359" w:rsidP="00047A2C">
      <w:pPr>
        <w:pStyle w:val="Textoindependiente"/>
        <w:spacing w:before="120" w:line="260" w:lineRule="exact"/>
        <w:rPr>
          <w:color w:val="auto"/>
          <w:sz w:val="16"/>
          <w:szCs w:val="16"/>
        </w:rPr>
      </w:pPr>
      <w:r w:rsidRPr="00DB30D1">
        <w:rPr>
          <w:color w:val="auto"/>
          <w:sz w:val="16"/>
          <w:szCs w:val="16"/>
          <w:u w:val="single"/>
        </w:rPr>
        <w:t>Baja de activos financieros</w:t>
      </w:r>
      <w:r w:rsidRPr="00DB30D1">
        <w:rPr>
          <w:color w:val="auto"/>
          <w:sz w:val="16"/>
          <w:szCs w:val="16"/>
        </w:rPr>
        <w:t>: 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052359" w:rsidRPr="00DB30D1" w:rsidRDefault="00052359" w:rsidP="00A57006">
      <w:pPr>
        <w:pStyle w:val="Textoindependiente"/>
        <w:numPr>
          <w:ilvl w:val="0"/>
          <w:numId w:val="1"/>
        </w:numPr>
        <w:spacing w:before="120" w:line="260" w:lineRule="exact"/>
        <w:ind w:left="567" w:hanging="283"/>
        <w:rPr>
          <w:color w:val="auto"/>
          <w:sz w:val="16"/>
          <w:szCs w:val="16"/>
        </w:rPr>
      </w:pPr>
      <w:r w:rsidRPr="00DB30D1">
        <w:rPr>
          <w:color w:val="auto"/>
          <w:sz w:val="16"/>
          <w:szCs w:val="16"/>
        </w:rPr>
        <w:t>Intereses y dividendos recibidos de activos financieros</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 xml:space="preserve">Los intereses y dividendos de activos financieros devengados con posterioridad al momento de la adquisición se reconocen como ingresos en la cuenta de pérdidas y ganancias. </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Los intereses de los activos financieros valorados a coste amortizado se reconocen utilizando el método del tipo de interés efectivo y los dividendos cuando se declara el derecho del socio a recibirlos.</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 xml:space="preserve">Cuando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rsidR="00052359" w:rsidRPr="00DB30D1" w:rsidRDefault="00052359" w:rsidP="00DB30D1">
      <w:pPr>
        <w:pStyle w:val="Textoindependiente"/>
        <w:keepNext/>
        <w:keepLines/>
        <w:spacing w:before="120"/>
        <w:rPr>
          <w:color w:val="auto"/>
          <w:sz w:val="16"/>
          <w:szCs w:val="16"/>
          <w:u w:val="single"/>
        </w:rPr>
      </w:pPr>
      <w:r w:rsidRPr="00DB30D1">
        <w:rPr>
          <w:color w:val="auto"/>
          <w:sz w:val="16"/>
          <w:szCs w:val="16"/>
        </w:rPr>
        <w:t xml:space="preserve">4.4.3. </w:t>
      </w:r>
      <w:r w:rsidRPr="00DB30D1">
        <w:rPr>
          <w:color w:val="auto"/>
          <w:sz w:val="16"/>
          <w:szCs w:val="16"/>
          <w:u w:val="single"/>
        </w:rPr>
        <w:t>Efectivo y otros medios líquidos equivalentes</w:t>
      </w:r>
    </w:p>
    <w:p w:rsidR="00052359" w:rsidRPr="00DB30D1" w:rsidRDefault="00052359" w:rsidP="00DB30D1">
      <w:pPr>
        <w:pStyle w:val="Textoindependiente"/>
        <w:keepNext/>
        <w:keepLines/>
        <w:spacing w:before="120" w:line="260" w:lineRule="exact"/>
        <w:rPr>
          <w:color w:val="auto"/>
          <w:sz w:val="16"/>
          <w:szCs w:val="16"/>
        </w:rPr>
      </w:pPr>
      <w:r w:rsidRPr="00DB30D1">
        <w:rPr>
          <w:color w:val="auto"/>
          <w:sz w:val="16"/>
          <w:szCs w:val="16"/>
        </w:rPr>
        <w:t>El efectivo está integrado por la caja y los depósitos bancarios a la vista, y los equivalentes de efectivo corresponden a aquellas inversiones a corto plazo de elevada liquidez que son fácilmente convertibles en importes determinados de efectivo y están sujetas a un riesgo poco significativo de cambios de valor</w:t>
      </w:r>
    </w:p>
    <w:p w:rsidR="00052359" w:rsidRPr="00DB30D1" w:rsidRDefault="00052359" w:rsidP="00A16EFE">
      <w:pPr>
        <w:pStyle w:val="Textoindependiente"/>
        <w:spacing w:before="120"/>
        <w:rPr>
          <w:color w:val="auto"/>
          <w:sz w:val="16"/>
          <w:szCs w:val="16"/>
          <w:u w:val="single"/>
        </w:rPr>
      </w:pPr>
      <w:r w:rsidRPr="00DB30D1">
        <w:rPr>
          <w:color w:val="auto"/>
          <w:sz w:val="16"/>
          <w:szCs w:val="16"/>
        </w:rPr>
        <w:t xml:space="preserve">4.4.4. </w:t>
      </w:r>
      <w:r w:rsidRPr="00DB30D1">
        <w:rPr>
          <w:color w:val="auto"/>
          <w:sz w:val="16"/>
          <w:szCs w:val="16"/>
          <w:u w:val="single"/>
        </w:rPr>
        <w:t>Pasivos financieros a coste amortizado</w:t>
      </w:r>
    </w:p>
    <w:p w:rsidR="00052359" w:rsidRPr="00DB30D1" w:rsidRDefault="00052359" w:rsidP="0010362A">
      <w:pPr>
        <w:pStyle w:val="Textoindependiente"/>
        <w:spacing w:before="120" w:line="260" w:lineRule="exact"/>
        <w:rPr>
          <w:color w:val="auto"/>
          <w:sz w:val="16"/>
          <w:szCs w:val="16"/>
        </w:rPr>
      </w:pPr>
      <w:bookmarkStart w:id="4" w:name="_Toc221951465"/>
      <w:bookmarkStart w:id="5" w:name="_Toc221951468"/>
      <w:r w:rsidRPr="00DB30D1">
        <w:rPr>
          <w:color w:val="auto"/>
          <w:sz w:val="16"/>
          <w:szCs w:val="16"/>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Los préstamos participativos que tengan las características de un préstamo ordinario o común también se incluirán en esta categoría sin perjuicio de que la operación se acuerde a un tipo de interés cero o por debajo de mercado.</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u w:val="single"/>
        </w:rPr>
        <w:t>Valoración inicial:</w:t>
      </w:r>
      <w:r w:rsidRPr="00DB30D1">
        <w:rPr>
          <w:color w:val="auto"/>
          <w:sz w:val="16"/>
          <w:szCs w:val="16"/>
        </w:rPr>
        <w:t xml:space="preserve">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u w:val="single"/>
        </w:rPr>
        <w:t>Valoración posterior:</w:t>
      </w:r>
      <w:r w:rsidRPr="00DB30D1">
        <w:rPr>
          <w:color w:val="auto"/>
          <w:sz w:val="16"/>
          <w:szCs w:val="16"/>
        </w:rPr>
        <w:t xml:space="preserve">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u w:val="single"/>
        </w:rPr>
        <w:t>Baja de pasivos financieros:</w:t>
      </w:r>
      <w:r w:rsidRPr="00DB30D1">
        <w:rPr>
          <w:color w:val="auto"/>
          <w:sz w:val="16"/>
          <w:szCs w:val="16"/>
        </w:rPr>
        <w:t xml:space="preserve"> La Sociedad dará de baja un pasivo financiero, o parte del mismo, cuando la obligación se haya extinguido; es decir, cuando haya sido satisfecha, cancelada o haya expirado.</w:t>
      </w:r>
    </w:p>
    <w:p w:rsidR="00052359" w:rsidRPr="00DB30D1" w:rsidRDefault="00052359" w:rsidP="0010362A">
      <w:pPr>
        <w:pStyle w:val="Textoindependiente"/>
        <w:spacing w:before="120"/>
        <w:rPr>
          <w:color w:val="auto"/>
          <w:sz w:val="16"/>
          <w:szCs w:val="16"/>
        </w:rPr>
      </w:pPr>
      <w:r w:rsidRPr="00DB30D1">
        <w:rPr>
          <w:color w:val="auto"/>
          <w:sz w:val="16"/>
          <w:szCs w:val="16"/>
        </w:rPr>
        <w:t xml:space="preserve">4.4.5 </w:t>
      </w:r>
      <w:r w:rsidRPr="00DB30D1">
        <w:rPr>
          <w:color w:val="auto"/>
          <w:sz w:val="16"/>
          <w:szCs w:val="16"/>
          <w:u w:val="single"/>
        </w:rPr>
        <w:t>Fianzas Entregadas y recibidas</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 xml:space="preserve">Los depósitos o fianzas constituidas en garantía de determinadas obligaciones se valoran por el importe efectivamente satisfecho, que no difiere significativamente de su valor razonable. </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En las fianzas entregadas o recibidas por arrendamientos operativos o por prestación de servicios, la diferencia entre su valor razonable y el importe desembolsado (debida, por ejemplo, a que la fianza es a largo plazo y no está remunerada) se considera como un pago o cobro anticipado por el arrendamiento o prestación del servicio, que se imputa a la cuenta de pérdidas y ganancias durante el periodo del arrendamiento, conforme a lo señalado en la norma sobre arrendamientos y otras operaciones de naturaleza similar, o durante el periodo en el que se preste el servicio, de acuerdo con la norma sobre ingresos por ventas y prestación de servicios.</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 xml:space="preserve">Al estimar el valor razonable de las fianzas, se toma como periodo remanente el plazo contractual mínimo comprometido durante el cual no se pueda devolver su importe, sin tomar en consideración el comportamiento estadístico de devolución.  </w:t>
      </w:r>
    </w:p>
    <w:p w:rsidR="00052359" w:rsidRPr="00DB30D1" w:rsidRDefault="00052359" w:rsidP="0010362A">
      <w:pPr>
        <w:pStyle w:val="Textoindependiente"/>
        <w:spacing w:before="120" w:line="260" w:lineRule="exact"/>
        <w:rPr>
          <w:color w:val="auto"/>
          <w:sz w:val="16"/>
          <w:szCs w:val="16"/>
        </w:rPr>
      </w:pPr>
      <w:r w:rsidRPr="00DB30D1">
        <w:rPr>
          <w:color w:val="auto"/>
          <w:sz w:val="16"/>
          <w:szCs w:val="16"/>
        </w:rPr>
        <w:t>Cuando la fianza sea a corto plazo, no es necesario realizar el descuento de flujos de efectivo si su efecto no es significativo.</w:t>
      </w:r>
    </w:p>
    <w:p w:rsidR="00052359" w:rsidRDefault="00052359" w:rsidP="00A16EFE">
      <w:pPr>
        <w:pStyle w:val="Ttulo2"/>
        <w:spacing w:before="120" w:after="120"/>
        <w:rPr>
          <w:rFonts w:ascii="Arial" w:hAnsi="Arial" w:cs="Arial"/>
          <w:sz w:val="16"/>
          <w:szCs w:val="16"/>
          <w:lang w:val="es-ES"/>
        </w:rPr>
      </w:pPr>
      <w:bookmarkStart w:id="6" w:name="_Toc221951457"/>
      <w:r w:rsidRPr="00DB30D1">
        <w:rPr>
          <w:rFonts w:ascii="Arial" w:hAnsi="Arial" w:cs="Arial"/>
          <w:sz w:val="16"/>
          <w:szCs w:val="16"/>
        </w:rPr>
        <w:t>4.5. Existencias</w:t>
      </w:r>
      <w:r w:rsidRPr="00DB30D1">
        <w:rPr>
          <w:rFonts w:ascii="Arial" w:hAnsi="Arial" w:cs="Arial"/>
          <w:sz w:val="16"/>
          <w:szCs w:val="16"/>
          <w:lang w:val="es-ES"/>
        </w:rPr>
        <w:t>.</w:t>
      </w:r>
      <w:bookmarkEnd w:id="6"/>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Se valoran al precio de adquisición o coste de producción. El precio de</w:t>
      </w:r>
      <w:r>
        <w:rPr>
          <w:rFonts w:ascii="Arial" w:hAnsi="Arial" w:cs="Arial"/>
          <w:sz w:val="16"/>
          <w:szCs w:val="16"/>
        </w:rPr>
        <w:t xml:space="preserve"> </w:t>
      </w:r>
      <w:r w:rsidRPr="00E903EF">
        <w:rPr>
          <w:rFonts w:ascii="Arial" w:hAnsi="Arial" w:cs="Arial"/>
          <w:sz w:val="16"/>
          <w:szCs w:val="16"/>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La Sociedad utiliza el coste medio ponderado para la asignación de valor a las existencias.</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Los impuestos indirectos que gravan las existencias sólo se incorporan al precio de adquisición o coste de producción cuando no son recuperables directamente de la Hacienda Pública.</w:t>
      </w:r>
    </w:p>
    <w:p w:rsidR="00052359" w:rsidRDefault="00052359" w:rsidP="00FB111C">
      <w:pPr>
        <w:pStyle w:val="Textoindependiente"/>
        <w:keepNext/>
        <w:keepLines/>
        <w:numPr>
          <w:ilvl w:val="0"/>
          <w:numId w:val="3"/>
        </w:numPr>
        <w:tabs>
          <w:tab w:val="clear" w:pos="927"/>
        </w:tabs>
        <w:spacing w:before="120" w:line="260" w:lineRule="exact"/>
        <w:ind w:left="568" w:hanging="284"/>
        <w:rPr>
          <w:color w:val="auto"/>
          <w:sz w:val="16"/>
          <w:szCs w:val="16"/>
        </w:rPr>
      </w:pPr>
      <w:r w:rsidRPr="00E903EF">
        <w:rPr>
          <w:color w:val="auto"/>
          <w:sz w:val="16"/>
          <w:szCs w:val="16"/>
        </w:rPr>
        <w:t>En cuanto a las existencias que necesitan un periodo superior al año para ser vendidas, se incorporan los gastos financieros en los términos previstos en la norma sobre inmovilizado material. O en su caso: Dado que las existencias de la Sociedad no necesitan un periodo de tiempo superior a un año para estar en condiciones de ser vendidas, no se incluyen gastos financieros en el precio de adquisición o coste de producción.</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Los anticipos a proveedores a cuenta de suministros futuros de existencias se valoran por su coste.</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La valoración de los productos obsoletos, defectuosos o de lento movimiento se reduce a su posible valor de realización.</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 xml:space="preserve">Cuando el valor neto realizable de las existencias es inferior a su precio de adquisición o a su coste de producción, se efectúan las oportunas correcciones valorativas reconociéndolas como un gasto en la cuenta de pérdidas y ganancias. </w:t>
      </w:r>
    </w:p>
    <w:p w:rsidR="00052359" w:rsidRDefault="00052359" w:rsidP="00FB111C">
      <w:pPr>
        <w:pStyle w:val="Textoindependiente"/>
        <w:numPr>
          <w:ilvl w:val="0"/>
          <w:numId w:val="3"/>
        </w:numPr>
        <w:tabs>
          <w:tab w:val="clear" w:pos="927"/>
        </w:tabs>
        <w:spacing w:before="120" w:line="260" w:lineRule="exact"/>
        <w:ind w:left="568" w:hanging="284"/>
        <w:rPr>
          <w:color w:val="auto"/>
          <w:sz w:val="16"/>
          <w:szCs w:val="16"/>
        </w:rPr>
      </w:pPr>
      <w:r w:rsidRPr="00E903EF">
        <w:rPr>
          <w:color w:val="auto"/>
          <w:sz w:val="16"/>
          <w:szCs w:val="16"/>
        </w:rPr>
        <w:t>Si dejan de existir las circunstancias que causaron la corrección del valor de las existencias, el importe de la corrección es objeto de reversión reconociéndolo como un ingreso en la cuenta de pérdidas y ganancias.</w:t>
      </w:r>
    </w:p>
    <w:p w:rsidR="00052359" w:rsidRDefault="00052359" w:rsidP="00A16EFE">
      <w:pPr>
        <w:pStyle w:val="Ttulo2"/>
        <w:spacing w:before="120" w:after="120"/>
        <w:rPr>
          <w:rFonts w:ascii="Arial" w:hAnsi="Arial" w:cs="Arial"/>
          <w:sz w:val="16"/>
          <w:szCs w:val="16"/>
        </w:rPr>
      </w:pPr>
      <w:bookmarkStart w:id="7" w:name="_Toc221951458"/>
      <w:r w:rsidRPr="00E903EF">
        <w:rPr>
          <w:rFonts w:ascii="Arial" w:hAnsi="Arial" w:cs="Arial"/>
          <w:sz w:val="16"/>
          <w:szCs w:val="16"/>
        </w:rPr>
        <w:t>4.6. Transacciones en moneda extranjera.</w:t>
      </w:r>
      <w:bookmarkEnd w:id="7"/>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052359" w:rsidRDefault="00052359" w:rsidP="00A16EFE">
      <w:pPr>
        <w:pStyle w:val="Ttulo2"/>
        <w:spacing w:before="120" w:after="120"/>
        <w:rPr>
          <w:rFonts w:ascii="Arial" w:hAnsi="Arial" w:cs="Arial"/>
          <w:sz w:val="16"/>
          <w:szCs w:val="16"/>
        </w:rPr>
      </w:pPr>
      <w:bookmarkStart w:id="8" w:name="_Toc221951459"/>
      <w:r w:rsidRPr="00E903EF">
        <w:rPr>
          <w:rFonts w:ascii="Arial" w:hAnsi="Arial" w:cs="Arial"/>
          <w:sz w:val="16"/>
          <w:szCs w:val="16"/>
        </w:rPr>
        <w:t>4.7. Impuestos sobre beneficios.</w:t>
      </w:r>
      <w:bookmarkEnd w:id="8"/>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activos por impuestos diferidos surgen, igualmente, como consecuencia de las bases imponibles negativas pendientes de compensar y de los créditos por deducciones fiscales generadas y no aplicadas.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Se reconoce el correspondiente pasivo por impuestos diferidos para todas las diferencias temporarias imponibles, salvo que la diferencia temporaria se derive del reconocimiento inicial de un fondo de comercio o del reconocimiento inicial (salvo en una combinación de negocios) de otros activos y pasivos en una operación que en el momento de su realización, no afecte ni al resultado fiscal ni contable.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(salvo en una combinación de negocios) de otros activos y pasivos en una operación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052359" w:rsidRDefault="00052359" w:rsidP="00FB111C">
      <w:pPr>
        <w:keepLines/>
        <w:spacing w:before="120" w:after="120" w:line="260" w:lineRule="exact"/>
        <w:jc w:val="both"/>
        <w:rPr>
          <w:rFonts w:ascii="Arial" w:hAnsi="Arial" w:cs="Arial"/>
          <w:sz w:val="16"/>
          <w:szCs w:val="16"/>
        </w:rPr>
      </w:pPr>
      <w:r w:rsidRPr="00E903EF">
        <w:rPr>
          <w:rFonts w:ascii="Arial" w:hAnsi="Arial" w:cs="Arial"/>
          <w:sz w:val="16"/>
          <w:szCs w:val="16"/>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052359" w:rsidRPr="003B3118" w:rsidRDefault="00052359">
      <w:pPr>
        <w:pStyle w:val="Ttulo2"/>
        <w:rPr>
          <w:rFonts w:ascii="Arial" w:hAnsi="Arial" w:cs="Arial"/>
          <w:sz w:val="16"/>
          <w:szCs w:val="16"/>
        </w:rPr>
      </w:pPr>
      <w:bookmarkStart w:id="9" w:name="_Toc221951460"/>
      <w:r w:rsidRPr="003B3118">
        <w:rPr>
          <w:rFonts w:ascii="Arial" w:hAnsi="Arial" w:cs="Arial"/>
          <w:sz w:val="16"/>
          <w:szCs w:val="16"/>
        </w:rPr>
        <w:t>4.8. Ingresos y gastos.</w:t>
      </w:r>
      <w:bookmarkEnd w:id="9"/>
    </w:p>
    <w:p w:rsidR="00052359" w:rsidRPr="003B3118" w:rsidRDefault="00052359" w:rsidP="003B3118">
      <w:pPr>
        <w:pStyle w:val="Ttulo2"/>
        <w:spacing w:before="120" w:after="120" w:line="260" w:lineRule="exact"/>
        <w:jc w:val="both"/>
        <w:rPr>
          <w:rFonts w:ascii="Arial" w:hAnsi="Arial" w:cs="Arial"/>
          <w:b w:val="0"/>
          <w:sz w:val="16"/>
          <w:szCs w:val="16"/>
          <w:lang w:val="es-ES"/>
        </w:rPr>
      </w:pPr>
      <w:r w:rsidRPr="003B3118">
        <w:rPr>
          <w:rFonts w:ascii="Arial" w:hAnsi="Arial" w:cs="Arial"/>
          <w:b w:val="0"/>
          <w:sz w:val="16"/>
          <w:szCs w:val="16"/>
          <w:lang w:val="es-ES"/>
        </w:rPr>
        <w:t>La Sociedad se dedica principalmente a la generación de electricidad mediante aerogeneradores y plantas fotovoltaicas. La Comisión Nacional de los Mercados y la Competencia es la encargada de liquidar las tarifas y las primas de las instalaciones del régimen especial de las empresas productoras de energía eléctrica. Se aplica el régimen económico y parámetros retributivos explicados en la nota 11 de esta memoria</w:t>
      </w:r>
    </w:p>
    <w:p w:rsidR="00052359" w:rsidRPr="001E78A0" w:rsidRDefault="00052359" w:rsidP="00C464AD">
      <w:pPr>
        <w:pStyle w:val="Ttulo2"/>
        <w:spacing w:before="120" w:after="120" w:line="260" w:lineRule="exact"/>
        <w:rPr>
          <w:rFonts w:ascii="Arial" w:hAnsi="Arial" w:cs="Arial"/>
          <w:b w:val="0"/>
          <w:sz w:val="16"/>
          <w:szCs w:val="16"/>
          <w:lang w:val="es-ES"/>
        </w:rPr>
      </w:pPr>
      <w:r w:rsidRPr="003B3118">
        <w:rPr>
          <w:rFonts w:ascii="Arial" w:hAnsi="Arial" w:cs="Arial"/>
          <w:b w:val="0"/>
          <w:sz w:val="16"/>
          <w:szCs w:val="16"/>
          <w:lang w:val="es-ES"/>
        </w:rPr>
        <w:t>Entre otras actividades, la Sociedad presta los servicios de operación y mantenimiento de las plantas solares fotovoltaicas que gestiona, según las condiciones establecidas mediante relación contractual con el cliente o titular de las mismas.</w:t>
      </w:r>
    </w:p>
    <w:p w:rsidR="00052359" w:rsidRPr="0060209E" w:rsidRDefault="00052359" w:rsidP="00FB111C">
      <w:pPr>
        <w:spacing w:before="120" w:after="120" w:line="260" w:lineRule="exact"/>
        <w:jc w:val="both"/>
        <w:rPr>
          <w:rFonts w:ascii="Arial" w:hAnsi="Arial" w:cs="Arial"/>
          <w:sz w:val="16"/>
          <w:szCs w:val="16"/>
        </w:rPr>
      </w:pPr>
      <w:r w:rsidRPr="003B3118">
        <w:rPr>
          <w:rFonts w:ascii="Arial" w:hAnsi="Arial" w:cs="Arial"/>
          <w:sz w:val="16"/>
          <w:szCs w:val="16"/>
        </w:rPr>
        <w:t>La Sociedad también  ofrece servicios de consultoría TIC y desarrollo de software, así como de alquiler de espacio a empresas para que ubiquen sus equipos informáticos y de telecomunicaciones en su CPD. Igualmente, dispone de un centro de supervisión de red y de personal técnico especializado para prestar los servicios de operación y mantenimiento de las infraestructuras críticas de las empresas Canalink e IT3.</w:t>
      </w:r>
      <w:r>
        <w:rPr>
          <w:rFonts w:ascii="Arial" w:hAnsi="Arial" w:cs="Arial"/>
          <w:sz w:val="16"/>
          <w:szCs w:val="16"/>
        </w:rPr>
        <w:t xml:space="preserve"> </w:t>
      </w:r>
    </w:p>
    <w:p w:rsidR="00052359" w:rsidRPr="00DB30D1" w:rsidRDefault="00052359" w:rsidP="00FB111C">
      <w:pPr>
        <w:spacing w:before="120" w:after="120" w:line="260" w:lineRule="exact"/>
        <w:jc w:val="both"/>
        <w:rPr>
          <w:rFonts w:ascii="Arial" w:hAnsi="Arial" w:cs="Arial"/>
          <w:b/>
          <w:sz w:val="16"/>
          <w:szCs w:val="16"/>
          <w:u w:val="single"/>
        </w:rPr>
      </w:pPr>
      <w:r w:rsidRPr="00DB30D1">
        <w:rPr>
          <w:rFonts w:ascii="Arial" w:hAnsi="Arial" w:cs="Arial"/>
          <w:sz w:val="16"/>
          <w:szCs w:val="16"/>
          <w:u w:val="single"/>
        </w:rPr>
        <w:t>Reconocimiento de ingresos por ventas y prestación de servicios</w:t>
      </w:r>
    </w:p>
    <w:p w:rsidR="00052359" w:rsidRPr="00DB30D1" w:rsidRDefault="00052359"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Los ingresos derivados de un contrato se reconocen a medida que se produce la transferencia al cliente de control sobre los bienes o servicios comprometidos.</w:t>
      </w:r>
    </w:p>
    <w:p w:rsidR="00052359" w:rsidRPr="00DB30D1" w:rsidRDefault="00052359"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u w:val="single"/>
          <w:lang w:val="es-ES"/>
        </w:rPr>
        <w:t>Valoración:</w:t>
      </w:r>
      <w:r w:rsidRPr="00DB30D1">
        <w:rPr>
          <w:rFonts w:ascii="Arial" w:hAnsi="Arial" w:cs="Arial"/>
          <w:b w:val="0"/>
          <w:sz w:val="16"/>
          <w:szCs w:val="16"/>
          <w:lang w:val="es-ES"/>
        </w:rPr>
        <w:t xml:space="preserve">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rsidR="00052359" w:rsidRPr="00DB30D1" w:rsidRDefault="00052359"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rsidR="00052359" w:rsidRDefault="00052359" w:rsidP="00FB111C">
      <w:pPr>
        <w:pStyle w:val="Ttulo2"/>
        <w:keepNext w:val="0"/>
        <w:spacing w:before="120" w:after="120" w:line="260" w:lineRule="exact"/>
        <w:jc w:val="both"/>
        <w:rPr>
          <w:rFonts w:ascii="Arial" w:hAnsi="Arial" w:cs="Arial"/>
          <w:b w:val="0"/>
          <w:sz w:val="16"/>
          <w:szCs w:val="16"/>
          <w:lang w:val="es-ES"/>
        </w:rPr>
      </w:pPr>
      <w:r w:rsidRPr="00DB30D1">
        <w:rPr>
          <w:rFonts w:ascii="Arial" w:hAnsi="Arial" w:cs="Arial"/>
          <w:b w:val="0"/>
          <w:sz w:val="16"/>
          <w:szCs w:val="16"/>
          <w:lang w:val="es-ES"/>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rsidR="00052359" w:rsidRDefault="00052359" w:rsidP="000B3FA3">
      <w:pPr>
        <w:pStyle w:val="Ttulo2"/>
        <w:rPr>
          <w:rFonts w:ascii="Arial" w:hAnsi="Arial" w:cs="Arial"/>
          <w:sz w:val="16"/>
          <w:szCs w:val="16"/>
        </w:rPr>
      </w:pPr>
      <w:r w:rsidRPr="00E903EF">
        <w:rPr>
          <w:rFonts w:ascii="Arial" w:hAnsi="Arial" w:cs="Arial"/>
          <w:sz w:val="16"/>
          <w:szCs w:val="16"/>
        </w:rPr>
        <w:t>4.9. Empresas del grupo y asociadas.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w:t>
      </w:r>
    </w:p>
    <w:bookmarkEnd w:id="4"/>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inversiones en empresas del grupo, multigrupo y asociadas, se valoran inicialmente por su coste, que equivale al valor razonable de la contraprestación entregada más los costes de transacción.</w:t>
      </w:r>
    </w:p>
    <w:p w:rsidR="00052359" w:rsidRDefault="00052359" w:rsidP="0057153D">
      <w:pPr>
        <w:spacing w:before="120" w:after="120" w:line="260" w:lineRule="exact"/>
        <w:jc w:val="both"/>
        <w:rPr>
          <w:rFonts w:ascii="Arial" w:hAnsi="Arial" w:cs="Arial"/>
          <w:sz w:val="16"/>
          <w:szCs w:val="16"/>
        </w:rPr>
      </w:pPr>
      <w:r w:rsidRPr="00E903EF">
        <w:rPr>
          <w:rFonts w:ascii="Arial" w:hAnsi="Arial" w:cs="Arial"/>
          <w:sz w:val="16"/>
          <w:szCs w:val="16"/>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rsidR="00052359" w:rsidRDefault="00052359" w:rsidP="0057153D">
      <w:pPr>
        <w:spacing w:before="120" w:after="120" w:line="260" w:lineRule="exact"/>
        <w:jc w:val="both"/>
        <w:rPr>
          <w:rFonts w:ascii="Arial" w:hAnsi="Arial" w:cs="Arial"/>
          <w:sz w:val="16"/>
          <w:szCs w:val="16"/>
        </w:rPr>
      </w:pPr>
      <w:r>
        <w:rPr>
          <w:rFonts w:ascii="Arial" w:hAnsi="Arial" w:cs="Arial"/>
          <w:sz w:val="16"/>
          <w:szCs w:val="16"/>
        </w:rPr>
        <w:br w:type="page"/>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052359" w:rsidRDefault="00052359">
      <w:pPr>
        <w:pStyle w:val="Ttulo2"/>
        <w:jc w:val="both"/>
        <w:rPr>
          <w:rFonts w:ascii="Arial" w:hAnsi="Arial" w:cs="Arial"/>
          <w:sz w:val="16"/>
          <w:szCs w:val="16"/>
        </w:rPr>
      </w:pPr>
      <w:r w:rsidRPr="00E903EF">
        <w:rPr>
          <w:rFonts w:ascii="Arial" w:hAnsi="Arial" w:cs="Arial"/>
          <w:sz w:val="16"/>
          <w:szCs w:val="16"/>
        </w:rPr>
        <w:t>4.10. Criterios empleados en transacciones entre partes vinculadas</w:t>
      </w:r>
      <w:bookmarkEnd w:id="5"/>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den las normas particulares para las cuentas que corresponda.</w:t>
      </w:r>
    </w:p>
    <w:p w:rsidR="00052359" w:rsidRDefault="00052359">
      <w:pPr>
        <w:pStyle w:val="Ttulo2"/>
        <w:jc w:val="both"/>
        <w:rPr>
          <w:rFonts w:ascii="Arial" w:hAnsi="Arial" w:cs="Arial"/>
          <w:sz w:val="16"/>
          <w:szCs w:val="16"/>
        </w:rPr>
      </w:pPr>
      <w:r w:rsidRPr="00E903EF">
        <w:rPr>
          <w:rFonts w:ascii="Arial" w:hAnsi="Arial" w:cs="Arial"/>
          <w:sz w:val="16"/>
          <w:szCs w:val="16"/>
        </w:rPr>
        <w:t>4.11. Subvenciones, donaciones y legados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Mientras tienen el carácter de subvenciones reintegrables se contabilizan como deudas a largo plazo transformables en subvenciones.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las subvenciones se concedan para financiar gastos específicos se imputarán como ingresos en el ejercicio en que se devenguen los gastos que están financiando. </w:t>
      </w:r>
    </w:p>
    <w:p w:rsidR="00052359" w:rsidRDefault="00052359">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4.12 Patrimonio Neto</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El capital social está representado por participaciones ordinarias.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Los costes de emisión de nuevas participaciones se representan directamente contra el patrimonio neto, como reservas.</w:t>
      </w:r>
    </w:p>
    <w:p w:rsidR="00052359" w:rsidRDefault="00052359">
      <w:pPr>
        <w:pStyle w:val="Ttulo2"/>
        <w:tabs>
          <w:tab w:val="right" w:pos="567"/>
        </w:tabs>
        <w:jc w:val="both"/>
        <w:rPr>
          <w:rFonts w:ascii="Arial" w:hAnsi="Arial" w:cs="Arial"/>
          <w:sz w:val="16"/>
          <w:szCs w:val="16"/>
          <w:lang w:val="es-ES"/>
        </w:rPr>
      </w:pPr>
      <w:r w:rsidRPr="00E903EF">
        <w:rPr>
          <w:rFonts w:ascii="Arial" w:hAnsi="Arial" w:cs="Arial"/>
          <w:sz w:val="16"/>
          <w:szCs w:val="16"/>
          <w:lang w:val="es-ES"/>
        </w:rPr>
        <w:t>4.13 Provisiones y pasivos contingentes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para restauración medioambiental, costes de reestructuración y litigios se reconocen cuando la Sociedad tiene una obligación presente, ya sea legal o implícita, como resultado de sucesos pasados, es probable que vaya a ser necesaria una salida de recursos para liquidar la obligación y el importe se puede estimar de forma fiable. Las provisiones por reestructuración incluyen sanciones por cancelación del arrendamiento y pagos por despido a los empleados. No se reconocen provisiones para pérdidas de explotación futuras.</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Las provisiones se valoran por el valor actual de los desembolsos que se espera que sean necesarios para liquidar la obligación usando un tipo antes de impuestos que refleje las evaluaciones del mercado actual del valor temporal del dinero y los riesgos específicos de la obligación. Los ajustes en la provisión con motivo de su actualización se reconocen como un gasto</w:t>
      </w:r>
      <w:r>
        <w:rPr>
          <w:rFonts w:ascii="Arial" w:hAnsi="Arial" w:cs="Arial"/>
          <w:sz w:val="16"/>
          <w:szCs w:val="16"/>
        </w:rPr>
        <w:t xml:space="preserve"> </w:t>
      </w:r>
      <w:r w:rsidRPr="00E903EF">
        <w:rPr>
          <w:rFonts w:ascii="Arial" w:hAnsi="Arial" w:cs="Arial"/>
          <w:sz w:val="16"/>
          <w:szCs w:val="16"/>
        </w:rPr>
        <w:t xml:space="preserve">financiero conforme se van devengando.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Las provisiones con vencimiento inferior o igual a un año, con un efecto financiero no significativo no se descuentan.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Cuando se espera que parte del desembolso necesario para liquidar la provisión sea reembolsado por un tercero, el reembolso se reconoce como un activo independiente, siempre que sea prácticamente segura su recepción. </w:t>
      </w:r>
    </w:p>
    <w:p w:rsidR="00052359" w:rsidRDefault="00052359" w:rsidP="005173F2">
      <w:pPr>
        <w:spacing w:before="120" w:after="120" w:line="260" w:lineRule="exact"/>
        <w:jc w:val="both"/>
        <w:rPr>
          <w:rFonts w:ascii="Arial" w:hAnsi="Arial" w:cs="Arial"/>
          <w:sz w:val="16"/>
          <w:szCs w:val="16"/>
        </w:rPr>
      </w:pPr>
      <w:r w:rsidRPr="00E903EF">
        <w:rPr>
          <w:rFonts w:ascii="Arial" w:hAnsi="Arial" w:cs="Arial"/>
          <w:sz w:val="16"/>
          <w:szCs w:val="16"/>
        </w:rPr>
        <w:t xml:space="preserve">Por su parte, se consideran pasivos contingentes aquellas posibles obligaciones surgidas como consecuencia de sucesos pasados, cuya materialización está condicionada a que ocurra o no uno o más eventos futuros independientes de la voluntad de la Sociedad. Dichos pasivos contingentes no son objeto de registro contable presentándose detalle de los mismos en la memoria. </w:t>
      </w:r>
    </w:p>
    <w:p w:rsidR="00052359" w:rsidRDefault="00052359">
      <w:pPr>
        <w:pStyle w:val="Ttulo2"/>
        <w:tabs>
          <w:tab w:val="right" w:pos="567"/>
        </w:tabs>
        <w:rPr>
          <w:rFonts w:ascii="Arial" w:hAnsi="Arial" w:cs="Arial"/>
          <w:sz w:val="16"/>
          <w:szCs w:val="16"/>
          <w:lang w:val="es-ES"/>
        </w:rPr>
      </w:pPr>
      <w:bookmarkStart w:id="10" w:name="_Toc221951466"/>
      <w:r w:rsidRPr="00E903EF">
        <w:rPr>
          <w:rFonts w:ascii="Arial" w:hAnsi="Arial" w:cs="Arial"/>
          <w:sz w:val="16"/>
          <w:szCs w:val="16"/>
          <w:lang w:val="es-ES"/>
        </w:rPr>
        <w:t>4.1</w:t>
      </w:r>
      <w:r>
        <w:rPr>
          <w:rFonts w:ascii="Arial" w:hAnsi="Arial" w:cs="Arial"/>
          <w:sz w:val="16"/>
          <w:szCs w:val="16"/>
          <w:lang w:val="es-ES"/>
        </w:rPr>
        <w:t>4</w:t>
      </w:r>
      <w:r w:rsidRPr="00E903EF">
        <w:rPr>
          <w:rFonts w:ascii="Arial" w:hAnsi="Arial" w:cs="Arial"/>
          <w:sz w:val="16"/>
          <w:szCs w:val="16"/>
          <w:lang w:val="es-ES"/>
        </w:rPr>
        <w:t xml:space="preserve"> Combinaciones de negocios</w:t>
      </w:r>
      <w:bookmarkEnd w:id="10"/>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En las combinaciones de negocios, excepto las operaciones de fusión, escisión y aportación no dineraria de un negocio entre empresas del Grupo, la Sociedad aplica el método de adquisición. </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 xml:space="preserve">Las operaciones de fusión, escisión y aportación no dineraria de un negocio entre empresas del Grupo se registran conforme con lo establecido para las transacciones entre partes vinculadas. </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En el caso de combinaciones de negocios originadas como consecuencia de la adquisición de acciones o participaciones en el capital de una empresa, la Sociedad reconoce la inversión conforme con lo establecido para las inversiones en el patrimonio de empresas del grupo, multigrupo y asociadas.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La fecha de adquisición es aquella en la que la Sociedad obtiene el control del negocio adquirido.</w:t>
      </w:r>
    </w:p>
    <w:p w:rsidR="00052359" w:rsidRDefault="00052359">
      <w:pPr>
        <w:pStyle w:val="Ttulo2"/>
        <w:tabs>
          <w:tab w:val="right" w:pos="567"/>
        </w:tabs>
        <w:rPr>
          <w:rFonts w:ascii="Arial" w:hAnsi="Arial" w:cs="Arial"/>
          <w:sz w:val="16"/>
          <w:szCs w:val="16"/>
          <w:lang w:val="es-ES"/>
        </w:rPr>
      </w:pPr>
      <w:r w:rsidRPr="00E903EF">
        <w:rPr>
          <w:rFonts w:ascii="Arial" w:hAnsi="Arial" w:cs="Arial"/>
          <w:sz w:val="16"/>
          <w:szCs w:val="16"/>
          <w:lang w:val="es-ES"/>
        </w:rPr>
        <w:t>4.1</w:t>
      </w:r>
      <w:r>
        <w:rPr>
          <w:rFonts w:ascii="Arial" w:hAnsi="Arial" w:cs="Arial"/>
          <w:sz w:val="16"/>
          <w:szCs w:val="16"/>
          <w:lang w:val="es-ES"/>
        </w:rPr>
        <w:t>5</w:t>
      </w:r>
      <w:r w:rsidRPr="00E903EF">
        <w:rPr>
          <w:rFonts w:ascii="Arial" w:hAnsi="Arial" w:cs="Arial"/>
          <w:sz w:val="16"/>
          <w:szCs w:val="16"/>
          <w:lang w:val="es-ES"/>
        </w:rPr>
        <w:t xml:space="preserve"> Acciones propias</w:t>
      </w:r>
    </w:p>
    <w:p w:rsidR="00052359" w:rsidRPr="005173F2" w:rsidRDefault="00052359" w:rsidP="005173F2">
      <w:pPr>
        <w:spacing w:before="120" w:after="120" w:line="260" w:lineRule="exact"/>
        <w:jc w:val="both"/>
        <w:rPr>
          <w:rFonts w:ascii="Arial" w:hAnsi="Arial" w:cs="Arial"/>
          <w:sz w:val="16"/>
          <w:szCs w:val="16"/>
        </w:rPr>
      </w:pPr>
      <w:r w:rsidRPr="005173F2">
        <w:rPr>
          <w:rFonts w:ascii="Arial" w:hAnsi="Arial" w:cs="Arial"/>
          <w:sz w:val="16"/>
          <w:szCs w:val="16"/>
        </w:rPr>
        <w:t>Las adquisiciones de acciones propias se presentan por el coste de la adquisición de forma separada como una minoración del patrimonio neto del balance de situación, no reconociéndose resultado alguno como consecuencia de las transacciones realizadas con las mismas</w:t>
      </w:r>
    </w:p>
    <w:p w:rsidR="00052359" w:rsidRPr="005173F2" w:rsidRDefault="00052359" w:rsidP="00FB111C">
      <w:pPr>
        <w:spacing w:before="120" w:after="120" w:line="260" w:lineRule="exact"/>
        <w:jc w:val="both"/>
        <w:rPr>
          <w:rFonts w:ascii="Arial" w:hAnsi="Arial" w:cs="Arial"/>
          <w:sz w:val="16"/>
          <w:szCs w:val="16"/>
        </w:rPr>
      </w:pPr>
      <w:r w:rsidRPr="005173F2">
        <w:rPr>
          <w:rFonts w:ascii="Arial" w:hAnsi="Arial" w:cs="Arial"/>
          <w:sz w:val="16"/>
          <w:szCs w:val="16"/>
        </w:rPr>
        <w:t>Los costes incurridos en las transacciones con instrumentos de patrimonio propio se registran como una minoración del patrimonio neto, una vez considerado cualquier efecto fiscal.</w:t>
      </w:r>
    </w:p>
    <w:p w:rsidR="00052359" w:rsidRDefault="00052359" w:rsidP="00FB111C">
      <w:pPr>
        <w:pStyle w:val="Ttulo2"/>
        <w:keepNext w:val="0"/>
        <w:tabs>
          <w:tab w:val="right" w:pos="567"/>
        </w:tabs>
        <w:spacing w:before="120" w:after="120" w:line="260" w:lineRule="exact"/>
        <w:rPr>
          <w:rFonts w:ascii="Arial" w:hAnsi="Arial" w:cs="Arial"/>
          <w:sz w:val="16"/>
          <w:szCs w:val="16"/>
          <w:lang w:val="es-ES"/>
        </w:rPr>
      </w:pPr>
      <w:bookmarkStart w:id="11" w:name="_Toc474424909"/>
      <w:r w:rsidRPr="00FF08CF">
        <w:rPr>
          <w:rFonts w:ascii="Arial" w:hAnsi="Arial" w:cs="Arial"/>
          <w:sz w:val="16"/>
          <w:szCs w:val="16"/>
          <w:lang w:val="es-ES"/>
        </w:rPr>
        <w:t>4.</w:t>
      </w:r>
      <w:r>
        <w:rPr>
          <w:rFonts w:ascii="Arial" w:hAnsi="Arial" w:cs="Arial"/>
          <w:sz w:val="16"/>
          <w:szCs w:val="16"/>
          <w:lang w:val="es-ES"/>
        </w:rPr>
        <w:t>16</w:t>
      </w:r>
      <w:r w:rsidRPr="00FF08CF">
        <w:rPr>
          <w:rFonts w:ascii="Arial" w:hAnsi="Arial" w:cs="Arial"/>
          <w:sz w:val="16"/>
          <w:szCs w:val="16"/>
          <w:lang w:val="es-ES"/>
        </w:rPr>
        <w:t xml:space="preserve"> Derechos de emisión de gases de efecto invernadero.</w:t>
      </w:r>
      <w:bookmarkEnd w:id="11"/>
    </w:p>
    <w:p w:rsidR="00052359" w:rsidRPr="005173F2" w:rsidRDefault="00052359" w:rsidP="00FB111C">
      <w:pPr>
        <w:spacing w:before="120" w:after="120" w:line="260" w:lineRule="exact"/>
        <w:jc w:val="both"/>
        <w:rPr>
          <w:rFonts w:ascii="Arial" w:hAnsi="Arial" w:cs="Arial"/>
          <w:sz w:val="16"/>
          <w:szCs w:val="16"/>
        </w:rPr>
      </w:pPr>
      <w:r w:rsidRPr="005173F2">
        <w:rPr>
          <w:rFonts w:ascii="Arial" w:hAnsi="Arial" w:cs="Arial"/>
          <w:sz w:val="16"/>
          <w:szCs w:val="16"/>
        </w:rPr>
        <w:t>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052359" w:rsidRPr="005173F2" w:rsidRDefault="00052359" w:rsidP="00FB111C">
      <w:pPr>
        <w:spacing w:before="120" w:after="120" w:line="260" w:lineRule="exact"/>
        <w:jc w:val="both"/>
        <w:rPr>
          <w:rFonts w:ascii="Arial" w:hAnsi="Arial" w:cs="Arial"/>
          <w:sz w:val="16"/>
          <w:szCs w:val="16"/>
        </w:rPr>
      </w:pPr>
      <w:r w:rsidRPr="005173F2">
        <w:rPr>
          <w:rFonts w:ascii="Arial" w:hAnsi="Arial" w:cs="Arial"/>
          <w:sz w:val="16"/>
          <w:szCs w:val="16"/>
        </w:rPr>
        <w:t>Los derechos de emisión no se amortizan. Y están sujetos a las correcciones valorativas por deterioro que sean necesarias.</w:t>
      </w:r>
    </w:p>
    <w:p w:rsidR="00052359" w:rsidRDefault="00052359" w:rsidP="00FB111C">
      <w:pPr>
        <w:spacing w:before="120" w:after="120" w:line="260" w:lineRule="exact"/>
        <w:jc w:val="both"/>
        <w:rPr>
          <w:rFonts w:ascii="Arial" w:hAnsi="Arial" w:cs="Arial"/>
          <w:sz w:val="16"/>
          <w:szCs w:val="16"/>
        </w:rPr>
      </w:pPr>
      <w:r w:rsidRPr="005173F2">
        <w:rPr>
          <w:rFonts w:ascii="Arial" w:hAnsi="Arial" w:cs="Arial"/>
          <w:sz w:val="16"/>
          <w:szCs w:val="16"/>
        </w:rPr>
        <w:t>La emisión de gastos de efecto invernadero origina el reconocimiento de un gasto en la cuenta de pérdidas y ganancias del ejercicio y de la correspondiente provisión, dado que a la fecha de cierre es indeterminado en cuanto a su importe exacto. No ha habido gastos de esta naturaleza en este ejercicio. La provisión se mantendrá hasta el momento en que se cancele la obligación mediante la entrega de los correspondientes derechos.</w:t>
      </w:r>
    </w:p>
    <w:p w:rsidR="00052359" w:rsidRPr="004F08EE" w:rsidRDefault="00052359" w:rsidP="00FB111C">
      <w:pPr>
        <w:pStyle w:val="Ttulo2"/>
        <w:keepNext w:val="0"/>
        <w:tabs>
          <w:tab w:val="right" w:pos="567"/>
        </w:tabs>
        <w:spacing w:before="120" w:after="120" w:line="260" w:lineRule="exact"/>
        <w:rPr>
          <w:rFonts w:ascii="Arial" w:hAnsi="Arial" w:cs="Arial"/>
          <w:sz w:val="16"/>
          <w:szCs w:val="16"/>
          <w:lang w:val="es-ES"/>
        </w:rPr>
      </w:pPr>
      <w:r w:rsidRPr="004F08EE">
        <w:rPr>
          <w:rFonts w:ascii="Arial" w:hAnsi="Arial" w:cs="Arial"/>
          <w:sz w:val="16"/>
          <w:szCs w:val="16"/>
          <w:lang w:val="es-ES"/>
        </w:rPr>
        <w:t>4.17</w:t>
      </w:r>
      <w:r>
        <w:rPr>
          <w:rFonts w:ascii="Arial" w:hAnsi="Arial" w:cs="Arial"/>
          <w:sz w:val="16"/>
          <w:szCs w:val="16"/>
          <w:lang w:val="es-ES"/>
        </w:rPr>
        <w:t xml:space="preserve"> </w:t>
      </w:r>
      <w:r w:rsidRPr="004F08EE">
        <w:rPr>
          <w:rFonts w:ascii="Arial" w:hAnsi="Arial" w:cs="Arial"/>
          <w:sz w:val="16"/>
          <w:szCs w:val="16"/>
          <w:lang w:val="es-ES"/>
        </w:rPr>
        <w:t>Estado de flujos de efectivo</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En los estados de flujos de efectivo se utilizan las siguientes expresiones en el sentido que figura a continuación:</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Efectivo o equivalentes: el efectivo comprende tanto la caja como los depósitos bancarios a la vista. Los equivalentes al efectivo son instrumentos financieros, que forman parte de la gestión normal de la tesorería de la Sociedad, son convertibles en efectivo, tienen vencimientos iniciales no superiores a tres meses y están sujetos a un riesgo poco significativo de cambios en su valor.</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Flujos de efectivo: entradas y salidas de efectivo o de otros medios equivalentes, entendiendo por éstos las inversiones a plazo inferior a tres meses de gran liquidez y bajo riesgo de alteraciones en su valor.</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Actividades de explotación: son las actividades que constituyen la principal fuente de ingresos ordinarios de la Sociedad, así como otras actividades que no puedan ser calificadas como de inversión o financiación.</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Actividades de inversión: las de adquisición, enajenación o disposición por otros medios de activos a largo plazo y otras inversiones no incluidas en el efectivo y sus equivalentes.</w:t>
      </w:r>
    </w:p>
    <w:p w:rsidR="00052359"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t xml:space="preserve">Actividades de financiación: actividades que producen cambios en el tamaño y composición del patrimonio neto y de los pasivos de carácter financiero.  </w:t>
      </w:r>
    </w:p>
    <w:p w:rsidR="00052359" w:rsidRPr="004F08EE" w:rsidRDefault="00052359" w:rsidP="00FB111C">
      <w:pPr>
        <w:pStyle w:val="Ttulo2"/>
        <w:keepNext w:val="0"/>
        <w:tabs>
          <w:tab w:val="right" w:pos="567"/>
        </w:tabs>
        <w:spacing w:before="120" w:after="120" w:line="260" w:lineRule="exact"/>
        <w:jc w:val="both"/>
        <w:rPr>
          <w:rFonts w:ascii="Arial" w:hAnsi="Arial" w:cs="Arial"/>
          <w:b w:val="0"/>
          <w:bCs/>
          <w:sz w:val="16"/>
          <w:szCs w:val="16"/>
          <w:lang w:val="es-ES"/>
        </w:rPr>
      </w:pPr>
      <w:r w:rsidRPr="004F08EE">
        <w:rPr>
          <w:rFonts w:ascii="Arial" w:hAnsi="Arial" w:cs="Arial"/>
          <w:b w:val="0"/>
          <w:bCs/>
          <w:sz w:val="16"/>
          <w:szCs w:val="16"/>
          <w:lang w:val="es-ES"/>
        </w:rPr>
        <w:br w:type="page"/>
      </w:r>
    </w:p>
    <w:p w:rsidR="00052359" w:rsidRDefault="00052359"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5.-</w:t>
      </w:r>
      <w:r>
        <w:rPr>
          <w:rFonts w:ascii="Arial" w:hAnsi="Arial" w:cs="Arial"/>
          <w:b/>
          <w:sz w:val="16"/>
          <w:szCs w:val="16"/>
        </w:rPr>
        <w:t xml:space="preserve"> </w:t>
      </w:r>
      <w:r w:rsidRPr="00E903EF">
        <w:rPr>
          <w:rFonts w:ascii="Arial" w:hAnsi="Arial" w:cs="Arial"/>
          <w:b/>
          <w:sz w:val="16"/>
          <w:szCs w:val="16"/>
        </w:rPr>
        <w:t xml:space="preserve">ACTIVO INMOVILIZADO </w:t>
      </w:r>
    </w:p>
    <w:p w:rsidR="00052359" w:rsidRDefault="00052359">
      <w:pPr>
        <w:tabs>
          <w:tab w:val="right" w:pos="426"/>
        </w:tabs>
        <w:jc w:val="both"/>
        <w:rPr>
          <w:rFonts w:ascii="Arial" w:hAnsi="Arial" w:cs="Arial"/>
          <w:b/>
          <w:sz w:val="16"/>
          <w:szCs w:val="16"/>
        </w:rPr>
      </w:pPr>
      <w:r w:rsidRPr="00E903EF">
        <w:rPr>
          <w:rFonts w:ascii="Arial" w:hAnsi="Arial" w:cs="Arial"/>
          <w:b/>
          <w:sz w:val="16"/>
          <w:szCs w:val="16"/>
        </w:rPr>
        <w:tab/>
        <w:t>A) Inmovilizado Intangible</w:t>
      </w:r>
    </w:p>
    <w:p w:rsidR="00052359" w:rsidRPr="008B4456" w:rsidRDefault="00052359"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APLICACIONES INFORMÁTICAS</w:t>
      </w:r>
    </w:p>
    <w:p w:rsidR="00052359" w:rsidRDefault="00052359"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 los programas informáticos adquiridos, estando valorados por su precio de adquisición. No se han incluido en su valoración los gastos de mantenimiento de las aplicaciones informáticas. </w:t>
      </w:r>
    </w:p>
    <w:p w:rsidR="00052359" w:rsidRPr="008B4456" w:rsidRDefault="00052359" w:rsidP="008B4456">
      <w:pPr>
        <w:tabs>
          <w:tab w:val="left" w:pos="-720"/>
          <w:tab w:val="left" w:pos="0"/>
        </w:tabs>
        <w:suppressAutoHyphens/>
        <w:spacing w:before="120" w:after="120" w:line="260" w:lineRule="exact"/>
        <w:jc w:val="both"/>
        <w:rPr>
          <w:rFonts w:ascii="Arial" w:hAnsi="Arial" w:cs="Arial"/>
          <w:b/>
          <w:bCs/>
          <w:spacing w:val="-3"/>
          <w:sz w:val="16"/>
          <w:szCs w:val="16"/>
        </w:rPr>
      </w:pPr>
      <w:r w:rsidRPr="008B4456">
        <w:rPr>
          <w:rFonts w:ascii="Arial" w:hAnsi="Arial" w:cs="Arial"/>
          <w:b/>
          <w:bCs/>
          <w:spacing w:val="-3"/>
          <w:sz w:val="16"/>
          <w:szCs w:val="16"/>
        </w:rPr>
        <w:t>CONCESIONES ADMINISTRATIVAS</w:t>
      </w:r>
    </w:p>
    <w:p w:rsidR="00052359" w:rsidRDefault="00052359"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Vienen referidas al incremento de valor por la formalización del Plan Especial ITER. </w:t>
      </w:r>
      <w:r>
        <w:rPr>
          <w:rFonts w:ascii="Arial" w:hAnsi="Arial" w:cs="Arial"/>
          <w:sz w:val="16"/>
          <w:szCs w:val="16"/>
        </w:rPr>
        <w:t>Están totalmente amortizadas</w:t>
      </w:r>
      <w:r w:rsidRPr="00E903EF">
        <w:rPr>
          <w:rFonts w:ascii="Arial" w:hAnsi="Arial" w:cs="Arial"/>
          <w:sz w:val="16"/>
          <w:szCs w:val="16"/>
        </w:rPr>
        <w:t xml:space="preserve">. </w:t>
      </w:r>
    </w:p>
    <w:p w:rsidR="00052359" w:rsidRPr="008B4456" w:rsidRDefault="00052359" w:rsidP="00287BF5">
      <w:pPr>
        <w:tabs>
          <w:tab w:val="left" w:pos="-720"/>
          <w:tab w:val="left" w:pos="0"/>
        </w:tabs>
        <w:suppressAutoHyphens/>
        <w:spacing w:before="120" w:after="60" w:line="260" w:lineRule="exact"/>
        <w:jc w:val="both"/>
        <w:rPr>
          <w:rFonts w:ascii="Arial" w:hAnsi="Arial" w:cs="Arial"/>
          <w:b/>
          <w:bCs/>
          <w:spacing w:val="-3"/>
          <w:sz w:val="16"/>
          <w:szCs w:val="16"/>
        </w:rPr>
      </w:pPr>
      <w:r w:rsidRPr="008B4456">
        <w:rPr>
          <w:rFonts w:ascii="Arial" w:hAnsi="Arial" w:cs="Arial"/>
          <w:b/>
          <w:bCs/>
          <w:spacing w:val="-3"/>
          <w:sz w:val="16"/>
          <w:szCs w:val="16"/>
        </w:rPr>
        <w:t>FONDO DE COMERCIO</w:t>
      </w:r>
    </w:p>
    <w:p w:rsidR="00052359" w:rsidRDefault="00052359" w:rsidP="00287BF5">
      <w:pPr>
        <w:tabs>
          <w:tab w:val="left" w:pos="850"/>
        </w:tabs>
        <w:spacing w:after="120" w:line="260" w:lineRule="exact"/>
        <w:jc w:val="both"/>
        <w:rPr>
          <w:rFonts w:ascii="Arial" w:hAnsi="Arial" w:cs="Arial"/>
          <w:sz w:val="16"/>
          <w:szCs w:val="16"/>
        </w:rPr>
      </w:pPr>
      <w:r w:rsidRPr="00BB784B">
        <w:rPr>
          <w:rFonts w:ascii="Arial" w:hAnsi="Arial" w:cs="Arial"/>
          <w:sz w:val="16"/>
          <w:szCs w:val="16"/>
        </w:rPr>
        <w:t xml:space="preserve">El Fondo de Comercio que figura el Balance asciende a </w:t>
      </w:r>
      <w:r w:rsidRPr="00BB784B">
        <w:rPr>
          <w:rFonts w:ascii="Arial" w:hAnsi="Arial" w:cs="Arial"/>
          <w:i/>
          <w:iCs/>
          <w:sz w:val="16"/>
          <w:szCs w:val="16"/>
        </w:rPr>
        <w:t>6.453.812,69</w:t>
      </w:r>
      <w:r w:rsidRPr="00BB784B">
        <w:rPr>
          <w:rFonts w:ascii="Arial" w:hAnsi="Arial" w:cs="Arial"/>
          <w:sz w:val="16"/>
          <w:szCs w:val="16"/>
        </w:rPr>
        <w:t xml:space="preserve"> euros</w:t>
      </w:r>
      <w:r w:rsidRPr="00316F1B">
        <w:rPr>
          <w:rFonts w:ascii="Arial" w:hAnsi="Arial" w:cs="Arial"/>
          <w:sz w:val="16"/>
          <w:szCs w:val="16"/>
        </w:rPr>
        <w:t xml:space="preserve"> y se corresponde con el exceso entre el precio de adquisición de las acciones de NAP de África Occidental-Islas Canarias S.A. y el valor razonable en el momento de la transacción de los activos adquiridos y los pasivos asumidos. Al cierre del ejercicio el valor neto de este fondo de comercio </w:t>
      </w:r>
      <w:r w:rsidRPr="005F6774">
        <w:rPr>
          <w:rFonts w:ascii="Arial" w:hAnsi="Arial" w:cs="Arial"/>
          <w:sz w:val="16"/>
          <w:szCs w:val="16"/>
        </w:rPr>
        <w:t>es de</w:t>
      </w:r>
      <w:r>
        <w:rPr>
          <w:rFonts w:ascii="Arial" w:hAnsi="Arial" w:cs="Arial"/>
          <w:sz w:val="16"/>
          <w:szCs w:val="16"/>
        </w:rPr>
        <w:t xml:space="preserve"> 645.381,25 </w:t>
      </w:r>
      <w:r w:rsidRPr="005F6774">
        <w:rPr>
          <w:rFonts w:ascii="Arial" w:hAnsi="Arial" w:cs="Arial"/>
          <w:sz w:val="16"/>
          <w:szCs w:val="16"/>
        </w:rPr>
        <w:t>euros (</w:t>
      </w:r>
      <w:r>
        <w:rPr>
          <w:rFonts w:ascii="Arial" w:hAnsi="Arial" w:cs="Arial"/>
          <w:sz w:val="16"/>
          <w:szCs w:val="16"/>
        </w:rPr>
        <w:t xml:space="preserve">1.290.762,52 </w:t>
      </w:r>
      <w:r w:rsidRPr="005F6774">
        <w:rPr>
          <w:rFonts w:ascii="Arial" w:hAnsi="Arial" w:cs="Arial"/>
          <w:sz w:val="16"/>
          <w:szCs w:val="16"/>
        </w:rPr>
        <w:t>euros en 202</w:t>
      </w:r>
      <w:r>
        <w:rPr>
          <w:rFonts w:ascii="Arial" w:hAnsi="Arial" w:cs="Arial"/>
          <w:sz w:val="16"/>
          <w:szCs w:val="16"/>
        </w:rPr>
        <w:t>3</w:t>
      </w:r>
      <w:r w:rsidRPr="005F6774">
        <w:rPr>
          <w:rFonts w:ascii="Arial" w:hAnsi="Arial" w:cs="Arial"/>
          <w:sz w:val="16"/>
          <w:szCs w:val="16"/>
        </w:rPr>
        <w:t>)</w:t>
      </w:r>
    </w:p>
    <w:p w:rsidR="00052359" w:rsidRDefault="00052359"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El fondo de Comercio de NAP de África Occidental-Islas Canarias S.A. corresponde al negocio adquirido, gestionado a través de las carteras de clientes y contactos comerciales e institucionales,</w:t>
      </w:r>
      <w:r>
        <w:rPr>
          <w:rFonts w:ascii="Arial" w:hAnsi="Arial" w:cs="Arial"/>
          <w:sz w:val="16"/>
          <w:szCs w:val="16"/>
        </w:rPr>
        <w:t xml:space="preserve"> </w:t>
      </w:r>
      <w:r w:rsidRPr="00E903EF">
        <w:rPr>
          <w:rFonts w:ascii="Arial" w:hAnsi="Arial" w:cs="Arial"/>
          <w:sz w:val="16"/>
          <w:szCs w:val="16"/>
        </w:rPr>
        <w:t>efectuando el seguimiento de los ingresos totales, margen bruto, etc., del negocio de la Sociedad fusionada.</w:t>
      </w:r>
    </w:p>
    <w:p w:rsidR="00052359" w:rsidRDefault="00052359" w:rsidP="008B4456">
      <w:pPr>
        <w:spacing w:before="120" w:after="120" w:line="260" w:lineRule="exact"/>
        <w:jc w:val="both"/>
        <w:rPr>
          <w:rFonts w:ascii="Calibri" w:hAnsi="Calibri"/>
          <w:color w:val="000000"/>
          <w:sz w:val="18"/>
          <w:szCs w:val="18"/>
          <w:highlight w:val="yellow"/>
        </w:rPr>
      </w:pPr>
      <w:r>
        <w:rPr>
          <w:rFonts w:ascii="Arial" w:hAnsi="Arial" w:cs="Arial"/>
          <w:sz w:val="16"/>
          <w:szCs w:val="16"/>
        </w:rPr>
        <w:t>N</w:t>
      </w:r>
      <w:r w:rsidRPr="00E903EF">
        <w:rPr>
          <w:rFonts w:ascii="Arial" w:hAnsi="Arial" w:cs="Arial"/>
          <w:sz w:val="16"/>
          <w:szCs w:val="16"/>
        </w:rPr>
        <w:t>o se han registrado correcciones valorativas por deterioro.</w:t>
      </w:r>
    </w:p>
    <w:p w:rsidR="00052359" w:rsidRDefault="00052359" w:rsidP="008B4456">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El importe recuperable se determina en base al valor en uso. Estos cálculos usan proyecciones de flujos de efectivo basadas en presupuestos financieros aprobados por la dirección, que representan la mejor estimación sobre la evolución futura del mercado. Las tasas de crecimiento medio ponderado son coherentes con las previsiones del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48"/>
        <w:gridCol w:w="1277"/>
        <w:gridCol w:w="1202"/>
      </w:tblGrid>
      <w:tr w:rsidR="00052359" w:rsidRPr="00B40DCE" w:rsidTr="00184DE4">
        <w:trPr>
          <w:trHeight w:val="283"/>
        </w:trPr>
        <w:tc>
          <w:tcPr>
            <w:tcW w:w="3612" w:type="pct"/>
            <w:shd w:val="clear" w:color="auto" w:fill="D9D9D9"/>
            <w:noWrap/>
            <w:vAlign w:val="center"/>
          </w:tcPr>
          <w:p w:rsidR="00052359" w:rsidRPr="00B40DCE" w:rsidRDefault="00052359" w:rsidP="00184DE4">
            <w:pPr>
              <w:jc w:val="center"/>
              <w:rPr>
                <w:rFonts w:ascii="Arial" w:hAnsi="Arial" w:cs="Arial"/>
                <w:sz w:val="16"/>
                <w:szCs w:val="16"/>
              </w:rPr>
            </w:pPr>
          </w:p>
        </w:tc>
        <w:tc>
          <w:tcPr>
            <w:tcW w:w="715" w:type="pct"/>
            <w:shd w:val="clear" w:color="auto" w:fill="D9D9D9"/>
            <w:noWrap/>
            <w:vAlign w:val="center"/>
          </w:tcPr>
          <w:p w:rsidR="00052359" w:rsidRPr="00B40DCE" w:rsidRDefault="00052359" w:rsidP="00184DE4">
            <w:pPr>
              <w:jc w:val="center"/>
              <w:rPr>
                <w:rFonts w:ascii="Arial" w:hAnsi="Arial" w:cs="Arial"/>
                <w:b/>
                <w:bCs/>
                <w:sz w:val="16"/>
                <w:szCs w:val="16"/>
                <w:highlight w:val="yellow"/>
              </w:rPr>
            </w:pPr>
            <w:r w:rsidRPr="00B40DCE">
              <w:rPr>
                <w:rFonts w:ascii="Arial" w:hAnsi="Arial" w:cs="Arial"/>
                <w:b/>
                <w:bCs/>
                <w:sz w:val="16"/>
                <w:szCs w:val="16"/>
              </w:rPr>
              <w:t>2024</w:t>
            </w:r>
          </w:p>
        </w:tc>
        <w:tc>
          <w:tcPr>
            <w:tcW w:w="673" w:type="pct"/>
            <w:shd w:val="clear" w:color="auto" w:fill="D9D9D9"/>
            <w:noWrap/>
            <w:vAlign w:val="center"/>
          </w:tcPr>
          <w:p w:rsidR="00052359" w:rsidRPr="00B40DCE" w:rsidRDefault="00052359" w:rsidP="00184DE4">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A) SALDO INICIAL BRUTO</w:t>
            </w:r>
          </w:p>
        </w:tc>
        <w:tc>
          <w:tcPr>
            <w:tcW w:w="715"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6.453.812,69</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6.453.812,69</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Fondo de comercio adicional reconocido en el periodo</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FC incluido en un grupo enajenable de elementos mantenidos para su venta</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Baja de FC no incluido en un grupo enaj. de elementos mantenidos para su venta</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Ajustes por reconocimiento posterior de activos por impuesto diferido</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B) SALDO FINAL BRUTO</w:t>
            </w:r>
          </w:p>
        </w:tc>
        <w:tc>
          <w:tcPr>
            <w:tcW w:w="715"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6.453.812,69</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6.453.812,69</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C) CORRECIONES DE VALOR POR DETERIORO, SALDO INICIAL</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D) CORRECIONES DE VALOR POR DETERIORO, SALDO FINAL</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 AMORTIZACIÓN ACUMULADA, SALDO INICIAL</w:t>
            </w:r>
          </w:p>
        </w:tc>
        <w:tc>
          <w:tcPr>
            <w:tcW w:w="715"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5.163.050,17</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4.517.668,90</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Amortización del fondo de comercio reconocida en el periodo</w:t>
            </w:r>
          </w:p>
        </w:tc>
        <w:tc>
          <w:tcPr>
            <w:tcW w:w="715"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645.381,27</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645.381,27</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 Bajas y traspasos de la amortización del fondo de comercio en el periodo</w:t>
            </w:r>
          </w:p>
        </w:tc>
        <w:tc>
          <w:tcPr>
            <w:tcW w:w="715" w:type="pct"/>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r>
      <w:tr w:rsidR="00052359" w:rsidRPr="00B40DCE" w:rsidTr="00F51082">
        <w:trPr>
          <w:trHeight w:val="283"/>
        </w:trPr>
        <w:tc>
          <w:tcPr>
            <w:tcW w:w="3612" w:type="pct"/>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F) AMORTIZACIÓN ACUMULADA, SALDO FINAL</w:t>
            </w:r>
          </w:p>
        </w:tc>
        <w:tc>
          <w:tcPr>
            <w:tcW w:w="715"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5.808.431,44</w:t>
            </w:r>
          </w:p>
        </w:tc>
        <w:tc>
          <w:tcPr>
            <w:tcW w:w="673" w:type="pct"/>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5.163.050,17</w:t>
            </w:r>
          </w:p>
        </w:tc>
      </w:tr>
      <w:tr w:rsidR="00052359" w:rsidRPr="00B40DCE" w:rsidTr="00980111">
        <w:trPr>
          <w:trHeight w:val="283"/>
        </w:trPr>
        <w:tc>
          <w:tcPr>
            <w:tcW w:w="3612" w:type="pct"/>
            <w:shd w:val="clear" w:color="auto" w:fill="D9D9D9"/>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Valor Neto</w:t>
            </w:r>
          </w:p>
        </w:tc>
        <w:tc>
          <w:tcPr>
            <w:tcW w:w="715" w:type="pct"/>
            <w:shd w:val="clear" w:color="000000" w:fill="D9D9D9"/>
            <w:noWrap/>
            <w:vAlign w:val="center"/>
          </w:tcPr>
          <w:p w:rsidR="00052359" w:rsidRPr="00B40DCE" w:rsidRDefault="00052359" w:rsidP="00070B34">
            <w:pPr>
              <w:jc w:val="right"/>
              <w:rPr>
                <w:rFonts w:ascii="Arial" w:hAnsi="Arial" w:cs="Arial"/>
                <w:b/>
                <w:bCs/>
                <w:sz w:val="16"/>
                <w:szCs w:val="16"/>
                <w:highlight w:val="yellow"/>
              </w:rPr>
            </w:pPr>
            <w:r w:rsidRPr="00B40DCE">
              <w:rPr>
                <w:rFonts w:ascii="Arial" w:hAnsi="Arial" w:cs="Arial"/>
                <w:b/>
                <w:bCs/>
                <w:sz w:val="16"/>
                <w:szCs w:val="16"/>
              </w:rPr>
              <w:t>645.381,25</w:t>
            </w:r>
          </w:p>
        </w:tc>
        <w:tc>
          <w:tcPr>
            <w:tcW w:w="673" w:type="pct"/>
            <w:shd w:val="clear" w:color="000000" w:fill="D9D9D9"/>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1.290.762,52</w:t>
            </w:r>
          </w:p>
        </w:tc>
      </w:tr>
    </w:tbl>
    <w:p w:rsidR="00052359" w:rsidRPr="00E56EDB" w:rsidRDefault="00052359" w:rsidP="00980111">
      <w:pPr>
        <w:shd w:val="clear" w:color="auto" w:fill="FFFFFF"/>
        <w:spacing w:before="240" w:after="120" w:line="260" w:lineRule="exact"/>
        <w:jc w:val="both"/>
        <w:rPr>
          <w:rFonts w:ascii="Arial" w:hAnsi="Arial" w:cs="Arial"/>
          <w:b/>
          <w:bCs/>
          <w:sz w:val="16"/>
          <w:szCs w:val="16"/>
        </w:rPr>
      </w:pPr>
      <w:r w:rsidRPr="00E56EDB">
        <w:rPr>
          <w:rFonts w:ascii="Arial" w:hAnsi="Arial" w:cs="Arial"/>
          <w:b/>
          <w:bCs/>
          <w:sz w:val="16"/>
          <w:szCs w:val="16"/>
        </w:rPr>
        <w:t>OTRO INMOVILIZADO INTANGIBLE</w:t>
      </w:r>
    </w:p>
    <w:p w:rsidR="00052359" w:rsidRDefault="00052359" w:rsidP="00FB111C">
      <w:pPr>
        <w:shd w:val="clear" w:color="auto" w:fill="FFFFFF"/>
        <w:spacing w:before="120" w:after="120" w:line="260" w:lineRule="exact"/>
        <w:jc w:val="both"/>
        <w:rPr>
          <w:rFonts w:ascii="Arial" w:hAnsi="Arial" w:cs="Arial"/>
          <w:sz w:val="16"/>
          <w:szCs w:val="16"/>
        </w:rPr>
      </w:pPr>
      <w:r w:rsidRPr="005F6774">
        <w:rPr>
          <w:rFonts w:ascii="Arial" w:hAnsi="Arial" w:cs="Arial"/>
          <w:sz w:val="16"/>
          <w:szCs w:val="16"/>
        </w:rPr>
        <w:t>En abril de 2013 ITER realizó una adquisición de moneda electrónica por importe de 10.000 euros a la entidad BTC24 Limited, Reino Unido, siendo actualmente titular de 97,23 bitcoins. Figuran reconocidas por su valor de adquisición.</w:t>
      </w:r>
      <w:r>
        <w:rPr>
          <w:rFonts w:ascii="Arial" w:hAnsi="Arial" w:cs="Arial"/>
          <w:sz w:val="16"/>
          <w:szCs w:val="16"/>
        </w:rPr>
        <w:br w:type="page"/>
      </w:r>
    </w:p>
    <w:p w:rsidR="00052359" w:rsidRDefault="00052359" w:rsidP="00215092">
      <w:pPr>
        <w:spacing w:before="120" w:after="120" w:line="260" w:lineRule="exact"/>
        <w:jc w:val="both"/>
        <w:rPr>
          <w:rFonts w:ascii="Arial" w:hAnsi="Arial" w:cs="Arial"/>
          <w:sz w:val="16"/>
          <w:szCs w:val="16"/>
        </w:rPr>
      </w:pPr>
      <w:r>
        <w:rPr>
          <w:rFonts w:ascii="Arial" w:hAnsi="Arial" w:cs="Arial"/>
          <w:sz w:val="16"/>
          <w:szCs w:val="16"/>
        </w:rPr>
        <w:t>El movimiento del inmovilizado intangible en los ejercicios 2024 y 2023 es el siguiente:</w:t>
      </w:r>
    </w:p>
    <w:tbl>
      <w:tblPr>
        <w:tblW w:w="5000" w:type="pct"/>
        <w:tblCellMar>
          <w:left w:w="70" w:type="dxa"/>
          <w:right w:w="70" w:type="dxa"/>
        </w:tblCellMar>
        <w:tblLook w:val="00A0" w:firstRow="1" w:lastRow="0" w:firstColumn="1" w:lastColumn="0" w:noHBand="0" w:noVBand="0"/>
      </w:tblPr>
      <w:tblGrid>
        <w:gridCol w:w="3402"/>
        <w:gridCol w:w="1419"/>
        <w:gridCol w:w="1419"/>
        <w:gridCol w:w="1268"/>
        <w:gridCol w:w="1419"/>
      </w:tblGrid>
      <w:tr w:rsidR="00052359" w:rsidRPr="00B40DCE" w:rsidTr="005E53C8">
        <w:trPr>
          <w:trHeight w:val="282"/>
        </w:trPr>
        <w:tc>
          <w:tcPr>
            <w:tcW w:w="1905" w:type="pct"/>
            <w:tcBorders>
              <w:top w:val="single" w:sz="4" w:space="0" w:color="auto"/>
              <w:left w:val="nil"/>
              <w:bottom w:val="single" w:sz="4" w:space="0" w:color="auto"/>
              <w:right w:val="nil"/>
            </w:tcBorders>
            <w:shd w:val="clear" w:color="000000" w:fill="D9D9D9"/>
            <w:vAlign w:val="center"/>
          </w:tcPr>
          <w:p w:rsidR="00052359" w:rsidRPr="00B40DCE" w:rsidRDefault="00052359" w:rsidP="003924BE">
            <w:pPr>
              <w:jc w:val="center"/>
              <w:rPr>
                <w:rFonts w:ascii="Arial" w:hAnsi="Arial" w:cs="Arial"/>
                <w:b/>
                <w:bCs/>
                <w:color w:val="000000"/>
                <w:sz w:val="16"/>
                <w:szCs w:val="16"/>
              </w:rPr>
            </w:pPr>
            <w:r w:rsidRPr="00B40DCE">
              <w:rPr>
                <w:rFonts w:ascii="Arial" w:hAnsi="Arial" w:cs="Arial"/>
                <w:b/>
                <w:bCs/>
                <w:color w:val="000000"/>
                <w:sz w:val="16"/>
                <w:szCs w:val="16"/>
              </w:rPr>
              <w:t> </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3924BE">
            <w:pPr>
              <w:jc w:val="center"/>
              <w:rPr>
                <w:rFonts w:ascii="Arial" w:hAnsi="Arial" w:cs="Arial"/>
                <w:b/>
                <w:bCs/>
                <w:color w:val="000000"/>
                <w:sz w:val="16"/>
                <w:szCs w:val="16"/>
              </w:rPr>
            </w:pPr>
            <w:r w:rsidRPr="00B40DCE">
              <w:rPr>
                <w:rFonts w:ascii="Arial" w:hAnsi="Arial" w:cs="Arial"/>
                <w:b/>
                <w:bCs/>
                <w:color w:val="000000"/>
                <w:sz w:val="16"/>
                <w:szCs w:val="16"/>
              </w:rPr>
              <w:t>31/12/2023</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3924BE">
            <w:pPr>
              <w:jc w:val="center"/>
              <w:rPr>
                <w:rFonts w:ascii="Arial" w:hAnsi="Arial" w:cs="Arial"/>
                <w:b/>
                <w:bCs/>
                <w:color w:val="000000"/>
                <w:sz w:val="16"/>
                <w:szCs w:val="16"/>
              </w:rPr>
            </w:pPr>
            <w:r w:rsidRPr="00B40DCE">
              <w:rPr>
                <w:rFonts w:ascii="Arial" w:hAnsi="Arial" w:cs="Arial"/>
                <w:b/>
                <w:bCs/>
                <w:color w:val="000000"/>
                <w:sz w:val="16"/>
                <w:szCs w:val="16"/>
              </w:rPr>
              <w:t xml:space="preserve">Adiciones </w:t>
            </w:r>
          </w:p>
        </w:tc>
        <w:tc>
          <w:tcPr>
            <w:tcW w:w="710" w:type="pct"/>
            <w:tcBorders>
              <w:top w:val="single" w:sz="4" w:space="0" w:color="auto"/>
              <w:left w:val="nil"/>
              <w:bottom w:val="single" w:sz="4" w:space="0" w:color="auto"/>
              <w:right w:val="nil"/>
            </w:tcBorders>
            <w:shd w:val="clear" w:color="000000" w:fill="D9D9D9"/>
            <w:vAlign w:val="center"/>
          </w:tcPr>
          <w:p w:rsidR="00052359" w:rsidRPr="00B40DCE" w:rsidRDefault="00052359" w:rsidP="003924BE">
            <w:pPr>
              <w:jc w:val="center"/>
              <w:rPr>
                <w:rFonts w:ascii="Arial" w:hAnsi="Arial" w:cs="Arial"/>
                <w:b/>
                <w:bCs/>
                <w:color w:val="000000"/>
                <w:sz w:val="16"/>
                <w:szCs w:val="16"/>
              </w:rPr>
            </w:pPr>
            <w:r w:rsidRPr="00B40DCE">
              <w:rPr>
                <w:rFonts w:ascii="Arial" w:hAnsi="Arial" w:cs="Arial"/>
                <w:b/>
                <w:bCs/>
                <w:color w:val="000000"/>
                <w:sz w:val="16"/>
                <w:szCs w:val="16"/>
              </w:rPr>
              <w:t>Traspasos</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3924BE">
            <w:pPr>
              <w:jc w:val="center"/>
              <w:rPr>
                <w:rFonts w:ascii="Arial" w:hAnsi="Arial" w:cs="Arial"/>
                <w:b/>
                <w:bCs/>
                <w:color w:val="000000"/>
                <w:sz w:val="16"/>
                <w:szCs w:val="16"/>
              </w:rPr>
            </w:pPr>
            <w:r w:rsidRPr="00B40DCE">
              <w:rPr>
                <w:rFonts w:ascii="Arial" w:hAnsi="Arial" w:cs="Arial"/>
                <w:b/>
                <w:bCs/>
                <w:color w:val="000000"/>
                <w:sz w:val="16"/>
                <w:szCs w:val="16"/>
              </w:rPr>
              <w:t>31/12/2024</w:t>
            </w:r>
          </w:p>
        </w:tc>
      </w:tr>
      <w:tr w:rsidR="00052359" w:rsidRPr="00B40DCE" w:rsidTr="005E53C8">
        <w:trPr>
          <w:trHeight w:val="255"/>
        </w:trPr>
        <w:tc>
          <w:tcPr>
            <w:tcW w:w="1905"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color w:val="000000"/>
                <w:sz w:val="16"/>
                <w:szCs w:val="16"/>
              </w:rPr>
            </w:pPr>
            <w:r w:rsidRPr="00B40DCE">
              <w:rPr>
                <w:rFonts w:ascii="Arial" w:hAnsi="Arial" w:cs="Arial"/>
                <w:b/>
                <w:bCs/>
                <w:color w:val="000000"/>
                <w:sz w:val="16"/>
                <w:szCs w:val="16"/>
              </w:rPr>
              <w:t>Coste Inmov. intangible</w:t>
            </w: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7.302.985,53</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421.072,97</w:t>
            </w:r>
          </w:p>
        </w:tc>
        <w:tc>
          <w:tcPr>
            <w:tcW w:w="710" w:type="pct"/>
            <w:tcBorders>
              <w:top w:val="nil"/>
              <w:left w:val="nil"/>
              <w:bottom w:val="nil"/>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7.724.058,50</w:t>
            </w:r>
          </w:p>
        </w:tc>
      </w:tr>
      <w:tr w:rsidR="00052359" w:rsidRPr="00B40DCE" w:rsidTr="005E53C8">
        <w:trPr>
          <w:trHeight w:val="255"/>
        </w:trPr>
        <w:tc>
          <w:tcPr>
            <w:tcW w:w="1905" w:type="pct"/>
            <w:tcBorders>
              <w:top w:val="single" w:sz="4" w:space="0" w:color="auto"/>
              <w:left w:val="nil"/>
              <w:bottom w:val="nil"/>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273.928,98</w:t>
            </w:r>
          </w:p>
        </w:tc>
        <w:tc>
          <w:tcPr>
            <w:tcW w:w="795"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273.928,98</w:t>
            </w:r>
          </w:p>
        </w:tc>
      </w:tr>
      <w:tr w:rsidR="00052359" w:rsidRPr="00B40DCE" w:rsidTr="005E53C8">
        <w:trPr>
          <w:trHeight w:val="255"/>
        </w:trPr>
        <w:tc>
          <w:tcPr>
            <w:tcW w:w="1905" w:type="pct"/>
            <w:tcBorders>
              <w:top w:val="nil"/>
              <w:left w:val="nil"/>
              <w:bottom w:val="nil"/>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Fondo de Comercio</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6.453.812,69</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6.453.812,69</w:t>
            </w:r>
          </w:p>
        </w:tc>
      </w:tr>
      <w:tr w:rsidR="00052359" w:rsidRPr="00B40DCE" w:rsidTr="005E53C8">
        <w:trPr>
          <w:trHeight w:val="255"/>
        </w:trPr>
        <w:tc>
          <w:tcPr>
            <w:tcW w:w="1905" w:type="pct"/>
            <w:tcBorders>
              <w:top w:val="nil"/>
              <w:left w:val="nil"/>
              <w:bottom w:val="nil"/>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Aplicaciones informaticas</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565.243,86</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565.243,86</w:t>
            </w:r>
          </w:p>
        </w:tc>
      </w:tr>
      <w:tr w:rsidR="00052359" w:rsidRPr="00B40DCE" w:rsidTr="005E53C8">
        <w:trPr>
          <w:trHeight w:val="255"/>
        </w:trPr>
        <w:tc>
          <w:tcPr>
            <w:tcW w:w="1905" w:type="pct"/>
            <w:tcBorders>
              <w:top w:val="nil"/>
              <w:left w:val="nil"/>
              <w:bottom w:val="single" w:sz="4" w:space="0" w:color="auto"/>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Otro intangible</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10.000,00</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421.072,97</w:t>
            </w:r>
          </w:p>
        </w:tc>
        <w:tc>
          <w:tcPr>
            <w:tcW w:w="710"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431.072,97</w:t>
            </w:r>
          </w:p>
        </w:tc>
      </w:tr>
      <w:tr w:rsidR="00052359" w:rsidRPr="00B40DCE" w:rsidTr="005E53C8">
        <w:trPr>
          <w:trHeight w:val="255"/>
        </w:trPr>
        <w:tc>
          <w:tcPr>
            <w:tcW w:w="1905"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color w:val="000000"/>
                <w:sz w:val="16"/>
                <w:szCs w:val="16"/>
              </w:rPr>
            </w:pPr>
            <w:r w:rsidRPr="00B40DCE">
              <w:rPr>
                <w:rFonts w:ascii="Arial" w:hAnsi="Arial" w:cs="Arial"/>
                <w:b/>
                <w:bCs/>
                <w:color w:val="000000"/>
                <w:sz w:val="16"/>
                <w:szCs w:val="16"/>
              </w:rPr>
              <w:t>Amortización Inmov. Intangible</w:t>
            </w: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-5.987.633,40</w:t>
            </w:r>
          </w:p>
        </w:tc>
        <w:tc>
          <w:tcPr>
            <w:tcW w:w="795" w:type="pct"/>
            <w:tcBorders>
              <w:top w:val="nil"/>
              <w:left w:val="nil"/>
              <w:bottom w:val="nil"/>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-652.356,28</w:t>
            </w:r>
          </w:p>
        </w:tc>
        <w:tc>
          <w:tcPr>
            <w:tcW w:w="710" w:type="pct"/>
            <w:tcBorders>
              <w:top w:val="nil"/>
              <w:left w:val="nil"/>
              <w:bottom w:val="nil"/>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-6.639.989,68</w:t>
            </w:r>
          </w:p>
        </w:tc>
      </w:tr>
      <w:tr w:rsidR="00052359" w:rsidRPr="00B40DCE" w:rsidTr="005E53C8">
        <w:trPr>
          <w:trHeight w:val="255"/>
        </w:trPr>
        <w:tc>
          <w:tcPr>
            <w:tcW w:w="1905" w:type="pct"/>
            <w:tcBorders>
              <w:top w:val="single" w:sz="4" w:space="0" w:color="auto"/>
              <w:left w:val="nil"/>
              <w:bottom w:val="nil"/>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-273.928,95</w:t>
            </w:r>
          </w:p>
        </w:tc>
        <w:tc>
          <w:tcPr>
            <w:tcW w:w="795"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-273.928,95</w:t>
            </w:r>
          </w:p>
        </w:tc>
      </w:tr>
      <w:tr w:rsidR="00052359" w:rsidRPr="00B40DCE" w:rsidTr="005E53C8">
        <w:trPr>
          <w:trHeight w:val="60"/>
        </w:trPr>
        <w:tc>
          <w:tcPr>
            <w:tcW w:w="1905" w:type="pct"/>
            <w:tcBorders>
              <w:top w:val="nil"/>
              <w:left w:val="nil"/>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Fondo de Comercio</w:t>
            </w:r>
          </w:p>
        </w:tc>
        <w:tc>
          <w:tcPr>
            <w:tcW w:w="795" w:type="pct"/>
            <w:tcBorders>
              <w:top w:val="nil"/>
              <w:left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-5.163.050,17</w:t>
            </w:r>
          </w:p>
        </w:tc>
        <w:tc>
          <w:tcPr>
            <w:tcW w:w="795" w:type="pct"/>
            <w:tcBorders>
              <w:top w:val="nil"/>
              <w:left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-645.381,27</w:t>
            </w:r>
          </w:p>
        </w:tc>
        <w:tc>
          <w:tcPr>
            <w:tcW w:w="710" w:type="pct"/>
            <w:tcBorders>
              <w:top w:val="nil"/>
              <w:left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-5.808.431,44</w:t>
            </w:r>
          </w:p>
        </w:tc>
      </w:tr>
      <w:tr w:rsidR="00052359" w:rsidRPr="00B40DCE" w:rsidTr="005E53C8">
        <w:trPr>
          <w:trHeight w:val="255"/>
        </w:trPr>
        <w:tc>
          <w:tcPr>
            <w:tcW w:w="1905" w:type="pct"/>
            <w:tcBorders>
              <w:top w:val="nil"/>
              <w:left w:val="nil"/>
              <w:bottom w:val="single" w:sz="4" w:space="0" w:color="auto"/>
              <w:right w:val="nil"/>
            </w:tcBorders>
            <w:noWrap/>
            <w:vAlign w:val="center"/>
          </w:tcPr>
          <w:p w:rsidR="00052359" w:rsidRPr="00B40DCE" w:rsidRDefault="00052359" w:rsidP="00070B34">
            <w:pPr>
              <w:rPr>
                <w:rFonts w:ascii="Arial" w:hAnsi="Arial" w:cs="Arial"/>
                <w:color w:val="000000"/>
                <w:sz w:val="16"/>
                <w:szCs w:val="16"/>
              </w:rPr>
            </w:pPr>
            <w:r w:rsidRPr="00B40DCE">
              <w:rPr>
                <w:rFonts w:ascii="Arial" w:hAnsi="Arial" w:cs="Arial"/>
                <w:color w:val="000000"/>
                <w:sz w:val="16"/>
                <w:szCs w:val="16"/>
              </w:rPr>
              <w:t>Aplicaciones informaticas</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-550.654,28</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-6.975,01</w:t>
            </w:r>
          </w:p>
        </w:tc>
        <w:tc>
          <w:tcPr>
            <w:tcW w:w="710"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color w:val="000000"/>
                <w:sz w:val="16"/>
                <w:szCs w:val="16"/>
              </w:rPr>
            </w:pPr>
            <w:r w:rsidRPr="00B40DCE">
              <w:rPr>
                <w:rFonts w:ascii="Arial" w:hAnsi="Arial" w:cs="Arial"/>
                <w:color w:val="000000"/>
                <w:sz w:val="16"/>
                <w:szCs w:val="16"/>
              </w:rPr>
              <w:t>-557.629,29</w:t>
            </w:r>
          </w:p>
        </w:tc>
      </w:tr>
      <w:tr w:rsidR="00052359" w:rsidRPr="00B40DCE" w:rsidTr="005E53C8">
        <w:trPr>
          <w:trHeight w:val="255"/>
        </w:trPr>
        <w:tc>
          <w:tcPr>
            <w:tcW w:w="190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rPr>
                <w:rFonts w:ascii="Arial" w:hAnsi="Arial" w:cs="Arial"/>
                <w:b/>
                <w:bCs/>
                <w:color w:val="000000"/>
                <w:sz w:val="16"/>
                <w:szCs w:val="16"/>
              </w:rPr>
            </w:pPr>
            <w:r w:rsidRPr="00B40DCE">
              <w:rPr>
                <w:rFonts w:ascii="Arial" w:hAnsi="Arial" w:cs="Arial"/>
                <w:b/>
                <w:bCs/>
                <w:color w:val="000000"/>
                <w:sz w:val="16"/>
                <w:szCs w:val="16"/>
              </w:rPr>
              <w:t>Intangible</w:t>
            </w: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1.315.352,13</w:t>
            </w: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color w:val="000000"/>
                <w:sz w:val="16"/>
                <w:szCs w:val="16"/>
              </w:rPr>
            </w:pPr>
          </w:p>
        </w:tc>
        <w:tc>
          <w:tcPr>
            <w:tcW w:w="71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color w:val="000000"/>
                <w:sz w:val="16"/>
                <w:szCs w:val="16"/>
              </w:rPr>
            </w:pP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color w:val="000000"/>
                <w:sz w:val="16"/>
                <w:szCs w:val="16"/>
              </w:rPr>
            </w:pPr>
            <w:r w:rsidRPr="00B40DCE">
              <w:rPr>
                <w:rFonts w:ascii="Arial" w:hAnsi="Arial" w:cs="Arial"/>
                <w:b/>
                <w:bCs/>
                <w:color w:val="000000"/>
                <w:sz w:val="16"/>
                <w:szCs w:val="16"/>
              </w:rPr>
              <w:t>1.084.068,82</w:t>
            </w:r>
          </w:p>
        </w:tc>
      </w:tr>
      <w:tr w:rsidR="00052359" w:rsidRPr="00B40DCE" w:rsidTr="005E53C8">
        <w:trPr>
          <w:trHeight w:val="170"/>
        </w:trPr>
        <w:tc>
          <w:tcPr>
            <w:tcW w:w="1905"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color w:val="000000"/>
                <w:sz w:val="10"/>
                <w:szCs w:val="10"/>
              </w:rPr>
            </w:pP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rPr>
                <w:sz w:val="10"/>
                <w:szCs w:val="10"/>
              </w:rPr>
            </w:pP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rPr>
                <w:sz w:val="10"/>
                <w:szCs w:val="10"/>
              </w:rPr>
            </w:pPr>
          </w:p>
        </w:tc>
        <w:tc>
          <w:tcPr>
            <w:tcW w:w="710" w:type="pct"/>
            <w:tcBorders>
              <w:top w:val="single" w:sz="4" w:space="0" w:color="auto"/>
              <w:left w:val="nil"/>
              <w:bottom w:val="single" w:sz="4" w:space="0" w:color="auto"/>
              <w:right w:val="nil"/>
            </w:tcBorders>
            <w:noWrap/>
            <w:vAlign w:val="center"/>
          </w:tcPr>
          <w:p w:rsidR="00052359" w:rsidRPr="00B40DCE" w:rsidRDefault="00052359" w:rsidP="00070B34">
            <w:pPr>
              <w:rPr>
                <w:sz w:val="10"/>
                <w:szCs w:val="10"/>
              </w:rPr>
            </w:pPr>
          </w:p>
        </w:tc>
        <w:tc>
          <w:tcPr>
            <w:tcW w:w="795" w:type="pct"/>
            <w:tcBorders>
              <w:top w:val="single" w:sz="4" w:space="0" w:color="auto"/>
              <w:left w:val="nil"/>
              <w:bottom w:val="single" w:sz="4" w:space="0" w:color="auto"/>
              <w:right w:val="nil"/>
            </w:tcBorders>
            <w:noWrap/>
            <w:vAlign w:val="center"/>
          </w:tcPr>
          <w:p w:rsidR="00052359" w:rsidRPr="00B40DCE" w:rsidRDefault="00052359" w:rsidP="00070B34">
            <w:pPr>
              <w:rPr>
                <w:sz w:val="10"/>
                <w:szCs w:val="10"/>
              </w:rPr>
            </w:pPr>
          </w:p>
        </w:tc>
      </w:tr>
      <w:tr w:rsidR="00052359" w:rsidRPr="00B40DCE" w:rsidTr="005E53C8">
        <w:trPr>
          <w:trHeight w:val="282"/>
        </w:trPr>
        <w:tc>
          <w:tcPr>
            <w:tcW w:w="1905" w:type="pct"/>
            <w:tcBorders>
              <w:top w:val="single" w:sz="4" w:space="0" w:color="auto"/>
              <w:left w:val="nil"/>
              <w:bottom w:val="single" w:sz="4" w:space="0" w:color="auto"/>
              <w:right w:val="nil"/>
            </w:tcBorders>
            <w:shd w:val="clear" w:color="000000" w:fill="D9D9D9"/>
            <w:vAlign w:val="center"/>
          </w:tcPr>
          <w:p w:rsidR="00052359" w:rsidRPr="00B40DCE" w:rsidRDefault="00052359" w:rsidP="00113200">
            <w:pPr>
              <w:jc w:val="center"/>
              <w:rPr>
                <w:rFonts w:ascii="Arial" w:hAnsi="Arial" w:cs="Arial"/>
                <w:b/>
                <w:bCs/>
                <w:color w:val="000000"/>
                <w:sz w:val="16"/>
                <w:szCs w:val="16"/>
              </w:rPr>
            </w:pPr>
            <w:r w:rsidRPr="00B40DCE">
              <w:rPr>
                <w:rFonts w:ascii="Arial" w:hAnsi="Arial" w:cs="Arial"/>
                <w:b/>
                <w:bCs/>
                <w:color w:val="000000"/>
                <w:sz w:val="16"/>
                <w:szCs w:val="16"/>
              </w:rPr>
              <w:t> </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113200">
            <w:pPr>
              <w:jc w:val="center"/>
              <w:rPr>
                <w:rFonts w:ascii="Arial" w:hAnsi="Arial" w:cs="Arial"/>
                <w:b/>
                <w:bCs/>
                <w:color w:val="000000"/>
                <w:sz w:val="16"/>
                <w:szCs w:val="16"/>
              </w:rPr>
            </w:pPr>
            <w:r w:rsidRPr="00B40DCE">
              <w:rPr>
                <w:rFonts w:ascii="Arial" w:hAnsi="Arial" w:cs="Arial"/>
                <w:b/>
                <w:bCs/>
                <w:color w:val="000000"/>
                <w:sz w:val="16"/>
                <w:szCs w:val="16"/>
              </w:rPr>
              <w:t>31/12/2022</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113200">
            <w:pPr>
              <w:jc w:val="center"/>
              <w:rPr>
                <w:rFonts w:ascii="Arial" w:hAnsi="Arial" w:cs="Arial"/>
                <w:b/>
                <w:bCs/>
                <w:color w:val="000000"/>
                <w:sz w:val="16"/>
                <w:szCs w:val="16"/>
              </w:rPr>
            </w:pPr>
            <w:r w:rsidRPr="00B40DCE">
              <w:rPr>
                <w:rFonts w:ascii="Arial" w:hAnsi="Arial" w:cs="Arial"/>
                <w:b/>
                <w:bCs/>
                <w:color w:val="000000"/>
                <w:sz w:val="16"/>
                <w:szCs w:val="16"/>
              </w:rPr>
              <w:t xml:space="preserve">Adiciones </w:t>
            </w:r>
          </w:p>
        </w:tc>
        <w:tc>
          <w:tcPr>
            <w:tcW w:w="710" w:type="pct"/>
            <w:tcBorders>
              <w:top w:val="single" w:sz="4" w:space="0" w:color="auto"/>
              <w:left w:val="nil"/>
              <w:bottom w:val="single" w:sz="4" w:space="0" w:color="auto"/>
              <w:right w:val="nil"/>
            </w:tcBorders>
            <w:shd w:val="clear" w:color="000000" w:fill="D9D9D9"/>
            <w:vAlign w:val="center"/>
          </w:tcPr>
          <w:p w:rsidR="00052359" w:rsidRPr="00B40DCE" w:rsidRDefault="00052359" w:rsidP="00113200">
            <w:pPr>
              <w:jc w:val="center"/>
              <w:rPr>
                <w:rFonts w:ascii="Arial" w:hAnsi="Arial" w:cs="Arial"/>
                <w:b/>
                <w:bCs/>
                <w:color w:val="000000"/>
                <w:sz w:val="16"/>
                <w:szCs w:val="16"/>
              </w:rPr>
            </w:pPr>
            <w:r w:rsidRPr="00B40DCE">
              <w:rPr>
                <w:rFonts w:ascii="Arial" w:hAnsi="Arial" w:cs="Arial"/>
                <w:b/>
                <w:bCs/>
                <w:color w:val="000000"/>
                <w:sz w:val="16"/>
                <w:szCs w:val="16"/>
              </w:rPr>
              <w:t>Traspasos</w:t>
            </w:r>
          </w:p>
        </w:tc>
        <w:tc>
          <w:tcPr>
            <w:tcW w:w="795" w:type="pct"/>
            <w:tcBorders>
              <w:top w:val="single" w:sz="4" w:space="0" w:color="auto"/>
              <w:left w:val="nil"/>
              <w:bottom w:val="single" w:sz="4" w:space="0" w:color="auto"/>
              <w:right w:val="nil"/>
            </w:tcBorders>
            <w:shd w:val="clear" w:color="000000" w:fill="D9D9D9"/>
            <w:vAlign w:val="center"/>
          </w:tcPr>
          <w:p w:rsidR="00052359" w:rsidRPr="00B40DCE" w:rsidRDefault="00052359" w:rsidP="00113200">
            <w:pPr>
              <w:jc w:val="center"/>
              <w:rPr>
                <w:rFonts w:ascii="Arial" w:hAnsi="Arial" w:cs="Arial"/>
                <w:b/>
                <w:bCs/>
                <w:color w:val="000000"/>
                <w:sz w:val="16"/>
                <w:szCs w:val="16"/>
              </w:rPr>
            </w:pPr>
            <w:r w:rsidRPr="00B40DCE">
              <w:rPr>
                <w:rFonts w:ascii="Arial" w:hAnsi="Arial" w:cs="Arial"/>
                <w:b/>
                <w:bCs/>
                <w:color w:val="000000"/>
                <w:sz w:val="16"/>
                <w:szCs w:val="16"/>
              </w:rPr>
              <w:t>31/12/</w:t>
            </w:r>
            <w:r w:rsidRPr="00B40DCE">
              <w:rPr>
                <w:rFonts w:ascii="Arial" w:hAnsi="Arial" w:cs="Arial"/>
                <w:b/>
                <w:bCs/>
                <w:color w:val="000000"/>
                <w:sz w:val="16"/>
                <w:szCs w:val="16"/>
                <w:highlight w:val="yellow"/>
              </w:rPr>
              <w:t>2023</w:t>
            </w:r>
          </w:p>
        </w:tc>
      </w:tr>
      <w:tr w:rsidR="00052359" w:rsidRPr="00B40DCE" w:rsidTr="005E53C8">
        <w:trPr>
          <w:trHeight w:val="255"/>
        </w:trPr>
        <w:tc>
          <w:tcPr>
            <w:tcW w:w="1905" w:type="pct"/>
            <w:tcBorders>
              <w:top w:val="single" w:sz="4" w:space="0" w:color="auto"/>
              <w:left w:val="nil"/>
              <w:bottom w:val="single" w:sz="4" w:space="0" w:color="auto"/>
              <w:right w:val="nil"/>
            </w:tcBorders>
            <w:noWrap/>
            <w:vAlign w:val="center"/>
          </w:tcPr>
          <w:p w:rsidR="00052359" w:rsidRPr="00B40DCE" w:rsidRDefault="00052359" w:rsidP="00113200">
            <w:pPr>
              <w:rPr>
                <w:rFonts w:ascii="Arial" w:hAnsi="Arial" w:cs="Arial"/>
                <w:b/>
                <w:bCs/>
                <w:color w:val="000000"/>
                <w:sz w:val="16"/>
                <w:szCs w:val="16"/>
              </w:rPr>
            </w:pPr>
            <w:r w:rsidRPr="00B40DCE">
              <w:rPr>
                <w:rFonts w:ascii="Arial" w:hAnsi="Arial" w:cs="Arial"/>
                <w:b/>
                <w:bCs/>
                <w:color w:val="000000"/>
                <w:sz w:val="16"/>
                <w:szCs w:val="16"/>
              </w:rPr>
              <w:t>Coste Inmov. intangible</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7.296.385,53</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6.600,00</w:t>
            </w:r>
          </w:p>
        </w:tc>
        <w:tc>
          <w:tcPr>
            <w:tcW w:w="710"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7.302.985,53</w:t>
            </w:r>
          </w:p>
        </w:tc>
      </w:tr>
      <w:tr w:rsidR="00052359" w:rsidRPr="00B40DCE" w:rsidTr="005E53C8">
        <w:trPr>
          <w:trHeight w:val="255"/>
        </w:trPr>
        <w:tc>
          <w:tcPr>
            <w:tcW w:w="1905" w:type="pct"/>
            <w:tcBorders>
              <w:top w:val="single" w:sz="4" w:space="0" w:color="auto"/>
              <w:left w:val="nil"/>
              <w:bottom w:val="nil"/>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273.928,98</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273.928,98</w:t>
            </w:r>
          </w:p>
        </w:tc>
      </w:tr>
      <w:tr w:rsidR="00052359" w:rsidRPr="00B40DCE" w:rsidTr="005E53C8">
        <w:trPr>
          <w:trHeight w:val="255"/>
        </w:trPr>
        <w:tc>
          <w:tcPr>
            <w:tcW w:w="1905" w:type="pct"/>
            <w:tcBorders>
              <w:top w:val="nil"/>
              <w:left w:val="nil"/>
              <w:bottom w:val="nil"/>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Fondo de Comercio</w:t>
            </w:r>
          </w:p>
        </w:tc>
        <w:tc>
          <w:tcPr>
            <w:tcW w:w="795" w:type="pct"/>
            <w:tcBorders>
              <w:top w:val="nil"/>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6.453.812,69</w:t>
            </w:r>
          </w:p>
        </w:tc>
        <w:tc>
          <w:tcPr>
            <w:tcW w:w="795" w:type="pct"/>
            <w:tcBorders>
              <w:top w:val="nil"/>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nil"/>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6.453.812,69</w:t>
            </w:r>
          </w:p>
        </w:tc>
      </w:tr>
      <w:tr w:rsidR="00052359" w:rsidRPr="00B40DCE" w:rsidTr="005E53C8">
        <w:trPr>
          <w:trHeight w:val="255"/>
        </w:trPr>
        <w:tc>
          <w:tcPr>
            <w:tcW w:w="1905" w:type="pct"/>
            <w:tcBorders>
              <w:top w:val="nil"/>
              <w:left w:val="nil"/>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Aplicaciones informáticas</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558.643,86</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6.600,00</w:t>
            </w:r>
          </w:p>
        </w:tc>
        <w:tc>
          <w:tcPr>
            <w:tcW w:w="710"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565.243,86</w:t>
            </w:r>
          </w:p>
        </w:tc>
      </w:tr>
      <w:tr w:rsidR="00052359" w:rsidRPr="00B40DCE" w:rsidTr="005E53C8">
        <w:trPr>
          <w:trHeight w:val="255"/>
        </w:trPr>
        <w:tc>
          <w:tcPr>
            <w:tcW w:w="1905" w:type="pct"/>
            <w:tcBorders>
              <w:top w:val="nil"/>
              <w:left w:val="nil"/>
              <w:bottom w:val="single" w:sz="4" w:space="0" w:color="auto"/>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Otro intangible</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10.000,00</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10.000,00</w:t>
            </w:r>
          </w:p>
        </w:tc>
      </w:tr>
      <w:tr w:rsidR="00052359" w:rsidRPr="00B40DCE" w:rsidTr="005E53C8">
        <w:trPr>
          <w:trHeight w:val="255"/>
        </w:trPr>
        <w:tc>
          <w:tcPr>
            <w:tcW w:w="1905" w:type="pct"/>
            <w:tcBorders>
              <w:top w:val="single" w:sz="4" w:space="0" w:color="auto"/>
              <w:left w:val="nil"/>
              <w:bottom w:val="single" w:sz="4" w:space="0" w:color="auto"/>
              <w:right w:val="nil"/>
            </w:tcBorders>
            <w:noWrap/>
            <w:vAlign w:val="center"/>
          </w:tcPr>
          <w:p w:rsidR="00052359" w:rsidRPr="00B40DCE" w:rsidRDefault="00052359" w:rsidP="00113200">
            <w:pPr>
              <w:rPr>
                <w:rFonts w:ascii="Arial" w:hAnsi="Arial" w:cs="Arial"/>
                <w:b/>
                <w:bCs/>
                <w:color w:val="000000"/>
                <w:sz w:val="16"/>
                <w:szCs w:val="16"/>
              </w:rPr>
            </w:pPr>
            <w:r w:rsidRPr="00B40DCE">
              <w:rPr>
                <w:rFonts w:ascii="Arial" w:hAnsi="Arial" w:cs="Arial"/>
                <w:b/>
                <w:bCs/>
                <w:color w:val="000000"/>
                <w:sz w:val="16"/>
                <w:szCs w:val="16"/>
              </w:rPr>
              <w:t>Amortización Inmov. Intangible</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-5.333.462,73</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-654.170,67</w:t>
            </w:r>
          </w:p>
        </w:tc>
        <w:tc>
          <w:tcPr>
            <w:tcW w:w="710"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w:t>
            </w:r>
          </w:p>
        </w:tc>
        <w:tc>
          <w:tcPr>
            <w:tcW w:w="795" w:type="pct"/>
            <w:tcBorders>
              <w:top w:val="single" w:sz="4" w:space="0" w:color="auto"/>
              <w:left w:val="nil"/>
              <w:bottom w:val="single" w:sz="4" w:space="0" w:color="auto"/>
              <w:right w:val="nil"/>
            </w:tcBorders>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-5.987.633,40</w:t>
            </w:r>
          </w:p>
        </w:tc>
      </w:tr>
      <w:tr w:rsidR="00052359" w:rsidRPr="00B40DCE" w:rsidTr="005E53C8">
        <w:trPr>
          <w:trHeight w:val="255"/>
        </w:trPr>
        <w:tc>
          <w:tcPr>
            <w:tcW w:w="1905" w:type="pct"/>
            <w:tcBorders>
              <w:top w:val="single" w:sz="4" w:space="0" w:color="auto"/>
              <w:left w:val="nil"/>
              <w:bottom w:val="nil"/>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Concesiones administrativas</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-273.928,95</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10"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single" w:sz="4" w:space="0" w:color="auto"/>
              <w:left w:val="nil"/>
              <w:bottom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-273.928,95</w:t>
            </w:r>
          </w:p>
        </w:tc>
      </w:tr>
      <w:tr w:rsidR="00052359" w:rsidRPr="00B40DCE" w:rsidTr="005E53C8">
        <w:trPr>
          <w:trHeight w:val="255"/>
        </w:trPr>
        <w:tc>
          <w:tcPr>
            <w:tcW w:w="1905" w:type="pct"/>
            <w:tcBorders>
              <w:top w:val="nil"/>
              <w:left w:val="nil"/>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Fondo de Comercio</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-4.517.668,90</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-645.381,27</w:t>
            </w:r>
          </w:p>
        </w:tc>
        <w:tc>
          <w:tcPr>
            <w:tcW w:w="710"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-5.163.050,17</w:t>
            </w:r>
          </w:p>
        </w:tc>
      </w:tr>
      <w:tr w:rsidR="00052359" w:rsidRPr="00B40DCE" w:rsidTr="005E53C8">
        <w:trPr>
          <w:trHeight w:val="255"/>
        </w:trPr>
        <w:tc>
          <w:tcPr>
            <w:tcW w:w="1905" w:type="pct"/>
            <w:tcBorders>
              <w:top w:val="nil"/>
              <w:left w:val="nil"/>
              <w:bottom w:val="single" w:sz="4" w:space="0" w:color="auto"/>
              <w:right w:val="nil"/>
            </w:tcBorders>
            <w:noWrap/>
            <w:vAlign w:val="center"/>
          </w:tcPr>
          <w:p w:rsidR="00052359" w:rsidRPr="00B40DCE" w:rsidRDefault="00052359" w:rsidP="00113200">
            <w:pPr>
              <w:rPr>
                <w:rFonts w:ascii="Arial" w:hAnsi="Arial" w:cs="Arial"/>
                <w:color w:val="000000"/>
                <w:sz w:val="16"/>
                <w:szCs w:val="16"/>
              </w:rPr>
            </w:pPr>
            <w:r w:rsidRPr="00B40DCE">
              <w:rPr>
                <w:rFonts w:ascii="Arial" w:hAnsi="Arial" w:cs="Arial"/>
                <w:color w:val="000000"/>
                <w:sz w:val="16"/>
                <w:szCs w:val="16"/>
              </w:rPr>
              <w:t>Aplicaciones informáticas</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-541.864,88</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-8.789,40</w:t>
            </w:r>
          </w:p>
        </w:tc>
        <w:tc>
          <w:tcPr>
            <w:tcW w:w="710"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w:t>
            </w:r>
          </w:p>
        </w:tc>
        <w:tc>
          <w:tcPr>
            <w:tcW w:w="795" w:type="pct"/>
            <w:tcBorders>
              <w:top w:val="nil"/>
              <w:left w:val="nil"/>
              <w:bottom w:val="single" w:sz="4" w:space="0" w:color="auto"/>
              <w:right w:val="nil"/>
            </w:tcBorders>
            <w:noWrap/>
            <w:vAlign w:val="center"/>
          </w:tcPr>
          <w:p w:rsidR="00052359" w:rsidRPr="00B40DCE" w:rsidRDefault="00052359" w:rsidP="00113200">
            <w:pPr>
              <w:jc w:val="right"/>
              <w:rPr>
                <w:rFonts w:ascii="Arial" w:hAnsi="Arial" w:cs="Arial"/>
                <w:color w:val="000000"/>
                <w:sz w:val="16"/>
                <w:szCs w:val="16"/>
              </w:rPr>
            </w:pPr>
            <w:r w:rsidRPr="00B40DCE">
              <w:rPr>
                <w:rFonts w:ascii="Arial" w:hAnsi="Arial" w:cs="Arial"/>
                <w:color w:val="000000"/>
                <w:sz w:val="16"/>
                <w:szCs w:val="16"/>
              </w:rPr>
              <w:t>-550.654,28</w:t>
            </w:r>
          </w:p>
        </w:tc>
      </w:tr>
      <w:tr w:rsidR="00052359" w:rsidRPr="00B40DCE" w:rsidTr="005E53C8">
        <w:trPr>
          <w:trHeight w:val="255"/>
        </w:trPr>
        <w:tc>
          <w:tcPr>
            <w:tcW w:w="190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113200">
            <w:pPr>
              <w:rPr>
                <w:rFonts w:ascii="Arial" w:hAnsi="Arial" w:cs="Arial"/>
                <w:b/>
                <w:bCs/>
                <w:color w:val="000000"/>
                <w:sz w:val="16"/>
                <w:szCs w:val="16"/>
              </w:rPr>
            </w:pPr>
            <w:r w:rsidRPr="00B40DCE">
              <w:rPr>
                <w:rFonts w:ascii="Arial" w:hAnsi="Arial" w:cs="Arial"/>
                <w:b/>
                <w:bCs/>
                <w:color w:val="000000"/>
                <w:sz w:val="16"/>
                <w:szCs w:val="16"/>
              </w:rPr>
              <w:t>Intangible</w:t>
            </w: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1.962.922,80</w:t>
            </w: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113200">
            <w:pPr>
              <w:jc w:val="right"/>
              <w:rPr>
                <w:rFonts w:ascii="Arial" w:hAnsi="Arial" w:cs="Arial"/>
                <w:b/>
                <w:bCs/>
                <w:color w:val="000000"/>
                <w:sz w:val="16"/>
                <w:szCs w:val="16"/>
              </w:rPr>
            </w:pPr>
          </w:p>
        </w:tc>
        <w:tc>
          <w:tcPr>
            <w:tcW w:w="71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113200">
            <w:pPr>
              <w:jc w:val="right"/>
              <w:rPr>
                <w:rFonts w:ascii="Arial" w:hAnsi="Arial" w:cs="Arial"/>
                <w:b/>
                <w:bCs/>
                <w:color w:val="000000"/>
                <w:sz w:val="16"/>
                <w:szCs w:val="16"/>
              </w:rPr>
            </w:pPr>
          </w:p>
        </w:tc>
        <w:tc>
          <w:tcPr>
            <w:tcW w:w="795"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113200">
            <w:pPr>
              <w:jc w:val="right"/>
              <w:rPr>
                <w:rFonts w:ascii="Arial" w:hAnsi="Arial" w:cs="Arial"/>
                <w:b/>
                <w:bCs/>
                <w:color w:val="000000"/>
                <w:sz w:val="16"/>
                <w:szCs w:val="16"/>
              </w:rPr>
            </w:pPr>
            <w:r w:rsidRPr="00B40DCE">
              <w:rPr>
                <w:rFonts w:ascii="Arial" w:hAnsi="Arial" w:cs="Arial"/>
                <w:b/>
                <w:bCs/>
                <w:color w:val="000000"/>
                <w:sz w:val="16"/>
                <w:szCs w:val="16"/>
              </w:rPr>
              <w:t>1.315.352,13</w:t>
            </w:r>
          </w:p>
        </w:tc>
      </w:tr>
    </w:tbl>
    <w:p w:rsidR="00052359" w:rsidRDefault="00052359" w:rsidP="00DB30D1">
      <w:pPr>
        <w:tabs>
          <w:tab w:val="right" w:pos="426"/>
        </w:tabs>
        <w:spacing w:before="240" w:after="120" w:line="280" w:lineRule="exact"/>
        <w:jc w:val="both"/>
        <w:rPr>
          <w:rFonts w:ascii="Arial" w:hAnsi="Arial" w:cs="Arial"/>
          <w:b/>
          <w:sz w:val="16"/>
          <w:szCs w:val="16"/>
        </w:rPr>
      </w:pPr>
      <w:r w:rsidRPr="00E903EF">
        <w:rPr>
          <w:rFonts w:ascii="Arial" w:hAnsi="Arial" w:cs="Arial"/>
          <w:b/>
          <w:sz w:val="16"/>
          <w:szCs w:val="16"/>
        </w:rPr>
        <w:t xml:space="preserve">B) </w:t>
      </w:r>
      <w:r w:rsidRPr="00987A9E">
        <w:rPr>
          <w:rFonts w:ascii="Arial" w:hAnsi="Arial" w:cs="Arial"/>
          <w:b/>
          <w:sz w:val="16"/>
          <w:szCs w:val="16"/>
        </w:rPr>
        <w:t>Inmovilizado Material</w:t>
      </w:r>
    </w:p>
    <w:p w:rsidR="00052359" w:rsidRDefault="00052359" w:rsidP="005734AB">
      <w:pPr>
        <w:spacing w:before="120" w:after="120" w:line="260" w:lineRule="exact"/>
        <w:jc w:val="both"/>
        <w:rPr>
          <w:rFonts w:ascii="Arial" w:hAnsi="Arial" w:cs="Arial"/>
          <w:sz w:val="16"/>
          <w:szCs w:val="16"/>
        </w:rPr>
      </w:pPr>
      <w:r>
        <w:rPr>
          <w:rFonts w:ascii="Arial" w:hAnsi="Arial" w:cs="Arial"/>
          <w:sz w:val="16"/>
          <w:szCs w:val="16"/>
        </w:rPr>
        <w:t>El movimiento del inmovilizado material en los ejercicios 2024 y 2023 es el siguiente:</w:t>
      </w:r>
    </w:p>
    <w:tbl>
      <w:tblPr>
        <w:tblW w:w="5000" w:type="pct"/>
        <w:tblCellMar>
          <w:left w:w="70" w:type="dxa"/>
          <w:right w:w="70" w:type="dxa"/>
        </w:tblCellMar>
        <w:tblLook w:val="00A0" w:firstRow="1" w:lastRow="0" w:firstColumn="1" w:lastColumn="0" w:noHBand="0" w:noVBand="0"/>
      </w:tblPr>
      <w:tblGrid>
        <w:gridCol w:w="3226"/>
        <w:gridCol w:w="1502"/>
        <w:gridCol w:w="1396"/>
        <w:gridCol w:w="1303"/>
        <w:gridCol w:w="1500"/>
      </w:tblGrid>
      <w:tr w:rsidR="00052359" w:rsidRPr="00B40DCE" w:rsidTr="00980111">
        <w:trPr>
          <w:trHeight w:val="258"/>
        </w:trPr>
        <w:tc>
          <w:tcPr>
            <w:tcW w:w="1807" w:type="pct"/>
            <w:tcBorders>
              <w:top w:val="single" w:sz="4" w:space="0" w:color="auto"/>
              <w:left w:val="nil"/>
              <w:bottom w:val="single" w:sz="4" w:space="0" w:color="auto"/>
              <w:right w:val="nil"/>
            </w:tcBorders>
            <w:shd w:val="clear" w:color="auto" w:fill="D9D9D9"/>
            <w:vAlign w:val="center"/>
          </w:tcPr>
          <w:p w:rsidR="00052359" w:rsidRPr="00B40DCE" w:rsidRDefault="00052359" w:rsidP="00416F0F">
            <w:pPr>
              <w:jc w:val="center"/>
              <w:rPr>
                <w:rFonts w:ascii="Arial" w:hAnsi="Arial" w:cs="Arial"/>
                <w:b/>
                <w:bCs/>
                <w:sz w:val="16"/>
                <w:szCs w:val="16"/>
              </w:rPr>
            </w:pPr>
            <w:r w:rsidRPr="00B40DCE">
              <w:rPr>
                <w:rFonts w:ascii="Arial" w:hAnsi="Arial" w:cs="Arial"/>
                <w:b/>
                <w:bCs/>
                <w:sz w:val="16"/>
                <w:szCs w:val="16"/>
              </w:rPr>
              <w:t> </w:t>
            </w:r>
          </w:p>
        </w:tc>
        <w:tc>
          <w:tcPr>
            <w:tcW w:w="841" w:type="pct"/>
            <w:tcBorders>
              <w:top w:val="single" w:sz="4" w:space="0" w:color="auto"/>
              <w:left w:val="nil"/>
              <w:bottom w:val="single" w:sz="4" w:space="0" w:color="auto"/>
              <w:right w:val="nil"/>
            </w:tcBorders>
            <w:shd w:val="clear" w:color="auto" w:fill="D9D9D9"/>
            <w:vAlign w:val="center"/>
          </w:tcPr>
          <w:p w:rsidR="00052359" w:rsidRPr="00B40DCE" w:rsidRDefault="00052359" w:rsidP="00416F0F">
            <w:pPr>
              <w:jc w:val="center"/>
              <w:rPr>
                <w:rFonts w:ascii="Arial" w:hAnsi="Arial" w:cs="Arial"/>
                <w:b/>
                <w:bCs/>
                <w:sz w:val="16"/>
                <w:szCs w:val="16"/>
              </w:rPr>
            </w:pPr>
            <w:r w:rsidRPr="00B40DCE">
              <w:rPr>
                <w:rFonts w:ascii="Arial" w:hAnsi="Arial" w:cs="Arial"/>
                <w:b/>
                <w:bCs/>
                <w:sz w:val="16"/>
                <w:szCs w:val="16"/>
              </w:rPr>
              <w:t>31/12/2023</w:t>
            </w:r>
          </w:p>
        </w:tc>
        <w:tc>
          <w:tcPr>
            <w:tcW w:w="782" w:type="pct"/>
            <w:tcBorders>
              <w:top w:val="single" w:sz="4" w:space="0" w:color="auto"/>
              <w:left w:val="nil"/>
              <w:bottom w:val="single" w:sz="4" w:space="0" w:color="auto"/>
              <w:right w:val="nil"/>
            </w:tcBorders>
            <w:shd w:val="clear" w:color="auto" w:fill="D9D9D9"/>
            <w:vAlign w:val="center"/>
          </w:tcPr>
          <w:p w:rsidR="00052359" w:rsidRPr="00B40DCE" w:rsidRDefault="00052359" w:rsidP="00416F0F">
            <w:pPr>
              <w:jc w:val="center"/>
              <w:rPr>
                <w:rFonts w:ascii="Arial" w:hAnsi="Arial" w:cs="Arial"/>
                <w:b/>
                <w:bCs/>
                <w:sz w:val="16"/>
                <w:szCs w:val="16"/>
              </w:rPr>
            </w:pPr>
            <w:r w:rsidRPr="00B40DCE">
              <w:rPr>
                <w:rFonts w:ascii="Arial" w:hAnsi="Arial" w:cs="Arial"/>
                <w:b/>
                <w:bCs/>
                <w:sz w:val="16"/>
                <w:szCs w:val="16"/>
              </w:rPr>
              <w:t xml:space="preserve">Adiciones </w:t>
            </w:r>
          </w:p>
        </w:tc>
        <w:tc>
          <w:tcPr>
            <w:tcW w:w="730" w:type="pct"/>
            <w:tcBorders>
              <w:top w:val="single" w:sz="4" w:space="0" w:color="auto"/>
              <w:left w:val="nil"/>
              <w:bottom w:val="single" w:sz="4" w:space="0" w:color="auto"/>
              <w:right w:val="nil"/>
            </w:tcBorders>
            <w:shd w:val="clear" w:color="auto" w:fill="D9D9D9"/>
            <w:vAlign w:val="center"/>
          </w:tcPr>
          <w:p w:rsidR="00052359" w:rsidRPr="00B40DCE" w:rsidRDefault="00052359" w:rsidP="00416F0F">
            <w:pPr>
              <w:jc w:val="center"/>
              <w:rPr>
                <w:rFonts w:ascii="Arial" w:hAnsi="Arial" w:cs="Arial"/>
                <w:b/>
                <w:bCs/>
                <w:sz w:val="16"/>
                <w:szCs w:val="16"/>
              </w:rPr>
            </w:pPr>
            <w:r w:rsidRPr="00B40DCE">
              <w:rPr>
                <w:rFonts w:ascii="Arial" w:hAnsi="Arial" w:cs="Arial"/>
                <w:b/>
                <w:bCs/>
                <w:sz w:val="16"/>
                <w:szCs w:val="16"/>
              </w:rPr>
              <w:t>Traspasos</w:t>
            </w:r>
          </w:p>
        </w:tc>
        <w:tc>
          <w:tcPr>
            <w:tcW w:w="840" w:type="pct"/>
            <w:tcBorders>
              <w:top w:val="single" w:sz="4" w:space="0" w:color="auto"/>
              <w:left w:val="nil"/>
              <w:bottom w:val="single" w:sz="4" w:space="0" w:color="auto"/>
              <w:right w:val="nil"/>
            </w:tcBorders>
            <w:shd w:val="clear" w:color="auto" w:fill="D9D9D9"/>
            <w:vAlign w:val="center"/>
          </w:tcPr>
          <w:p w:rsidR="00052359" w:rsidRPr="00B40DCE" w:rsidRDefault="00052359" w:rsidP="00416F0F">
            <w:pPr>
              <w:jc w:val="center"/>
              <w:rPr>
                <w:rFonts w:ascii="Arial" w:hAnsi="Arial" w:cs="Arial"/>
                <w:b/>
                <w:bCs/>
                <w:sz w:val="16"/>
                <w:szCs w:val="16"/>
              </w:rPr>
            </w:pPr>
            <w:r w:rsidRPr="00B40DCE">
              <w:rPr>
                <w:rFonts w:ascii="Arial" w:hAnsi="Arial" w:cs="Arial"/>
                <w:b/>
                <w:bCs/>
                <w:sz w:val="16"/>
                <w:szCs w:val="16"/>
              </w:rPr>
              <w:t>31/12/2024</w:t>
            </w:r>
          </w:p>
        </w:tc>
      </w:tr>
      <w:tr w:rsidR="00052359" w:rsidRPr="00B40DCE" w:rsidTr="00B11377">
        <w:trPr>
          <w:trHeight w:val="255"/>
        </w:trPr>
        <w:tc>
          <w:tcPr>
            <w:tcW w:w="1807"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Coste Inmovilizado material</w:t>
            </w:r>
          </w:p>
        </w:tc>
        <w:tc>
          <w:tcPr>
            <w:tcW w:w="841"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color w:val="000000"/>
                <w:sz w:val="16"/>
                <w:szCs w:val="16"/>
              </w:rPr>
              <w:t>150.241.122,90</w:t>
            </w:r>
          </w:p>
        </w:tc>
        <w:tc>
          <w:tcPr>
            <w:tcW w:w="782"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138.063,68</w:t>
            </w:r>
          </w:p>
        </w:tc>
        <w:tc>
          <w:tcPr>
            <w:tcW w:w="73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w:t>
            </w:r>
          </w:p>
        </w:tc>
        <w:tc>
          <w:tcPr>
            <w:tcW w:w="84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150.379.186,58</w:t>
            </w:r>
          </w:p>
        </w:tc>
      </w:tr>
      <w:tr w:rsidR="00052359" w:rsidRPr="00B40DCE" w:rsidTr="00B11377">
        <w:trPr>
          <w:trHeight w:val="255"/>
        </w:trPr>
        <w:tc>
          <w:tcPr>
            <w:tcW w:w="1807" w:type="pct"/>
            <w:tcBorders>
              <w:top w:val="single" w:sz="4" w:space="0" w:color="auto"/>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Terrenos y bienes naturales</w:t>
            </w:r>
          </w:p>
        </w:tc>
        <w:tc>
          <w:tcPr>
            <w:tcW w:w="841"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1.656.777,30</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1.656.777,30</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Construcciones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35.556.438,72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35.556.438,72</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Instalaciones técnicas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94.543.839,95</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5.749,00</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94.549.588,95</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Maquinaria</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4.323.553,85</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4.423,00</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4.327.976,85</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Utillaje</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416.918,69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416.918,69</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Otras instalaciones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1.636.179,68</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52.789,51</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1.688.969,19</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Mobiliario</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707.577,39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707.577,39</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Equipos procesos información</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10.316.437,43</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39.746,53</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10.356.183,96</w:t>
            </w:r>
          </w:p>
        </w:tc>
      </w:tr>
      <w:tr w:rsidR="00052359" w:rsidRPr="00B40DCE" w:rsidTr="00B11377">
        <w:trPr>
          <w:trHeight w:val="255"/>
        </w:trPr>
        <w:tc>
          <w:tcPr>
            <w:tcW w:w="1807" w:type="pct"/>
            <w:tcBorders>
              <w:top w:val="nil"/>
              <w:left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Elementos de transporte</w:t>
            </w:r>
          </w:p>
        </w:tc>
        <w:tc>
          <w:tcPr>
            <w:tcW w:w="841"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658.328,72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658.328,72</w:t>
            </w:r>
          </w:p>
        </w:tc>
      </w:tr>
      <w:tr w:rsidR="00052359" w:rsidRPr="00B40DCE" w:rsidTr="00B11377">
        <w:trPr>
          <w:trHeight w:val="255"/>
        </w:trPr>
        <w:tc>
          <w:tcPr>
            <w:tcW w:w="1807" w:type="pct"/>
            <w:tcBorders>
              <w:top w:val="nil"/>
              <w:left w:val="nil"/>
              <w:bottom w:val="single" w:sz="4" w:space="0" w:color="auto"/>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425.071,17</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35.355,64</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460.426,81</w:t>
            </w:r>
          </w:p>
        </w:tc>
      </w:tr>
      <w:tr w:rsidR="00052359" w:rsidRPr="00B40DCE" w:rsidTr="00B11377">
        <w:trPr>
          <w:trHeight w:val="255"/>
        </w:trPr>
        <w:tc>
          <w:tcPr>
            <w:tcW w:w="1807"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Amortización Inmov. Material</w:t>
            </w:r>
          </w:p>
        </w:tc>
        <w:tc>
          <w:tcPr>
            <w:tcW w:w="841"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color w:val="000000"/>
                <w:sz w:val="16"/>
                <w:szCs w:val="16"/>
              </w:rPr>
              <w:t>-66.402.998,99</w:t>
            </w:r>
          </w:p>
        </w:tc>
        <w:tc>
          <w:tcPr>
            <w:tcW w:w="782"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-5.136.083,96</w:t>
            </w:r>
          </w:p>
        </w:tc>
        <w:tc>
          <w:tcPr>
            <w:tcW w:w="73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p>
        </w:tc>
        <w:tc>
          <w:tcPr>
            <w:tcW w:w="84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-71.539.082,95</w:t>
            </w:r>
          </w:p>
        </w:tc>
      </w:tr>
      <w:tr w:rsidR="00052359" w:rsidRPr="00B40DCE" w:rsidTr="00B11377">
        <w:trPr>
          <w:trHeight w:val="255"/>
        </w:trPr>
        <w:tc>
          <w:tcPr>
            <w:tcW w:w="1807" w:type="pct"/>
            <w:tcBorders>
              <w:top w:val="single" w:sz="4" w:space="0" w:color="auto"/>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Construcciones</w:t>
            </w:r>
          </w:p>
        </w:tc>
        <w:tc>
          <w:tcPr>
            <w:tcW w:w="841"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-7.541.927,62</w:t>
            </w:r>
          </w:p>
        </w:tc>
        <w:tc>
          <w:tcPr>
            <w:tcW w:w="782" w:type="pct"/>
            <w:tcBorders>
              <w:top w:val="nil"/>
              <w:left w:val="nil"/>
              <w:bottom w:val="nil"/>
              <w:right w:val="nil"/>
            </w:tcBorders>
            <w:noWrap/>
            <w:vAlign w:val="center"/>
          </w:tcPr>
          <w:p w:rsidR="00052359" w:rsidRPr="00B40DCE" w:rsidRDefault="00052359" w:rsidP="001F09CA">
            <w:pPr>
              <w:jc w:val="right"/>
              <w:rPr>
                <w:rFonts w:ascii="Arial" w:hAnsi="Arial" w:cs="Arial"/>
                <w:sz w:val="16"/>
                <w:szCs w:val="16"/>
              </w:rPr>
            </w:pPr>
            <w:r w:rsidRPr="00B40DCE">
              <w:rPr>
                <w:rFonts w:ascii="Arial" w:hAnsi="Arial" w:cs="Arial"/>
                <w:sz w:val="16"/>
                <w:szCs w:val="16"/>
              </w:rPr>
              <w:t>-457.307,59</w:t>
            </w:r>
          </w:p>
        </w:tc>
        <w:tc>
          <w:tcPr>
            <w:tcW w:w="730"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-7.999.235,21</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Instalaciones técnicas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-42.563.533,43</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-4.265.127,28</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-46.828.660,71</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Maquinaria</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-3.139.129,88</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-151.107,25</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-3.290.237,13</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Utillaje</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-414.997,72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-414.997,72</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Otras instalaciones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-1.343.238,38</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-63.497,94</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-1.406.736,32</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Mobiliario</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-647.532,00</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-20.452,42</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-667.984,42</w:t>
            </w:r>
          </w:p>
        </w:tc>
      </w:tr>
      <w:tr w:rsidR="00052359" w:rsidRPr="00B40DCE" w:rsidTr="00B11377">
        <w:trPr>
          <w:trHeight w:val="255"/>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Equipos procesos información</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-9.815.878,29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-135.968,31</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-9.951.846,60</w:t>
            </w:r>
          </w:p>
        </w:tc>
      </w:tr>
      <w:tr w:rsidR="00052359" w:rsidRPr="00B40DCE" w:rsidTr="00B11377">
        <w:trPr>
          <w:trHeight w:val="255"/>
        </w:trPr>
        <w:tc>
          <w:tcPr>
            <w:tcW w:w="1807" w:type="pct"/>
            <w:tcBorders>
              <w:top w:val="nil"/>
              <w:left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Elementos de transporte</w:t>
            </w:r>
          </w:p>
        </w:tc>
        <w:tc>
          <w:tcPr>
            <w:tcW w:w="841"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-614.136,02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-9.393,01</w:t>
            </w:r>
          </w:p>
        </w:tc>
        <w:tc>
          <w:tcPr>
            <w:tcW w:w="730"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-623.529,03</w:t>
            </w:r>
          </w:p>
        </w:tc>
      </w:tr>
      <w:tr w:rsidR="00052359" w:rsidRPr="00B40DCE" w:rsidTr="00B11377">
        <w:trPr>
          <w:trHeight w:val="255"/>
        </w:trPr>
        <w:tc>
          <w:tcPr>
            <w:tcW w:w="1807" w:type="pct"/>
            <w:tcBorders>
              <w:top w:val="nil"/>
              <w:left w:val="nil"/>
              <w:bottom w:val="single" w:sz="4" w:space="0" w:color="auto"/>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-322.625,65</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-33.230,16</w:t>
            </w:r>
          </w:p>
        </w:tc>
        <w:tc>
          <w:tcPr>
            <w:tcW w:w="730"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-355.855,81</w:t>
            </w:r>
          </w:p>
        </w:tc>
      </w:tr>
      <w:tr w:rsidR="00052359" w:rsidRPr="00B40DCE" w:rsidTr="00980111">
        <w:trPr>
          <w:trHeight w:val="255"/>
        </w:trPr>
        <w:tc>
          <w:tcPr>
            <w:tcW w:w="180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Inmovilizado Material</w:t>
            </w:r>
          </w:p>
        </w:tc>
        <w:tc>
          <w:tcPr>
            <w:tcW w:w="841"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83.838.123,91</w:t>
            </w:r>
          </w:p>
        </w:tc>
        <w:tc>
          <w:tcPr>
            <w:tcW w:w="782"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p>
        </w:tc>
        <w:tc>
          <w:tcPr>
            <w:tcW w:w="73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p>
        </w:tc>
        <w:tc>
          <w:tcPr>
            <w:tcW w:w="84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78.840.103,63</w:t>
            </w:r>
          </w:p>
        </w:tc>
      </w:tr>
    </w:tbl>
    <w:p w:rsidR="00052359" w:rsidRDefault="00052359" w:rsidP="005734AB">
      <w:pPr>
        <w:jc w:val="both"/>
        <w:rPr>
          <w:rFonts w:ascii="Calibri" w:hAnsi="Calibri"/>
          <w:color w:val="000000"/>
          <w:sz w:val="18"/>
          <w:szCs w:val="18"/>
          <w:highlight w:val="yellow"/>
        </w:rPr>
      </w:pPr>
    </w:p>
    <w:tbl>
      <w:tblPr>
        <w:tblW w:w="5000" w:type="pct"/>
        <w:tblCellMar>
          <w:left w:w="70" w:type="dxa"/>
          <w:right w:w="70" w:type="dxa"/>
        </w:tblCellMar>
        <w:tblLook w:val="00A0" w:firstRow="1" w:lastRow="0" w:firstColumn="1" w:lastColumn="0" w:noHBand="0" w:noVBand="0"/>
      </w:tblPr>
      <w:tblGrid>
        <w:gridCol w:w="3226"/>
        <w:gridCol w:w="1502"/>
        <w:gridCol w:w="1396"/>
        <w:gridCol w:w="1303"/>
        <w:gridCol w:w="1500"/>
      </w:tblGrid>
      <w:tr w:rsidR="00052359" w:rsidRPr="00B40DCE" w:rsidTr="003B3CBB">
        <w:trPr>
          <w:trHeight w:val="258"/>
        </w:trPr>
        <w:tc>
          <w:tcPr>
            <w:tcW w:w="1807" w:type="pct"/>
            <w:tcBorders>
              <w:top w:val="single" w:sz="4" w:space="0" w:color="auto"/>
              <w:left w:val="nil"/>
              <w:bottom w:val="single" w:sz="4" w:space="0" w:color="auto"/>
              <w:right w:val="nil"/>
            </w:tcBorders>
            <w:shd w:val="clear" w:color="auto" w:fill="D9D9D9"/>
            <w:vAlign w:val="center"/>
          </w:tcPr>
          <w:p w:rsidR="00052359" w:rsidRPr="00B40DCE" w:rsidRDefault="00052359" w:rsidP="003B3CBB">
            <w:pPr>
              <w:jc w:val="center"/>
              <w:rPr>
                <w:rFonts w:ascii="Arial" w:hAnsi="Arial" w:cs="Arial"/>
                <w:b/>
                <w:bCs/>
                <w:sz w:val="16"/>
                <w:szCs w:val="16"/>
              </w:rPr>
            </w:pPr>
            <w:r w:rsidRPr="00B40DCE">
              <w:rPr>
                <w:rFonts w:ascii="Arial" w:hAnsi="Arial" w:cs="Arial"/>
                <w:b/>
                <w:bCs/>
                <w:sz w:val="16"/>
                <w:szCs w:val="16"/>
              </w:rPr>
              <w:t> </w:t>
            </w:r>
          </w:p>
        </w:tc>
        <w:tc>
          <w:tcPr>
            <w:tcW w:w="841" w:type="pct"/>
            <w:tcBorders>
              <w:top w:val="single" w:sz="4" w:space="0" w:color="auto"/>
              <w:left w:val="nil"/>
              <w:bottom w:val="single" w:sz="4" w:space="0" w:color="auto"/>
              <w:right w:val="nil"/>
            </w:tcBorders>
            <w:shd w:val="clear" w:color="auto" w:fill="D9D9D9"/>
            <w:vAlign w:val="center"/>
          </w:tcPr>
          <w:p w:rsidR="00052359" w:rsidRPr="00B40DCE" w:rsidRDefault="00052359" w:rsidP="003B3CBB">
            <w:pPr>
              <w:jc w:val="center"/>
              <w:rPr>
                <w:rFonts w:ascii="Arial" w:hAnsi="Arial" w:cs="Arial"/>
                <w:b/>
                <w:bCs/>
                <w:sz w:val="16"/>
                <w:szCs w:val="16"/>
              </w:rPr>
            </w:pPr>
            <w:r w:rsidRPr="00B40DCE">
              <w:rPr>
                <w:rFonts w:ascii="Arial" w:hAnsi="Arial" w:cs="Arial"/>
                <w:b/>
                <w:bCs/>
                <w:sz w:val="16"/>
                <w:szCs w:val="16"/>
              </w:rPr>
              <w:t>01/01/2023</w:t>
            </w:r>
          </w:p>
        </w:tc>
        <w:tc>
          <w:tcPr>
            <w:tcW w:w="782" w:type="pct"/>
            <w:tcBorders>
              <w:top w:val="single" w:sz="4" w:space="0" w:color="auto"/>
              <w:left w:val="nil"/>
              <w:bottom w:val="single" w:sz="4" w:space="0" w:color="auto"/>
              <w:right w:val="nil"/>
            </w:tcBorders>
            <w:shd w:val="clear" w:color="auto" w:fill="D9D9D9"/>
            <w:vAlign w:val="center"/>
          </w:tcPr>
          <w:p w:rsidR="00052359" w:rsidRPr="00B40DCE" w:rsidRDefault="00052359" w:rsidP="003B3CBB">
            <w:pPr>
              <w:jc w:val="center"/>
              <w:rPr>
                <w:rFonts w:ascii="Arial" w:hAnsi="Arial" w:cs="Arial"/>
                <w:b/>
                <w:bCs/>
                <w:sz w:val="16"/>
                <w:szCs w:val="16"/>
              </w:rPr>
            </w:pPr>
            <w:r w:rsidRPr="00B40DCE">
              <w:rPr>
                <w:rFonts w:ascii="Arial" w:hAnsi="Arial" w:cs="Arial"/>
                <w:b/>
                <w:bCs/>
                <w:sz w:val="16"/>
                <w:szCs w:val="16"/>
              </w:rPr>
              <w:t xml:space="preserve">Adiciones </w:t>
            </w:r>
          </w:p>
        </w:tc>
        <w:tc>
          <w:tcPr>
            <w:tcW w:w="730" w:type="pct"/>
            <w:tcBorders>
              <w:top w:val="single" w:sz="4" w:space="0" w:color="auto"/>
              <w:left w:val="nil"/>
              <w:bottom w:val="single" w:sz="4" w:space="0" w:color="auto"/>
              <w:right w:val="nil"/>
            </w:tcBorders>
            <w:shd w:val="clear" w:color="auto" w:fill="D9D9D9"/>
            <w:vAlign w:val="center"/>
          </w:tcPr>
          <w:p w:rsidR="00052359" w:rsidRPr="00B40DCE" w:rsidRDefault="00052359" w:rsidP="003B3CBB">
            <w:pPr>
              <w:jc w:val="center"/>
              <w:rPr>
                <w:rFonts w:ascii="Arial" w:hAnsi="Arial" w:cs="Arial"/>
                <w:b/>
                <w:bCs/>
                <w:sz w:val="16"/>
                <w:szCs w:val="16"/>
              </w:rPr>
            </w:pPr>
            <w:r w:rsidRPr="00B40DCE">
              <w:rPr>
                <w:rFonts w:ascii="Arial" w:hAnsi="Arial" w:cs="Arial"/>
                <w:b/>
                <w:bCs/>
                <w:sz w:val="16"/>
                <w:szCs w:val="16"/>
              </w:rPr>
              <w:t>Traspasos</w:t>
            </w:r>
          </w:p>
        </w:tc>
        <w:tc>
          <w:tcPr>
            <w:tcW w:w="840" w:type="pct"/>
            <w:tcBorders>
              <w:top w:val="single" w:sz="4" w:space="0" w:color="auto"/>
              <w:left w:val="nil"/>
              <w:bottom w:val="single" w:sz="4" w:space="0" w:color="auto"/>
              <w:right w:val="nil"/>
            </w:tcBorders>
            <w:shd w:val="clear" w:color="auto" w:fill="D9D9D9"/>
            <w:vAlign w:val="center"/>
          </w:tcPr>
          <w:p w:rsidR="00052359" w:rsidRPr="00B40DCE" w:rsidRDefault="00052359" w:rsidP="003B3CBB">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6D5D64">
        <w:trPr>
          <w:trHeight w:val="283"/>
        </w:trPr>
        <w:tc>
          <w:tcPr>
            <w:tcW w:w="1807"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Coste Inmovilizado material</w:t>
            </w:r>
          </w:p>
        </w:tc>
        <w:tc>
          <w:tcPr>
            <w:tcW w:w="841"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148.306.849,90</w:t>
            </w:r>
          </w:p>
        </w:tc>
        <w:tc>
          <w:tcPr>
            <w:tcW w:w="782"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1.934.270,00</w:t>
            </w:r>
          </w:p>
        </w:tc>
        <w:tc>
          <w:tcPr>
            <w:tcW w:w="73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w:t>
            </w:r>
          </w:p>
        </w:tc>
        <w:tc>
          <w:tcPr>
            <w:tcW w:w="84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color w:val="000000"/>
                <w:sz w:val="16"/>
                <w:szCs w:val="16"/>
              </w:rPr>
              <w:t>150.241.122,90</w:t>
            </w:r>
          </w:p>
        </w:tc>
      </w:tr>
      <w:tr w:rsidR="00052359" w:rsidRPr="00B40DCE" w:rsidTr="006D5D64">
        <w:trPr>
          <w:trHeight w:val="283"/>
        </w:trPr>
        <w:tc>
          <w:tcPr>
            <w:tcW w:w="1807" w:type="pct"/>
            <w:tcBorders>
              <w:top w:val="single" w:sz="4" w:space="0" w:color="auto"/>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Terrenos y bienes naturales</w:t>
            </w:r>
          </w:p>
        </w:tc>
        <w:tc>
          <w:tcPr>
            <w:tcW w:w="841"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1.656.777,30</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1.656.777,30</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Construcciones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35.556.438,72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35.556.438,72</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Instalaciones técnicas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94.363.639,94</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180.200,01</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94.543.839,95</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Maquinaria</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3.162.551,55</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1.161.002,30</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4.323.553,85</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Utillaje</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416.918,69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416.918,69</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Otras instalaciones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1.576.492,10</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59.687.58</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1.636.179,68</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Mobiliario</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705.634,65</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1.942,74</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707.577,39</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Equipos procesos información</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9.809.931,57</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506.505,86</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10.316.437,43</w:t>
            </w:r>
          </w:p>
        </w:tc>
      </w:tr>
      <w:tr w:rsidR="00052359" w:rsidRPr="00B40DCE" w:rsidTr="006D5D64">
        <w:trPr>
          <w:trHeight w:val="283"/>
        </w:trPr>
        <w:tc>
          <w:tcPr>
            <w:tcW w:w="1807" w:type="pct"/>
            <w:tcBorders>
              <w:top w:val="nil"/>
              <w:left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Elementos de transporte</w:t>
            </w:r>
          </w:p>
        </w:tc>
        <w:tc>
          <w:tcPr>
            <w:tcW w:w="841"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658.328,72</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658.328,72</w:t>
            </w:r>
          </w:p>
        </w:tc>
      </w:tr>
      <w:tr w:rsidR="00052359" w:rsidRPr="00B40DCE" w:rsidTr="006D5D64">
        <w:trPr>
          <w:trHeight w:val="283"/>
        </w:trPr>
        <w:tc>
          <w:tcPr>
            <w:tcW w:w="1807" w:type="pct"/>
            <w:tcBorders>
              <w:top w:val="nil"/>
              <w:left w:val="nil"/>
              <w:bottom w:val="single" w:sz="4" w:space="0" w:color="auto"/>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400.136,66</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24.934,51</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425.071,17</w:t>
            </w:r>
          </w:p>
        </w:tc>
      </w:tr>
      <w:tr w:rsidR="00052359" w:rsidRPr="00B40DCE" w:rsidTr="006D5D64">
        <w:trPr>
          <w:trHeight w:val="283"/>
        </w:trPr>
        <w:tc>
          <w:tcPr>
            <w:tcW w:w="1807" w:type="pct"/>
            <w:tcBorders>
              <w:top w:val="single" w:sz="4" w:space="0" w:color="auto"/>
              <w:left w:val="nil"/>
              <w:bottom w:val="single" w:sz="4" w:space="0" w:color="auto"/>
              <w:right w:val="nil"/>
            </w:tcBorders>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Amortización Inmov. Material</w:t>
            </w:r>
          </w:p>
        </w:tc>
        <w:tc>
          <w:tcPr>
            <w:tcW w:w="841"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-61.421.315,98</w:t>
            </w:r>
          </w:p>
        </w:tc>
        <w:tc>
          <w:tcPr>
            <w:tcW w:w="782"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-4.981.683,01</w:t>
            </w:r>
          </w:p>
        </w:tc>
        <w:tc>
          <w:tcPr>
            <w:tcW w:w="73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w:t>
            </w:r>
          </w:p>
        </w:tc>
        <w:tc>
          <w:tcPr>
            <w:tcW w:w="840" w:type="pct"/>
            <w:tcBorders>
              <w:top w:val="single" w:sz="4" w:space="0" w:color="auto"/>
              <w:left w:val="nil"/>
              <w:bottom w:val="single" w:sz="4" w:space="0" w:color="auto"/>
              <w:right w:val="nil"/>
            </w:tcBorders>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color w:val="000000"/>
                <w:sz w:val="16"/>
                <w:szCs w:val="16"/>
              </w:rPr>
              <w:t>-66.402.998,99</w:t>
            </w:r>
          </w:p>
        </w:tc>
      </w:tr>
      <w:tr w:rsidR="00052359" w:rsidRPr="00B40DCE" w:rsidTr="006D5D64">
        <w:trPr>
          <w:trHeight w:val="283"/>
        </w:trPr>
        <w:tc>
          <w:tcPr>
            <w:tcW w:w="1807" w:type="pct"/>
            <w:tcBorders>
              <w:top w:val="single" w:sz="4" w:space="0" w:color="auto"/>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Construcciones</w:t>
            </w:r>
          </w:p>
        </w:tc>
        <w:tc>
          <w:tcPr>
            <w:tcW w:w="841"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-7.084.620,01</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-457.307,61</w:t>
            </w:r>
          </w:p>
        </w:tc>
        <w:tc>
          <w:tcPr>
            <w:tcW w:w="730" w:type="pct"/>
            <w:tcBorders>
              <w:top w:val="single" w:sz="4" w:space="0" w:color="auto"/>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-7.541.927,62</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Instalaciones técnicas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-38.295.082,67</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-4.268.450,76</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-42.563.533,43</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Maquinaria</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-3.115.720,46</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-23.409,42</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-3.139.129,88</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Utillaje</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-414.800,23</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-197,49</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-414.997,72</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Otras instalaciones</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-1.281.806,76</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-61.431,62</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-1.343.238,38</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Mobiliario</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-621.391,69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-26.140,31</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-647.532,00</w:t>
            </w:r>
          </w:p>
        </w:tc>
      </w:tr>
      <w:tr w:rsidR="00052359" w:rsidRPr="00B40DCE" w:rsidTr="006D5D64">
        <w:trPr>
          <w:trHeight w:val="283"/>
        </w:trPr>
        <w:tc>
          <w:tcPr>
            <w:tcW w:w="1807" w:type="pct"/>
            <w:tcBorders>
              <w:top w:val="nil"/>
              <w:left w:val="nil"/>
              <w:bottom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Equipos procesos información</w:t>
            </w:r>
          </w:p>
        </w:tc>
        <w:tc>
          <w:tcPr>
            <w:tcW w:w="841"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-9.715.181,77</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-100.696,52</w:t>
            </w:r>
          </w:p>
        </w:tc>
        <w:tc>
          <w:tcPr>
            <w:tcW w:w="73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-9.815.878,29</w:t>
            </w:r>
          </w:p>
        </w:tc>
      </w:tr>
      <w:tr w:rsidR="00052359" w:rsidRPr="00B40DCE" w:rsidTr="006D5D64">
        <w:trPr>
          <w:trHeight w:val="283"/>
        </w:trPr>
        <w:tc>
          <w:tcPr>
            <w:tcW w:w="1807" w:type="pct"/>
            <w:tcBorders>
              <w:top w:val="nil"/>
              <w:left w:val="nil"/>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Elementos de transporte</w:t>
            </w:r>
          </w:p>
        </w:tc>
        <w:tc>
          <w:tcPr>
            <w:tcW w:w="841"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-599.826,39</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-14.309,63</w:t>
            </w:r>
          </w:p>
        </w:tc>
        <w:tc>
          <w:tcPr>
            <w:tcW w:w="730" w:type="pct"/>
            <w:tcBorders>
              <w:top w:val="nil"/>
              <w:left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-614.136,02</w:t>
            </w:r>
          </w:p>
        </w:tc>
      </w:tr>
      <w:tr w:rsidR="00052359" w:rsidRPr="00B40DCE" w:rsidTr="006D5D64">
        <w:trPr>
          <w:trHeight w:val="283"/>
        </w:trPr>
        <w:tc>
          <w:tcPr>
            <w:tcW w:w="1807" w:type="pct"/>
            <w:tcBorders>
              <w:top w:val="nil"/>
              <w:left w:val="nil"/>
              <w:bottom w:val="single" w:sz="4" w:space="0" w:color="auto"/>
              <w:right w:val="nil"/>
            </w:tcBorders>
            <w:noWrap/>
            <w:vAlign w:val="center"/>
          </w:tcPr>
          <w:p w:rsidR="00052359" w:rsidRPr="00B40DCE" w:rsidRDefault="00052359" w:rsidP="00070B34">
            <w:pPr>
              <w:rPr>
                <w:rFonts w:ascii="Arial" w:hAnsi="Arial" w:cs="Arial"/>
                <w:sz w:val="16"/>
                <w:szCs w:val="16"/>
              </w:rPr>
            </w:pPr>
            <w:r w:rsidRPr="00B40DCE">
              <w:rPr>
                <w:rFonts w:ascii="Arial" w:hAnsi="Arial" w:cs="Arial"/>
                <w:sz w:val="16"/>
                <w:szCs w:val="16"/>
              </w:rPr>
              <w:t>Otro inmovilizado material</w:t>
            </w:r>
          </w:p>
        </w:tc>
        <w:tc>
          <w:tcPr>
            <w:tcW w:w="841"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-292.886,00</w:t>
            </w:r>
          </w:p>
        </w:tc>
        <w:tc>
          <w:tcPr>
            <w:tcW w:w="782"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-29.739,65</w:t>
            </w:r>
          </w:p>
        </w:tc>
        <w:tc>
          <w:tcPr>
            <w:tcW w:w="730" w:type="pct"/>
            <w:tcBorders>
              <w:top w:val="nil"/>
              <w:left w:val="nil"/>
              <w:bottom w:val="single" w:sz="4" w:space="0" w:color="auto"/>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sz w:val="16"/>
                <w:szCs w:val="16"/>
              </w:rPr>
              <w:t>-</w:t>
            </w:r>
          </w:p>
        </w:tc>
        <w:tc>
          <w:tcPr>
            <w:tcW w:w="840" w:type="pct"/>
            <w:tcBorders>
              <w:top w:val="nil"/>
              <w:left w:val="nil"/>
              <w:bottom w:val="nil"/>
              <w:right w:val="nil"/>
            </w:tcBorders>
            <w:noWrap/>
            <w:vAlign w:val="center"/>
          </w:tcPr>
          <w:p w:rsidR="00052359" w:rsidRPr="00B40DCE" w:rsidRDefault="00052359" w:rsidP="00070B34">
            <w:pPr>
              <w:jc w:val="right"/>
              <w:rPr>
                <w:rFonts w:ascii="Arial" w:hAnsi="Arial" w:cs="Arial"/>
                <w:sz w:val="16"/>
                <w:szCs w:val="16"/>
              </w:rPr>
            </w:pPr>
            <w:r w:rsidRPr="00B40DCE">
              <w:rPr>
                <w:rFonts w:ascii="Arial" w:hAnsi="Arial" w:cs="Arial"/>
                <w:color w:val="000000"/>
                <w:sz w:val="16"/>
                <w:szCs w:val="16"/>
              </w:rPr>
              <w:t>-322.625,65</w:t>
            </w:r>
          </w:p>
        </w:tc>
      </w:tr>
      <w:tr w:rsidR="00052359" w:rsidRPr="00B40DCE" w:rsidTr="006D5D64">
        <w:trPr>
          <w:trHeight w:val="283"/>
        </w:trPr>
        <w:tc>
          <w:tcPr>
            <w:tcW w:w="180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070B34">
            <w:pPr>
              <w:rPr>
                <w:rFonts w:ascii="Arial" w:hAnsi="Arial" w:cs="Arial"/>
                <w:b/>
                <w:bCs/>
                <w:sz w:val="16"/>
                <w:szCs w:val="16"/>
              </w:rPr>
            </w:pPr>
            <w:r w:rsidRPr="00B40DCE">
              <w:rPr>
                <w:rFonts w:ascii="Arial" w:hAnsi="Arial" w:cs="Arial"/>
                <w:b/>
                <w:bCs/>
                <w:sz w:val="16"/>
                <w:szCs w:val="16"/>
              </w:rPr>
              <w:t>Inmovilizado Material</w:t>
            </w:r>
          </w:p>
        </w:tc>
        <w:tc>
          <w:tcPr>
            <w:tcW w:w="841"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86.885.533,92</w:t>
            </w:r>
          </w:p>
        </w:tc>
        <w:tc>
          <w:tcPr>
            <w:tcW w:w="782"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p>
        </w:tc>
        <w:tc>
          <w:tcPr>
            <w:tcW w:w="73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p>
        </w:tc>
        <w:tc>
          <w:tcPr>
            <w:tcW w:w="840" w:type="pct"/>
            <w:tcBorders>
              <w:top w:val="single" w:sz="4" w:space="0" w:color="auto"/>
              <w:left w:val="nil"/>
              <w:bottom w:val="single" w:sz="4" w:space="0" w:color="auto"/>
              <w:right w:val="nil"/>
            </w:tcBorders>
            <w:shd w:val="clear" w:color="000000" w:fill="F2F2F2"/>
            <w:noWrap/>
            <w:vAlign w:val="center"/>
          </w:tcPr>
          <w:p w:rsidR="00052359" w:rsidRPr="00B40DCE" w:rsidRDefault="00052359" w:rsidP="00070B34">
            <w:pPr>
              <w:jc w:val="right"/>
              <w:rPr>
                <w:rFonts w:ascii="Arial" w:hAnsi="Arial" w:cs="Arial"/>
                <w:b/>
                <w:bCs/>
                <w:sz w:val="16"/>
                <w:szCs w:val="16"/>
              </w:rPr>
            </w:pPr>
            <w:r w:rsidRPr="00B40DCE">
              <w:rPr>
                <w:rFonts w:ascii="Arial" w:hAnsi="Arial" w:cs="Arial"/>
                <w:b/>
                <w:bCs/>
                <w:sz w:val="16"/>
                <w:szCs w:val="16"/>
              </w:rPr>
              <w:t>83.838.123,91</w:t>
            </w:r>
          </w:p>
        </w:tc>
      </w:tr>
    </w:tbl>
    <w:p w:rsidR="00052359" w:rsidRDefault="00052359" w:rsidP="00074CFD">
      <w:pPr>
        <w:spacing w:before="120" w:after="120" w:line="260" w:lineRule="exact"/>
        <w:jc w:val="both"/>
        <w:rPr>
          <w:rFonts w:ascii="Arial" w:hAnsi="Arial" w:cs="Arial"/>
          <w:sz w:val="16"/>
          <w:szCs w:val="16"/>
        </w:rPr>
      </w:pPr>
      <w:r w:rsidRPr="00E903EF">
        <w:rPr>
          <w:rFonts w:ascii="Arial" w:hAnsi="Arial" w:cs="Arial"/>
          <w:sz w:val="16"/>
          <w:szCs w:val="16"/>
        </w:rPr>
        <w:t>No se han producido ventas ni bajas de este Inmovilizado durante el periodo.</w:t>
      </w:r>
    </w:p>
    <w:p w:rsidR="00052359" w:rsidRDefault="00052359" w:rsidP="00074CFD">
      <w:pPr>
        <w:spacing w:before="120" w:after="120" w:line="260" w:lineRule="exact"/>
        <w:jc w:val="both"/>
        <w:rPr>
          <w:rFonts w:ascii="Arial" w:hAnsi="Arial" w:cs="Arial"/>
          <w:sz w:val="16"/>
          <w:szCs w:val="16"/>
        </w:rPr>
      </w:pPr>
      <w:r w:rsidRPr="00E903EF">
        <w:rPr>
          <w:rFonts w:ascii="Arial" w:hAnsi="Arial" w:cs="Arial"/>
          <w:sz w:val="16"/>
          <w:szCs w:val="16"/>
        </w:rPr>
        <w:t>La Sociedad tiene contratadas varias pólizas de seguro afectas a</w:t>
      </w:r>
      <w:r>
        <w:rPr>
          <w:rFonts w:ascii="Arial" w:hAnsi="Arial" w:cs="Arial"/>
          <w:sz w:val="16"/>
          <w:szCs w:val="16"/>
        </w:rPr>
        <w:t xml:space="preserve"> </w:t>
      </w:r>
      <w:r w:rsidRPr="00E903EF">
        <w:rPr>
          <w:rFonts w:ascii="Arial" w:hAnsi="Arial" w:cs="Arial"/>
          <w:sz w:val="16"/>
          <w:szCs w:val="16"/>
        </w:rPr>
        <w:t>sus inmovilizados que los administradores estiman sufi</w:t>
      </w:r>
      <w:r>
        <w:rPr>
          <w:rFonts w:ascii="Arial" w:hAnsi="Arial" w:cs="Arial"/>
          <w:sz w:val="16"/>
          <w:szCs w:val="16"/>
        </w:rPr>
        <w:t>c</w:t>
      </w:r>
      <w:r w:rsidRPr="00E903EF">
        <w:rPr>
          <w:rFonts w:ascii="Arial" w:hAnsi="Arial" w:cs="Arial"/>
          <w:sz w:val="16"/>
          <w:szCs w:val="16"/>
        </w:rPr>
        <w:t>ientes para proporcionar una adecuada cobertura al inmovilizado.</w:t>
      </w:r>
    </w:p>
    <w:p w:rsidR="00052359" w:rsidRDefault="00052359">
      <w:pPr>
        <w:jc w:val="both"/>
        <w:rPr>
          <w:rFonts w:ascii="Arial" w:hAnsi="Arial" w:cs="Arial"/>
          <w:b/>
          <w:sz w:val="16"/>
          <w:szCs w:val="16"/>
        </w:rPr>
      </w:pPr>
      <w:r w:rsidRPr="00E903EF">
        <w:rPr>
          <w:rFonts w:ascii="Arial" w:hAnsi="Arial" w:cs="Arial"/>
          <w:b/>
          <w:sz w:val="16"/>
          <w:szCs w:val="16"/>
        </w:rPr>
        <w:t>Inmovilizado en curso.</w:t>
      </w:r>
    </w:p>
    <w:p w:rsidR="00052359" w:rsidRDefault="00052359" w:rsidP="00074CFD">
      <w:pPr>
        <w:spacing w:before="120" w:after="120" w:line="260" w:lineRule="exact"/>
        <w:jc w:val="both"/>
        <w:rPr>
          <w:rFonts w:ascii="Arial" w:hAnsi="Arial" w:cs="Arial"/>
          <w:sz w:val="16"/>
          <w:szCs w:val="16"/>
        </w:rPr>
      </w:pPr>
      <w:r w:rsidRPr="00E903EF">
        <w:rPr>
          <w:rFonts w:ascii="Arial" w:hAnsi="Arial" w:cs="Arial"/>
          <w:sz w:val="16"/>
          <w:szCs w:val="16"/>
        </w:rPr>
        <w:t xml:space="preserve">El desglose de las distintas partidas en el ejercicio </w:t>
      </w:r>
      <w:r>
        <w:rPr>
          <w:rFonts w:ascii="Arial" w:hAnsi="Arial" w:cs="Arial"/>
          <w:sz w:val="16"/>
          <w:szCs w:val="16"/>
        </w:rPr>
        <w:t xml:space="preserve">2024 </w:t>
      </w:r>
      <w:r w:rsidRPr="00E903EF">
        <w:rPr>
          <w:rFonts w:ascii="Arial" w:hAnsi="Arial" w:cs="Arial"/>
          <w:sz w:val="16"/>
          <w:szCs w:val="16"/>
        </w:rPr>
        <w:t>es el siguiente:</w:t>
      </w:r>
    </w:p>
    <w:tbl>
      <w:tblPr>
        <w:tblW w:w="8700" w:type="dxa"/>
        <w:tblCellMar>
          <w:left w:w="70" w:type="dxa"/>
          <w:right w:w="70" w:type="dxa"/>
        </w:tblCellMar>
        <w:tblLook w:val="00A0" w:firstRow="1" w:lastRow="0" w:firstColumn="1" w:lastColumn="0" w:noHBand="0" w:noVBand="0"/>
      </w:tblPr>
      <w:tblGrid>
        <w:gridCol w:w="3260"/>
        <w:gridCol w:w="1340"/>
        <w:gridCol w:w="1240"/>
        <w:gridCol w:w="1620"/>
        <w:gridCol w:w="1240"/>
      </w:tblGrid>
      <w:tr w:rsidR="00052359" w:rsidRPr="00B40DCE" w:rsidTr="006D5D64">
        <w:trPr>
          <w:trHeight w:val="283"/>
          <w:tblHeader/>
        </w:trPr>
        <w:tc>
          <w:tcPr>
            <w:tcW w:w="3260" w:type="dxa"/>
            <w:tcBorders>
              <w:top w:val="single" w:sz="4" w:space="0" w:color="auto"/>
              <w:bottom w:val="single" w:sz="4" w:space="0" w:color="auto"/>
            </w:tcBorders>
            <w:shd w:val="clear" w:color="000000" w:fill="D9D9D9"/>
            <w:vAlign w:val="center"/>
          </w:tcPr>
          <w:p w:rsidR="00052359" w:rsidRPr="00B40DCE" w:rsidRDefault="00052359" w:rsidP="006D5D64">
            <w:pPr>
              <w:jc w:val="center"/>
              <w:rPr>
                <w:rFonts w:ascii="Arial" w:hAnsi="Arial" w:cs="Arial"/>
                <w:b/>
                <w:bCs/>
                <w:color w:val="000000"/>
                <w:sz w:val="16"/>
                <w:szCs w:val="16"/>
              </w:rPr>
            </w:pPr>
            <w:r w:rsidRPr="00B40DCE">
              <w:rPr>
                <w:rFonts w:ascii="Arial" w:hAnsi="Arial" w:cs="Arial"/>
                <w:b/>
                <w:bCs/>
                <w:color w:val="000000"/>
                <w:sz w:val="16"/>
                <w:szCs w:val="16"/>
              </w:rPr>
              <w:t>Nombre</w:t>
            </w:r>
          </w:p>
        </w:tc>
        <w:tc>
          <w:tcPr>
            <w:tcW w:w="1340" w:type="dxa"/>
            <w:tcBorders>
              <w:top w:val="single" w:sz="4" w:space="0" w:color="auto"/>
              <w:bottom w:val="single" w:sz="4" w:space="0" w:color="auto"/>
            </w:tcBorders>
            <w:shd w:val="clear" w:color="000000" w:fill="D9D9D9"/>
            <w:vAlign w:val="center"/>
          </w:tcPr>
          <w:p w:rsidR="00052359" w:rsidRPr="00B40DCE" w:rsidRDefault="00052359" w:rsidP="006D5D64">
            <w:pPr>
              <w:jc w:val="center"/>
              <w:rPr>
                <w:rFonts w:ascii="Arial" w:hAnsi="Arial" w:cs="Arial"/>
                <w:b/>
                <w:bCs/>
                <w:color w:val="000000"/>
                <w:sz w:val="16"/>
                <w:szCs w:val="16"/>
              </w:rPr>
            </w:pPr>
            <w:r w:rsidRPr="00B40DCE">
              <w:rPr>
                <w:rFonts w:ascii="Arial" w:hAnsi="Arial" w:cs="Arial"/>
                <w:b/>
                <w:bCs/>
                <w:color w:val="000000"/>
                <w:sz w:val="16"/>
                <w:szCs w:val="16"/>
              </w:rPr>
              <w:t>31/12/2023</w:t>
            </w:r>
          </w:p>
        </w:tc>
        <w:tc>
          <w:tcPr>
            <w:tcW w:w="1240" w:type="dxa"/>
            <w:tcBorders>
              <w:top w:val="single" w:sz="4" w:space="0" w:color="auto"/>
              <w:bottom w:val="single" w:sz="4" w:space="0" w:color="auto"/>
            </w:tcBorders>
            <w:shd w:val="clear" w:color="000000" w:fill="D9D9D9"/>
            <w:vAlign w:val="center"/>
          </w:tcPr>
          <w:p w:rsidR="00052359" w:rsidRPr="00B40DCE" w:rsidRDefault="00052359" w:rsidP="006D5D64">
            <w:pPr>
              <w:jc w:val="center"/>
              <w:rPr>
                <w:rFonts w:ascii="Arial" w:hAnsi="Arial" w:cs="Arial"/>
                <w:b/>
                <w:bCs/>
                <w:color w:val="000000"/>
                <w:sz w:val="16"/>
                <w:szCs w:val="16"/>
              </w:rPr>
            </w:pPr>
            <w:r w:rsidRPr="00B40DCE">
              <w:rPr>
                <w:rFonts w:ascii="Arial" w:hAnsi="Arial" w:cs="Arial"/>
                <w:b/>
                <w:bCs/>
                <w:color w:val="000000"/>
                <w:sz w:val="16"/>
                <w:szCs w:val="16"/>
              </w:rPr>
              <w:t>Altas</w:t>
            </w:r>
          </w:p>
        </w:tc>
        <w:tc>
          <w:tcPr>
            <w:tcW w:w="1620" w:type="dxa"/>
            <w:tcBorders>
              <w:top w:val="single" w:sz="4" w:space="0" w:color="auto"/>
              <w:bottom w:val="single" w:sz="4" w:space="0" w:color="auto"/>
            </w:tcBorders>
            <w:shd w:val="clear" w:color="000000" w:fill="D9D9D9"/>
            <w:vAlign w:val="center"/>
          </w:tcPr>
          <w:p w:rsidR="00052359" w:rsidRPr="00B40DCE" w:rsidRDefault="00052359" w:rsidP="006D5D64">
            <w:pPr>
              <w:jc w:val="center"/>
              <w:rPr>
                <w:rFonts w:ascii="Arial" w:hAnsi="Arial" w:cs="Arial"/>
                <w:b/>
                <w:bCs/>
                <w:color w:val="000000"/>
                <w:sz w:val="16"/>
                <w:szCs w:val="16"/>
              </w:rPr>
            </w:pPr>
            <w:r w:rsidRPr="00B40DCE">
              <w:rPr>
                <w:rFonts w:ascii="Arial" w:hAnsi="Arial" w:cs="Arial"/>
                <w:b/>
                <w:bCs/>
                <w:color w:val="000000"/>
                <w:sz w:val="16"/>
                <w:szCs w:val="16"/>
              </w:rPr>
              <w:t>Traspasos (-)</w:t>
            </w:r>
          </w:p>
        </w:tc>
        <w:tc>
          <w:tcPr>
            <w:tcW w:w="1240" w:type="dxa"/>
            <w:tcBorders>
              <w:top w:val="single" w:sz="4" w:space="0" w:color="auto"/>
              <w:bottom w:val="single" w:sz="4" w:space="0" w:color="auto"/>
            </w:tcBorders>
            <w:shd w:val="clear" w:color="000000" w:fill="D9D9D9"/>
            <w:vAlign w:val="center"/>
          </w:tcPr>
          <w:p w:rsidR="00052359" w:rsidRPr="00B40DCE" w:rsidRDefault="00052359" w:rsidP="006D5D64">
            <w:pPr>
              <w:jc w:val="center"/>
              <w:rPr>
                <w:rFonts w:ascii="Arial" w:hAnsi="Arial" w:cs="Arial"/>
                <w:b/>
                <w:bCs/>
                <w:color w:val="000000"/>
                <w:sz w:val="16"/>
                <w:szCs w:val="16"/>
              </w:rPr>
            </w:pPr>
            <w:r w:rsidRPr="00B40DCE">
              <w:rPr>
                <w:rFonts w:ascii="Arial" w:hAnsi="Arial" w:cs="Arial"/>
                <w:b/>
                <w:bCs/>
                <w:color w:val="000000"/>
                <w:sz w:val="16"/>
                <w:szCs w:val="16"/>
              </w:rPr>
              <w:t>31/12/2024</w:t>
            </w:r>
          </w:p>
        </w:tc>
      </w:tr>
      <w:tr w:rsidR="00052359" w:rsidRPr="00B40DCE" w:rsidTr="006D5D64">
        <w:trPr>
          <w:trHeight w:val="283"/>
        </w:trPr>
        <w:tc>
          <w:tcPr>
            <w:tcW w:w="3260" w:type="dxa"/>
            <w:tcBorders>
              <w:top w:val="single" w:sz="4" w:space="0" w:color="auto"/>
              <w:bottom w:val="single" w:sz="4" w:space="0" w:color="auto"/>
            </w:tcBorders>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CONSTRUCCIONES EN CURSO</w:t>
            </w:r>
          </w:p>
        </w:tc>
        <w:tc>
          <w:tcPr>
            <w:tcW w:w="1340" w:type="dxa"/>
            <w:tcBorders>
              <w:top w:val="single" w:sz="4" w:space="0" w:color="auto"/>
              <w:bottom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1.273.688,53</w:t>
            </w:r>
          </w:p>
        </w:tc>
        <w:tc>
          <w:tcPr>
            <w:tcW w:w="1240" w:type="dxa"/>
            <w:tcBorders>
              <w:top w:val="single" w:sz="4" w:space="0" w:color="auto"/>
              <w:bottom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highlight w:val="yellow"/>
              </w:rPr>
              <w:t>50.111,33</w:t>
            </w:r>
          </w:p>
        </w:tc>
        <w:tc>
          <w:tcPr>
            <w:tcW w:w="1620" w:type="dxa"/>
            <w:tcBorders>
              <w:top w:val="single" w:sz="4" w:space="0" w:color="auto"/>
              <w:bottom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w:t>
            </w:r>
          </w:p>
        </w:tc>
        <w:tc>
          <w:tcPr>
            <w:tcW w:w="1240" w:type="dxa"/>
            <w:tcBorders>
              <w:top w:val="single" w:sz="4" w:space="0" w:color="auto"/>
              <w:bottom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1.323.799,86</w:t>
            </w:r>
          </w:p>
        </w:tc>
      </w:tr>
      <w:tr w:rsidR="00052359" w:rsidRPr="00B40DCE" w:rsidTr="006D5D64">
        <w:trPr>
          <w:trHeight w:val="283"/>
        </w:trPr>
        <w:tc>
          <w:tcPr>
            <w:tcW w:w="3260" w:type="dxa"/>
            <w:tcBorders>
              <w:top w:val="single" w:sz="4" w:space="0" w:color="auto"/>
            </w:tcBorders>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Construcciones en curso</w:t>
            </w:r>
          </w:p>
        </w:tc>
        <w:tc>
          <w:tcPr>
            <w:tcW w:w="1340" w:type="dxa"/>
            <w:tcBorders>
              <w:top w:val="single" w:sz="4" w:space="0" w:color="auto"/>
            </w:tcBorders>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563.029,32</w:t>
            </w:r>
          </w:p>
        </w:tc>
        <w:tc>
          <w:tcPr>
            <w:tcW w:w="1240" w:type="dxa"/>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highlight w:val="yellow"/>
              </w:rPr>
            </w:pPr>
            <w:r w:rsidRPr="00B40DCE">
              <w:rPr>
                <w:rFonts w:ascii="Arial" w:hAnsi="Arial" w:cs="Arial"/>
                <w:b/>
                <w:bCs/>
                <w:color w:val="000000"/>
                <w:sz w:val="16"/>
                <w:szCs w:val="16"/>
                <w:highlight w:val="yellow"/>
              </w:rPr>
              <w:t>46.477,45</w:t>
            </w:r>
          </w:p>
        </w:tc>
        <w:tc>
          <w:tcPr>
            <w:tcW w:w="1620" w:type="dxa"/>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w:t>
            </w:r>
          </w:p>
        </w:tc>
        <w:tc>
          <w:tcPr>
            <w:tcW w:w="1240" w:type="dxa"/>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highlight w:val="yellow"/>
              </w:rPr>
              <w:t>609.506,77</w:t>
            </w:r>
          </w:p>
        </w:tc>
      </w:tr>
      <w:tr w:rsidR="00052359" w:rsidRPr="00B40DCE" w:rsidTr="006D5D64">
        <w:trPr>
          <w:trHeight w:val="283"/>
        </w:trPr>
        <w:tc>
          <w:tcPr>
            <w:tcW w:w="3260" w:type="dxa"/>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PARQUE CIENTIFICO Y TECNOLOGICO</w:t>
            </w:r>
          </w:p>
        </w:tc>
        <w:tc>
          <w:tcPr>
            <w:tcW w:w="13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280.495,57</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280.495,57</w:t>
            </w:r>
          </w:p>
        </w:tc>
      </w:tr>
      <w:tr w:rsidR="00052359" w:rsidRPr="00B40DCE" w:rsidTr="006D5D64">
        <w:trPr>
          <w:trHeight w:val="283"/>
        </w:trPr>
        <w:tc>
          <w:tcPr>
            <w:tcW w:w="3260" w:type="dxa"/>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Nueva desaladora</w:t>
            </w:r>
          </w:p>
        </w:tc>
        <w:tc>
          <w:tcPr>
            <w:tcW w:w="13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33.958,49</w:t>
            </w:r>
          </w:p>
        </w:tc>
        <w:tc>
          <w:tcPr>
            <w:tcW w:w="162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33.958,49</w:t>
            </w:r>
          </w:p>
        </w:tc>
      </w:tr>
      <w:tr w:rsidR="00052359" w:rsidRPr="00B40DCE" w:rsidTr="006D5D64">
        <w:trPr>
          <w:trHeight w:val="283"/>
        </w:trPr>
        <w:tc>
          <w:tcPr>
            <w:tcW w:w="3260" w:type="dxa"/>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Acceso barrera ITER</w:t>
            </w:r>
          </w:p>
        </w:tc>
        <w:tc>
          <w:tcPr>
            <w:tcW w:w="13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5.462,96</w:t>
            </w:r>
          </w:p>
        </w:tc>
        <w:tc>
          <w:tcPr>
            <w:tcW w:w="162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5.462,96</w:t>
            </w:r>
          </w:p>
        </w:tc>
      </w:tr>
      <w:tr w:rsidR="00052359" w:rsidRPr="00B40DCE" w:rsidTr="006D5D64">
        <w:trPr>
          <w:trHeight w:val="283"/>
        </w:trPr>
        <w:tc>
          <w:tcPr>
            <w:tcW w:w="3260" w:type="dxa"/>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Renov. Infr. Trazado calles</w:t>
            </w:r>
          </w:p>
        </w:tc>
        <w:tc>
          <w:tcPr>
            <w:tcW w:w="13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235.563,59</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235.563,59</w:t>
            </w:r>
          </w:p>
        </w:tc>
      </w:tr>
      <w:tr w:rsidR="00052359" w:rsidRPr="00B40DCE" w:rsidTr="006D5D64">
        <w:trPr>
          <w:trHeight w:val="283"/>
        </w:trPr>
        <w:tc>
          <w:tcPr>
            <w:tcW w:w="3260" w:type="dxa"/>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Construcción E.S Hidrógeno</w:t>
            </w:r>
          </w:p>
        </w:tc>
        <w:tc>
          <w:tcPr>
            <w:tcW w:w="13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46.970,16</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46.970,16</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Modif. Planeamiento Urbano ITER</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7.056,00</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7.056,00</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b/>
                <w:bCs/>
                <w:color w:val="000000"/>
                <w:sz w:val="16"/>
                <w:szCs w:val="16"/>
              </w:rPr>
            </w:pPr>
            <w:r w:rsidRPr="00B40DCE">
              <w:rPr>
                <w:rFonts w:ascii="Arial" w:hAnsi="Arial" w:cs="Arial"/>
                <w:b/>
                <w:bCs/>
                <w:color w:val="000000"/>
                <w:sz w:val="16"/>
                <w:szCs w:val="16"/>
              </w:rPr>
              <w:t>Viviendas bioclimaticas</w:t>
            </w:r>
          </w:p>
        </w:tc>
        <w:tc>
          <w:tcPr>
            <w:tcW w:w="1340" w:type="dxa"/>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25.831,50</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25.831,50</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Urb. Bioclimatica Piscina</w:t>
            </w:r>
          </w:p>
        </w:tc>
        <w:tc>
          <w:tcPr>
            <w:tcW w:w="1340" w:type="dxa"/>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25.831,50</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25.831,50</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b/>
                <w:bCs/>
                <w:color w:val="000000"/>
                <w:sz w:val="16"/>
                <w:szCs w:val="16"/>
              </w:rPr>
            </w:pPr>
            <w:r w:rsidRPr="00B40DCE">
              <w:rPr>
                <w:rFonts w:ascii="Arial" w:hAnsi="Arial" w:cs="Arial"/>
                <w:b/>
                <w:bCs/>
                <w:color w:val="000000"/>
                <w:sz w:val="16"/>
                <w:szCs w:val="16"/>
              </w:rPr>
              <w:t>NAVES INDUSTRIALES</w:t>
            </w:r>
          </w:p>
        </w:tc>
        <w:tc>
          <w:tcPr>
            <w:tcW w:w="1340" w:type="dxa"/>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684.827,71</w:t>
            </w:r>
          </w:p>
        </w:tc>
        <w:tc>
          <w:tcPr>
            <w:tcW w:w="1240" w:type="dxa"/>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highlight w:val="yellow"/>
              </w:rPr>
              <w:t>3.633,88</w:t>
            </w:r>
          </w:p>
        </w:tc>
        <w:tc>
          <w:tcPr>
            <w:tcW w:w="1620" w:type="dxa"/>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w:t>
            </w:r>
          </w:p>
        </w:tc>
        <w:tc>
          <w:tcPr>
            <w:tcW w:w="1240" w:type="dxa"/>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688.461,59</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NAVE-EUCLIDES (20 Modulos)</w:t>
            </w:r>
          </w:p>
        </w:tc>
        <w:tc>
          <w:tcPr>
            <w:tcW w:w="1340" w:type="dxa"/>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672.599,18</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672.599,18</w:t>
            </w:r>
          </w:p>
        </w:tc>
      </w:tr>
      <w:tr w:rsidR="00052359" w:rsidRPr="00B40DCE" w:rsidTr="006D5D64">
        <w:trPr>
          <w:trHeight w:val="283"/>
        </w:trPr>
        <w:tc>
          <w:tcPr>
            <w:tcW w:w="3260" w:type="dxa"/>
            <w:tcBorders>
              <w:bottom w:val="single" w:sz="4" w:space="0" w:color="auto"/>
            </w:tcBorders>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Acond e Inst Ctro Op Red-Naves</w:t>
            </w:r>
          </w:p>
        </w:tc>
        <w:tc>
          <w:tcPr>
            <w:tcW w:w="13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12.228,53</w:t>
            </w:r>
          </w:p>
        </w:tc>
        <w:tc>
          <w:tcPr>
            <w:tcW w:w="12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3.633,88</w:t>
            </w:r>
          </w:p>
        </w:tc>
        <w:tc>
          <w:tcPr>
            <w:tcW w:w="162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15.862,41</w:t>
            </w:r>
          </w:p>
        </w:tc>
      </w:tr>
      <w:tr w:rsidR="00052359" w:rsidRPr="00B40DCE" w:rsidTr="006D5D64">
        <w:trPr>
          <w:trHeight w:val="283"/>
        </w:trPr>
        <w:tc>
          <w:tcPr>
            <w:tcW w:w="3260" w:type="dxa"/>
            <w:tcBorders>
              <w:top w:val="single" w:sz="4" w:space="0" w:color="auto"/>
              <w:bottom w:val="single" w:sz="4" w:space="0" w:color="auto"/>
            </w:tcBorders>
            <w:noWrap/>
            <w:vAlign w:val="center"/>
          </w:tcPr>
          <w:p w:rsidR="00052359" w:rsidRPr="00B40DCE" w:rsidRDefault="00052359" w:rsidP="000B1BCE">
            <w:pPr>
              <w:rPr>
                <w:rFonts w:ascii="Arial" w:hAnsi="Arial" w:cs="Arial"/>
                <w:b/>
                <w:bCs/>
                <w:color w:val="000000"/>
                <w:sz w:val="16"/>
                <w:szCs w:val="16"/>
              </w:rPr>
            </w:pPr>
            <w:r w:rsidRPr="00B40DCE">
              <w:rPr>
                <w:rFonts w:ascii="Arial" w:hAnsi="Arial" w:cs="Arial"/>
                <w:b/>
                <w:bCs/>
                <w:color w:val="000000"/>
                <w:sz w:val="16"/>
                <w:szCs w:val="16"/>
              </w:rPr>
              <w:t>INST TECN EN MONTAJE</w:t>
            </w:r>
          </w:p>
        </w:tc>
        <w:tc>
          <w:tcPr>
            <w:tcW w:w="1340" w:type="dxa"/>
            <w:tcBorders>
              <w:top w:val="single" w:sz="4" w:space="0" w:color="auto"/>
              <w:bottom w:val="single" w:sz="4" w:space="0" w:color="auto"/>
            </w:tcBorders>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12.313.023,14</w:t>
            </w:r>
          </w:p>
        </w:tc>
        <w:tc>
          <w:tcPr>
            <w:tcW w:w="1240" w:type="dxa"/>
            <w:tcBorders>
              <w:top w:val="single" w:sz="4" w:space="0" w:color="auto"/>
              <w:bottom w:val="single" w:sz="4" w:space="0" w:color="auto"/>
            </w:tcBorders>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2.766.608,23</w:t>
            </w:r>
          </w:p>
        </w:tc>
        <w:tc>
          <w:tcPr>
            <w:tcW w:w="1620" w:type="dxa"/>
            <w:tcBorders>
              <w:top w:val="single" w:sz="4" w:space="0" w:color="auto"/>
              <w:bottom w:val="single" w:sz="4" w:space="0" w:color="auto"/>
            </w:tcBorders>
            <w:noWrap/>
            <w:vAlign w:val="center"/>
          </w:tcPr>
          <w:p w:rsidR="00052359" w:rsidRPr="00B40DCE" w:rsidRDefault="00052359" w:rsidP="000B1BCE">
            <w:pPr>
              <w:jc w:val="right"/>
              <w:rPr>
                <w:rFonts w:ascii="Arial" w:hAnsi="Arial" w:cs="Arial"/>
                <w:b/>
                <w:bCs/>
                <w:color w:val="000000"/>
                <w:sz w:val="16"/>
                <w:szCs w:val="16"/>
              </w:rPr>
            </w:pPr>
          </w:p>
        </w:tc>
        <w:tc>
          <w:tcPr>
            <w:tcW w:w="1240" w:type="dxa"/>
            <w:tcBorders>
              <w:top w:val="single" w:sz="4" w:space="0" w:color="auto"/>
              <w:bottom w:val="single" w:sz="4" w:space="0" w:color="auto"/>
            </w:tcBorders>
            <w:noWrap/>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15.079.631,37</w:t>
            </w:r>
          </w:p>
        </w:tc>
      </w:tr>
      <w:tr w:rsidR="00052359" w:rsidRPr="00B40DCE" w:rsidTr="006D5D64">
        <w:trPr>
          <w:trHeight w:val="283"/>
        </w:trPr>
        <w:tc>
          <w:tcPr>
            <w:tcW w:w="3260" w:type="dxa"/>
            <w:tcBorders>
              <w:top w:val="single" w:sz="4" w:space="0" w:color="auto"/>
            </w:tcBorders>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SUBESTACIËN ITER</w:t>
            </w:r>
          </w:p>
        </w:tc>
        <w:tc>
          <w:tcPr>
            <w:tcW w:w="1340" w:type="dxa"/>
            <w:tcBorders>
              <w:top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3.193.114,89</w:t>
            </w:r>
          </w:p>
        </w:tc>
        <w:tc>
          <w:tcPr>
            <w:tcW w:w="1240" w:type="dxa"/>
            <w:tcBorders>
              <w:top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2.372.701,82</w:t>
            </w:r>
          </w:p>
        </w:tc>
        <w:tc>
          <w:tcPr>
            <w:tcW w:w="1620" w:type="dxa"/>
            <w:tcBorders>
              <w:top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tcBorders>
              <w:top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5.565.816,71</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lang w:val="en-GB"/>
              </w:rPr>
            </w:pPr>
            <w:r w:rsidRPr="00B40DCE">
              <w:rPr>
                <w:rFonts w:ascii="Arial" w:hAnsi="Arial" w:cs="Arial"/>
                <w:color w:val="000000"/>
                <w:sz w:val="16"/>
                <w:szCs w:val="16"/>
                <w:lang w:val="en-GB"/>
              </w:rPr>
              <w:t>Branching Unit Stub-Main One</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2.276.695,77</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2.276.695,77</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FV Arico 5 Mw</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6.189.339,84</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140.912,83</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6.330.252,67</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Inst. FV Nave Hangar</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208.350,66</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23.321,56</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231.672,22</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Inst. FV Pérgolas ITER</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750,00</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750,00</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Inst. FV Centro de visitantes</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15.349,35</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15.349,35</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Proyect Hibrired - FV 45Mw</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17.397,97</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17.397,97</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Regulariz Inst Baja Tensión</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65.005,54</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13.557,49</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78.563,03</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Proy Regularización red sum ag</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141.096,17</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59.831,32</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200.927,49</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Instalación Retos Aisovol</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17.162,35</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17.162,35</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Controlador MINIO</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19.828,71</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31.608,00</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51.436,71</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Repotenciación Parque Enercon</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182.514,14</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52.026,50</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234.540,64</w:t>
            </w:r>
          </w:p>
        </w:tc>
      </w:tr>
      <w:tr w:rsidR="00052359" w:rsidRPr="00B40DCE" w:rsidTr="006D5D64">
        <w:trPr>
          <w:trHeight w:val="283"/>
        </w:trPr>
        <w:tc>
          <w:tcPr>
            <w:tcW w:w="3260" w:type="dxa"/>
            <w:noWrap/>
            <w:vAlign w:val="center"/>
          </w:tcPr>
          <w:p w:rsidR="00052359" w:rsidRPr="00B40DCE" w:rsidRDefault="00052359" w:rsidP="000B1BCE">
            <w:pPr>
              <w:rPr>
                <w:rFonts w:ascii="Arial" w:hAnsi="Arial" w:cs="Arial"/>
                <w:color w:val="000000"/>
                <w:sz w:val="16"/>
                <w:szCs w:val="16"/>
              </w:rPr>
            </w:pPr>
            <w:r w:rsidRPr="00B40DCE">
              <w:rPr>
                <w:rFonts w:ascii="Arial" w:hAnsi="Arial" w:cs="Arial"/>
                <w:color w:val="000000"/>
                <w:sz w:val="16"/>
                <w:szCs w:val="16"/>
              </w:rPr>
              <w:t>Proyecto Geotermia</w:t>
            </w:r>
          </w:p>
        </w:tc>
        <w:tc>
          <w:tcPr>
            <w:tcW w:w="13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2.517,10</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56.549,36</w:t>
            </w:r>
          </w:p>
        </w:tc>
        <w:tc>
          <w:tcPr>
            <w:tcW w:w="162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59.066,46</w:t>
            </w:r>
          </w:p>
        </w:tc>
      </w:tr>
      <w:tr w:rsidR="00052359" w:rsidRPr="00B40DCE" w:rsidTr="006D5D64">
        <w:trPr>
          <w:trHeight w:val="283"/>
        </w:trPr>
        <w:tc>
          <w:tcPr>
            <w:tcW w:w="3260" w:type="dxa"/>
            <w:tcBorders>
              <w:bottom w:val="single" w:sz="4" w:space="0" w:color="auto"/>
            </w:tcBorders>
            <w:noWrap/>
            <w:vAlign w:val="center"/>
          </w:tcPr>
          <w:p w:rsidR="00052359" w:rsidRPr="00B40DCE" w:rsidRDefault="00052359" w:rsidP="000B1BCE">
            <w:pPr>
              <w:rPr>
                <w:rFonts w:ascii="Arial" w:hAnsi="Arial" w:cs="Arial"/>
                <w:b/>
                <w:bCs/>
                <w:color w:val="000000"/>
                <w:sz w:val="16"/>
                <w:szCs w:val="16"/>
              </w:rPr>
            </w:pPr>
            <w:r w:rsidRPr="00B40DCE">
              <w:rPr>
                <w:rFonts w:ascii="Arial" w:hAnsi="Arial" w:cs="Arial"/>
                <w:b/>
                <w:bCs/>
                <w:color w:val="000000"/>
                <w:sz w:val="16"/>
                <w:szCs w:val="16"/>
              </w:rPr>
              <w:t>Otras instalaciones en montaje</w:t>
            </w:r>
          </w:p>
        </w:tc>
        <w:tc>
          <w:tcPr>
            <w:tcW w:w="13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62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c>
          <w:tcPr>
            <w:tcW w:w="1240" w:type="dxa"/>
            <w:tcBorders>
              <w:bottom w:val="single" w:sz="4" w:space="0" w:color="auto"/>
            </w:tcBorders>
            <w:noWrap/>
            <w:vAlign w:val="center"/>
          </w:tcPr>
          <w:p w:rsidR="00052359" w:rsidRPr="00B40DCE" w:rsidRDefault="00052359" w:rsidP="000B1BCE">
            <w:pPr>
              <w:jc w:val="right"/>
              <w:rPr>
                <w:rFonts w:ascii="Arial" w:hAnsi="Arial" w:cs="Arial"/>
                <w:color w:val="000000"/>
                <w:sz w:val="16"/>
                <w:szCs w:val="16"/>
              </w:rPr>
            </w:pPr>
            <w:r w:rsidRPr="00B40DCE">
              <w:rPr>
                <w:rFonts w:ascii="Arial" w:hAnsi="Arial" w:cs="Arial"/>
                <w:color w:val="000000"/>
                <w:sz w:val="16"/>
                <w:szCs w:val="16"/>
              </w:rPr>
              <w:t>-</w:t>
            </w:r>
          </w:p>
        </w:tc>
      </w:tr>
      <w:tr w:rsidR="00052359" w:rsidRPr="00B40DCE" w:rsidTr="006D5D64">
        <w:trPr>
          <w:trHeight w:val="283"/>
        </w:trPr>
        <w:tc>
          <w:tcPr>
            <w:tcW w:w="3260" w:type="dxa"/>
            <w:tcBorders>
              <w:top w:val="single" w:sz="4" w:space="0" w:color="auto"/>
              <w:bottom w:val="single" w:sz="4" w:space="0" w:color="auto"/>
            </w:tcBorders>
            <w:shd w:val="clear" w:color="000000" w:fill="F2F2F2"/>
            <w:noWrap/>
            <w:vAlign w:val="center"/>
          </w:tcPr>
          <w:p w:rsidR="00052359" w:rsidRPr="00B40DCE" w:rsidRDefault="00052359" w:rsidP="000B1BCE">
            <w:pPr>
              <w:rPr>
                <w:rFonts w:ascii="Arial" w:hAnsi="Arial" w:cs="Arial"/>
                <w:b/>
                <w:bCs/>
                <w:color w:val="000000"/>
                <w:sz w:val="16"/>
                <w:szCs w:val="16"/>
              </w:rPr>
            </w:pPr>
            <w:r w:rsidRPr="00B40DCE">
              <w:rPr>
                <w:rFonts w:ascii="Arial" w:hAnsi="Arial" w:cs="Arial"/>
                <w:b/>
                <w:bCs/>
                <w:color w:val="000000"/>
                <w:sz w:val="16"/>
                <w:szCs w:val="16"/>
              </w:rPr>
              <w:t>TOTALES</w:t>
            </w:r>
          </w:p>
        </w:tc>
        <w:tc>
          <w:tcPr>
            <w:tcW w:w="1340" w:type="dxa"/>
            <w:tcBorders>
              <w:top w:val="single" w:sz="4" w:space="0" w:color="auto"/>
              <w:bottom w:val="single" w:sz="4" w:space="0" w:color="auto"/>
            </w:tcBorders>
            <w:shd w:val="clear" w:color="000000" w:fill="F2F2F2"/>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13.586.711,67</w:t>
            </w:r>
          </w:p>
        </w:tc>
        <w:tc>
          <w:tcPr>
            <w:tcW w:w="1240" w:type="dxa"/>
            <w:tcBorders>
              <w:top w:val="single" w:sz="4" w:space="0" w:color="auto"/>
              <w:bottom w:val="single" w:sz="4" w:space="0" w:color="auto"/>
            </w:tcBorders>
            <w:shd w:val="clear" w:color="000000" w:fill="F2F2F2"/>
            <w:vAlign w:val="center"/>
          </w:tcPr>
          <w:p w:rsidR="00052359" w:rsidRPr="00B40DCE" w:rsidRDefault="00052359" w:rsidP="000B1BCE">
            <w:pPr>
              <w:jc w:val="right"/>
              <w:rPr>
                <w:rFonts w:ascii="Arial" w:hAnsi="Arial" w:cs="Arial"/>
                <w:b/>
                <w:bCs/>
                <w:color w:val="000000"/>
                <w:sz w:val="16"/>
                <w:szCs w:val="16"/>
              </w:rPr>
            </w:pPr>
          </w:p>
        </w:tc>
        <w:tc>
          <w:tcPr>
            <w:tcW w:w="1620" w:type="dxa"/>
            <w:tcBorders>
              <w:top w:val="single" w:sz="4" w:space="0" w:color="auto"/>
              <w:bottom w:val="single" w:sz="4" w:space="0" w:color="auto"/>
            </w:tcBorders>
            <w:shd w:val="clear" w:color="000000" w:fill="F2F2F2"/>
            <w:vAlign w:val="center"/>
          </w:tcPr>
          <w:p w:rsidR="00052359" w:rsidRPr="00B40DCE" w:rsidRDefault="00052359" w:rsidP="000B1BCE">
            <w:pPr>
              <w:jc w:val="right"/>
              <w:rPr>
                <w:rFonts w:ascii="Arial" w:hAnsi="Arial" w:cs="Arial"/>
                <w:b/>
                <w:bCs/>
                <w:color w:val="000000"/>
                <w:sz w:val="16"/>
                <w:szCs w:val="16"/>
              </w:rPr>
            </w:pPr>
          </w:p>
        </w:tc>
        <w:tc>
          <w:tcPr>
            <w:tcW w:w="1240" w:type="dxa"/>
            <w:tcBorders>
              <w:top w:val="single" w:sz="4" w:space="0" w:color="auto"/>
              <w:bottom w:val="single" w:sz="4" w:space="0" w:color="auto"/>
            </w:tcBorders>
            <w:shd w:val="clear" w:color="000000" w:fill="F2F2F2"/>
            <w:vAlign w:val="center"/>
          </w:tcPr>
          <w:p w:rsidR="00052359" w:rsidRPr="00B40DCE" w:rsidRDefault="00052359" w:rsidP="000B1BCE">
            <w:pPr>
              <w:jc w:val="right"/>
              <w:rPr>
                <w:rFonts w:ascii="Arial" w:hAnsi="Arial" w:cs="Arial"/>
                <w:b/>
                <w:bCs/>
                <w:color w:val="000000"/>
                <w:sz w:val="16"/>
                <w:szCs w:val="16"/>
              </w:rPr>
            </w:pPr>
            <w:r w:rsidRPr="00B40DCE">
              <w:rPr>
                <w:rFonts w:ascii="Arial" w:hAnsi="Arial" w:cs="Arial"/>
                <w:b/>
                <w:bCs/>
                <w:color w:val="000000"/>
                <w:sz w:val="16"/>
                <w:szCs w:val="16"/>
              </w:rPr>
              <w:t>16.403.431,23</w:t>
            </w:r>
          </w:p>
        </w:tc>
      </w:tr>
    </w:tbl>
    <w:p w:rsidR="00052359" w:rsidRDefault="00052359" w:rsidP="00184DE4">
      <w:pPr>
        <w:keepNext/>
        <w:keepLines/>
        <w:spacing w:before="120" w:after="120" w:line="260" w:lineRule="exact"/>
        <w:jc w:val="both"/>
        <w:rPr>
          <w:rFonts w:ascii="Arial" w:hAnsi="Arial" w:cs="Arial"/>
          <w:sz w:val="16"/>
          <w:szCs w:val="16"/>
        </w:rPr>
      </w:pPr>
      <w:r w:rsidRPr="00E903EF">
        <w:rPr>
          <w:rFonts w:ascii="Arial" w:hAnsi="Arial" w:cs="Arial"/>
          <w:sz w:val="16"/>
          <w:szCs w:val="16"/>
        </w:rPr>
        <w:t xml:space="preserve">El desglose de las distintas partidas en el ejercicio </w:t>
      </w:r>
      <w:r>
        <w:rPr>
          <w:rFonts w:ascii="Arial" w:hAnsi="Arial" w:cs="Arial"/>
          <w:sz w:val="16"/>
          <w:szCs w:val="16"/>
        </w:rPr>
        <w:t xml:space="preserve">2023 </w:t>
      </w:r>
      <w:r w:rsidRPr="00E903EF">
        <w:rPr>
          <w:rFonts w:ascii="Arial" w:hAnsi="Arial" w:cs="Arial"/>
          <w:sz w:val="16"/>
          <w:szCs w:val="16"/>
        </w:rPr>
        <w:t>es el siguiente:</w:t>
      </w:r>
    </w:p>
    <w:tbl>
      <w:tblPr>
        <w:tblW w:w="5000" w:type="pct"/>
        <w:tblCellMar>
          <w:left w:w="70" w:type="dxa"/>
          <w:right w:w="70" w:type="dxa"/>
        </w:tblCellMar>
        <w:tblLook w:val="00A0" w:firstRow="1" w:lastRow="0" w:firstColumn="1" w:lastColumn="0" w:noHBand="0" w:noVBand="0"/>
      </w:tblPr>
      <w:tblGrid>
        <w:gridCol w:w="3525"/>
        <w:gridCol w:w="1352"/>
        <w:gridCol w:w="1289"/>
        <w:gridCol w:w="1409"/>
        <w:gridCol w:w="1352"/>
      </w:tblGrid>
      <w:tr w:rsidR="00052359" w:rsidRPr="00B40DCE" w:rsidTr="00304508">
        <w:trPr>
          <w:trHeight w:val="283"/>
        </w:trPr>
        <w:tc>
          <w:tcPr>
            <w:tcW w:w="1974" w:type="pct"/>
            <w:tcBorders>
              <w:top w:val="single" w:sz="4" w:space="0" w:color="auto"/>
              <w:bottom w:val="single" w:sz="4" w:space="0" w:color="auto"/>
            </w:tcBorders>
            <w:shd w:val="clear" w:color="000000" w:fill="D9D9D9"/>
            <w:vAlign w:val="center"/>
          </w:tcPr>
          <w:p w:rsidR="00052359" w:rsidRPr="00B40DCE" w:rsidRDefault="00052359" w:rsidP="003B3CBB">
            <w:pPr>
              <w:jc w:val="center"/>
              <w:rPr>
                <w:rFonts w:ascii="Arial" w:hAnsi="Arial" w:cs="Arial"/>
                <w:b/>
                <w:bCs/>
                <w:color w:val="000000"/>
                <w:sz w:val="16"/>
                <w:szCs w:val="16"/>
              </w:rPr>
            </w:pPr>
            <w:r w:rsidRPr="00B40DCE">
              <w:rPr>
                <w:rFonts w:ascii="Arial" w:hAnsi="Arial" w:cs="Arial"/>
                <w:b/>
                <w:bCs/>
                <w:color w:val="000000"/>
                <w:sz w:val="16"/>
                <w:szCs w:val="16"/>
              </w:rPr>
              <w:t>Nombre</w:t>
            </w:r>
          </w:p>
        </w:tc>
        <w:tc>
          <w:tcPr>
            <w:tcW w:w="757" w:type="pct"/>
            <w:tcBorders>
              <w:top w:val="single" w:sz="4" w:space="0" w:color="auto"/>
              <w:bottom w:val="single" w:sz="4" w:space="0" w:color="auto"/>
            </w:tcBorders>
            <w:shd w:val="clear" w:color="000000" w:fill="D9D9D9"/>
            <w:vAlign w:val="center"/>
          </w:tcPr>
          <w:p w:rsidR="00052359" w:rsidRPr="00B40DCE" w:rsidRDefault="00052359" w:rsidP="003B3CBB">
            <w:pPr>
              <w:jc w:val="center"/>
              <w:rPr>
                <w:rFonts w:ascii="Arial" w:hAnsi="Arial" w:cs="Arial"/>
                <w:b/>
                <w:bCs/>
                <w:color w:val="000000"/>
                <w:sz w:val="16"/>
                <w:szCs w:val="16"/>
              </w:rPr>
            </w:pPr>
            <w:r w:rsidRPr="00B40DCE">
              <w:rPr>
                <w:rFonts w:ascii="Arial" w:hAnsi="Arial" w:cs="Arial"/>
                <w:b/>
                <w:bCs/>
                <w:color w:val="000000"/>
                <w:sz w:val="16"/>
                <w:szCs w:val="16"/>
              </w:rPr>
              <w:t>01/01/2023</w:t>
            </w:r>
          </w:p>
        </w:tc>
        <w:tc>
          <w:tcPr>
            <w:tcW w:w="722" w:type="pct"/>
            <w:tcBorders>
              <w:top w:val="single" w:sz="4" w:space="0" w:color="auto"/>
              <w:bottom w:val="single" w:sz="4" w:space="0" w:color="auto"/>
            </w:tcBorders>
            <w:shd w:val="clear" w:color="000000" w:fill="D9D9D9"/>
            <w:vAlign w:val="center"/>
          </w:tcPr>
          <w:p w:rsidR="00052359" w:rsidRPr="00B40DCE" w:rsidRDefault="00052359" w:rsidP="003B3CBB">
            <w:pPr>
              <w:jc w:val="center"/>
              <w:rPr>
                <w:rFonts w:ascii="Arial" w:hAnsi="Arial" w:cs="Arial"/>
                <w:b/>
                <w:bCs/>
                <w:color w:val="000000"/>
                <w:sz w:val="16"/>
                <w:szCs w:val="16"/>
              </w:rPr>
            </w:pPr>
            <w:r w:rsidRPr="00B40DCE">
              <w:rPr>
                <w:rFonts w:ascii="Arial" w:hAnsi="Arial" w:cs="Arial"/>
                <w:b/>
                <w:bCs/>
                <w:color w:val="000000"/>
                <w:sz w:val="16"/>
                <w:szCs w:val="16"/>
              </w:rPr>
              <w:t>Altas</w:t>
            </w:r>
          </w:p>
        </w:tc>
        <w:tc>
          <w:tcPr>
            <w:tcW w:w="789" w:type="pct"/>
            <w:tcBorders>
              <w:top w:val="single" w:sz="4" w:space="0" w:color="auto"/>
              <w:bottom w:val="single" w:sz="4" w:space="0" w:color="auto"/>
            </w:tcBorders>
            <w:shd w:val="clear" w:color="000000" w:fill="D9D9D9"/>
            <w:vAlign w:val="center"/>
          </w:tcPr>
          <w:p w:rsidR="00052359" w:rsidRPr="00B40DCE" w:rsidRDefault="00052359" w:rsidP="003B3CBB">
            <w:pPr>
              <w:jc w:val="center"/>
              <w:rPr>
                <w:rFonts w:ascii="Arial" w:hAnsi="Arial" w:cs="Arial"/>
                <w:b/>
                <w:bCs/>
                <w:color w:val="000000"/>
                <w:sz w:val="16"/>
                <w:szCs w:val="16"/>
              </w:rPr>
            </w:pPr>
            <w:r w:rsidRPr="00B40DCE">
              <w:rPr>
                <w:rFonts w:ascii="Arial" w:hAnsi="Arial" w:cs="Arial"/>
                <w:b/>
                <w:bCs/>
                <w:color w:val="000000"/>
                <w:sz w:val="16"/>
                <w:szCs w:val="16"/>
              </w:rPr>
              <w:t>Bajas (-)</w:t>
            </w:r>
          </w:p>
        </w:tc>
        <w:tc>
          <w:tcPr>
            <w:tcW w:w="757" w:type="pct"/>
            <w:tcBorders>
              <w:top w:val="single" w:sz="4" w:space="0" w:color="auto"/>
              <w:bottom w:val="single" w:sz="4" w:space="0" w:color="auto"/>
            </w:tcBorders>
            <w:shd w:val="clear" w:color="000000" w:fill="D9D9D9"/>
            <w:vAlign w:val="center"/>
          </w:tcPr>
          <w:p w:rsidR="00052359" w:rsidRPr="00B40DCE" w:rsidRDefault="00052359" w:rsidP="003B3CBB">
            <w:pPr>
              <w:jc w:val="center"/>
              <w:rPr>
                <w:rFonts w:ascii="Arial" w:hAnsi="Arial" w:cs="Arial"/>
                <w:b/>
                <w:bCs/>
                <w:color w:val="000000"/>
                <w:sz w:val="16"/>
                <w:szCs w:val="16"/>
              </w:rPr>
            </w:pPr>
            <w:r w:rsidRPr="00B40DCE">
              <w:rPr>
                <w:rFonts w:ascii="Arial" w:hAnsi="Arial" w:cs="Arial"/>
                <w:b/>
                <w:bCs/>
                <w:color w:val="000000"/>
                <w:sz w:val="16"/>
                <w:szCs w:val="16"/>
              </w:rPr>
              <w:t>31/12/2023</w:t>
            </w:r>
          </w:p>
        </w:tc>
      </w:tr>
      <w:tr w:rsidR="00052359" w:rsidRPr="00B40DCE" w:rsidTr="00304508">
        <w:trPr>
          <w:trHeight w:val="283"/>
        </w:trPr>
        <w:tc>
          <w:tcPr>
            <w:tcW w:w="1974" w:type="pct"/>
            <w:tcBorders>
              <w:top w:val="single" w:sz="4" w:space="0" w:color="auto"/>
              <w:bottom w:val="single" w:sz="4" w:space="0" w:color="auto"/>
            </w:tcBorders>
            <w:shd w:val="clear" w:color="auto" w:fill="F2F2F2"/>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CONSTRUCCIONES EN CURSO</w:t>
            </w:r>
          </w:p>
        </w:tc>
        <w:tc>
          <w:tcPr>
            <w:tcW w:w="757" w:type="pct"/>
            <w:tcBorders>
              <w:top w:val="single" w:sz="4" w:space="0" w:color="auto"/>
              <w:bottom w:val="single" w:sz="4" w:space="0" w:color="auto"/>
            </w:tcBorders>
            <w:shd w:val="clear" w:color="auto" w:fill="F2F2F2"/>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1.260.333,47</w:t>
            </w:r>
          </w:p>
        </w:tc>
        <w:tc>
          <w:tcPr>
            <w:tcW w:w="722" w:type="pct"/>
            <w:tcBorders>
              <w:top w:val="single" w:sz="4" w:space="0" w:color="auto"/>
              <w:bottom w:val="single" w:sz="4" w:space="0" w:color="auto"/>
            </w:tcBorders>
            <w:shd w:val="clear" w:color="auto"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15.028,65</w:t>
            </w:r>
          </w:p>
        </w:tc>
        <w:tc>
          <w:tcPr>
            <w:tcW w:w="789" w:type="pct"/>
            <w:tcBorders>
              <w:top w:val="single" w:sz="4" w:space="0" w:color="auto"/>
              <w:bottom w:val="single" w:sz="4" w:space="0" w:color="auto"/>
            </w:tcBorders>
            <w:shd w:val="clear" w:color="auto"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57" w:type="pct"/>
            <w:tcBorders>
              <w:top w:val="single" w:sz="4" w:space="0" w:color="auto"/>
              <w:bottom w:val="single" w:sz="4" w:space="0" w:color="auto"/>
            </w:tcBorders>
            <w:shd w:val="clear" w:color="auto"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1.273.688,53</w:t>
            </w:r>
          </w:p>
        </w:tc>
      </w:tr>
      <w:tr w:rsidR="00052359" w:rsidRPr="00B40DCE" w:rsidTr="00304508">
        <w:trPr>
          <w:trHeight w:val="283"/>
        </w:trPr>
        <w:tc>
          <w:tcPr>
            <w:tcW w:w="1974" w:type="pct"/>
            <w:tcBorders>
              <w:top w:val="single" w:sz="4" w:space="0" w:color="auto"/>
            </w:tcBorders>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Construcciones en curso</w:t>
            </w:r>
          </w:p>
        </w:tc>
        <w:tc>
          <w:tcPr>
            <w:tcW w:w="757" w:type="pct"/>
            <w:tcBorders>
              <w:top w:val="single" w:sz="4" w:space="0" w:color="auto"/>
            </w:tcBorders>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561.902,79</w:t>
            </w:r>
          </w:p>
        </w:tc>
        <w:tc>
          <w:tcPr>
            <w:tcW w:w="722" w:type="pct"/>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15.028,65</w:t>
            </w:r>
          </w:p>
        </w:tc>
        <w:tc>
          <w:tcPr>
            <w:tcW w:w="789" w:type="pct"/>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57" w:type="pct"/>
            <w:tcBorders>
              <w:top w:val="single" w:sz="4" w:space="0" w:color="auto"/>
            </w:tcBorders>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563.029,32</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PARQUE CIENTIFICO Y TECNOLOGICO</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280.495,57</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280.495,57</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Renov. Infr. Trazado calles</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235.563,59</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235.563,59</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Renov infr Agua Potable y Cabl</w:t>
            </w:r>
            <w:r w:rsidRPr="00B40DCE">
              <w:rPr>
                <w:rFonts w:ascii="Arial" w:hAnsi="Arial" w:cs="Arial"/>
                <w:color w:val="000000"/>
                <w:sz w:val="16"/>
                <w:szCs w:val="16"/>
              </w:rPr>
              <w:tab/>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5.858,87</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5.858,87</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Construcción E.S Hidrógeno</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39.984,76</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9.169,78</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 -</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46.970,16</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Viviendas bioclimaticas</w:t>
            </w:r>
          </w:p>
        </w:tc>
        <w:tc>
          <w:tcPr>
            <w:tcW w:w="757" w:type="pct"/>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25.831,50</w:t>
            </w:r>
          </w:p>
        </w:tc>
        <w:tc>
          <w:tcPr>
            <w:tcW w:w="722" w:type="pct"/>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57" w:type="pct"/>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25.831,50</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Urb. Bioclimatica Piscina</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25.831,50</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25.831,50</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NAVES INDUSTRIALES</w:t>
            </w:r>
          </w:p>
        </w:tc>
        <w:tc>
          <w:tcPr>
            <w:tcW w:w="757" w:type="pct"/>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672.599,18</w:t>
            </w:r>
          </w:p>
        </w:tc>
        <w:tc>
          <w:tcPr>
            <w:tcW w:w="722" w:type="pct"/>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w:t>
            </w:r>
          </w:p>
        </w:tc>
        <w:tc>
          <w:tcPr>
            <w:tcW w:w="757" w:type="pct"/>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684.827,71</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NAVE-EUCLIDES (20 Modulos)</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672.599,18</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672.599,18</w:t>
            </w:r>
          </w:p>
        </w:tc>
      </w:tr>
      <w:tr w:rsidR="00052359" w:rsidRPr="00B40DCE" w:rsidTr="00304508">
        <w:trPr>
          <w:trHeight w:val="283"/>
        </w:trPr>
        <w:tc>
          <w:tcPr>
            <w:tcW w:w="1974" w:type="pct"/>
            <w:tcBorders>
              <w:bottom w:val="single" w:sz="4" w:space="0" w:color="auto"/>
            </w:tcBorders>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Acond e Inst Ctro Op Red-Naves</w:t>
            </w:r>
          </w:p>
        </w:tc>
        <w:tc>
          <w:tcPr>
            <w:tcW w:w="757" w:type="pct"/>
            <w:tcBorders>
              <w:bottom w:val="single" w:sz="4" w:space="0" w:color="auto"/>
            </w:tcBorders>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22" w:type="pct"/>
            <w:tcBorders>
              <w:bottom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tcBorders>
              <w:bottom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tcBorders>
              <w:bottom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12.228,53</w:t>
            </w:r>
          </w:p>
        </w:tc>
      </w:tr>
      <w:tr w:rsidR="00052359" w:rsidRPr="00B40DCE" w:rsidTr="00304508">
        <w:trPr>
          <w:trHeight w:val="283"/>
        </w:trPr>
        <w:tc>
          <w:tcPr>
            <w:tcW w:w="1974" w:type="pct"/>
            <w:tcBorders>
              <w:top w:val="single" w:sz="4" w:space="0" w:color="auto"/>
              <w:bottom w:val="single" w:sz="4" w:space="0" w:color="auto"/>
            </w:tcBorders>
            <w:shd w:val="clear" w:color="auto" w:fill="F2F2F2"/>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INST TECN EN MONTAJE</w:t>
            </w:r>
          </w:p>
        </w:tc>
        <w:tc>
          <w:tcPr>
            <w:tcW w:w="757" w:type="pct"/>
            <w:tcBorders>
              <w:top w:val="single" w:sz="4" w:space="0" w:color="auto"/>
              <w:bottom w:val="single" w:sz="4" w:space="0" w:color="auto"/>
            </w:tcBorders>
            <w:shd w:val="clear" w:color="auto" w:fill="F2F2F2"/>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11.506.850,50</w:t>
            </w:r>
          </w:p>
        </w:tc>
        <w:tc>
          <w:tcPr>
            <w:tcW w:w="722" w:type="pct"/>
            <w:tcBorders>
              <w:top w:val="single" w:sz="4" w:space="0" w:color="auto"/>
              <w:bottom w:val="single" w:sz="4" w:space="0" w:color="auto"/>
            </w:tcBorders>
            <w:shd w:val="clear" w:color="auto"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171.360,39</w:t>
            </w:r>
          </w:p>
        </w:tc>
        <w:tc>
          <w:tcPr>
            <w:tcW w:w="789" w:type="pct"/>
            <w:tcBorders>
              <w:top w:val="single" w:sz="4" w:space="0" w:color="auto"/>
              <w:bottom w:val="single" w:sz="4" w:space="0" w:color="auto"/>
            </w:tcBorders>
            <w:shd w:val="clear" w:color="auto"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color w:val="000000"/>
                <w:sz w:val="16"/>
                <w:szCs w:val="16"/>
              </w:rPr>
              <w:t>-10.997,69</w:t>
            </w:r>
          </w:p>
        </w:tc>
        <w:tc>
          <w:tcPr>
            <w:tcW w:w="757" w:type="pct"/>
            <w:tcBorders>
              <w:top w:val="single" w:sz="4" w:space="0" w:color="auto"/>
              <w:bottom w:val="single" w:sz="4" w:space="0" w:color="auto"/>
            </w:tcBorders>
            <w:shd w:val="clear" w:color="auto" w:fill="F2F2F2"/>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12.313.023,14</w:t>
            </w:r>
          </w:p>
        </w:tc>
      </w:tr>
      <w:tr w:rsidR="00052359" w:rsidRPr="00B40DCE" w:rsidTr="00304508">
        <w:trPr>
          <w:trHeight w:val="283"/>
        </w:trPr>
        <w:tc>
          <w:tcPr>
            <w:tcW w:w="1974" w:type="pct"/>
            <w:tcBorders>
              <w:top w:val="single" w:sz="4" w:space="0" w:color="auto"/>
            </w:tcBorders>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SUBESTACIËN ITER</w:t>
            </w:r>
          </w:p>
        </w:tc>
        <w:tc>
          <w:tcPr>
            <w:tcW w:w="757" w:type="pct"/>
            <w:tcBorders>
              <w:top w:val="single" w:sz="4" w:space="0" w:color="auto"/>
            </w:tcBorders>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3.083.460,35</w:t>
            </w:r>
          </w:p>
        </w:tc>
        <w:tc>
          <w:tcPr>
            <w:tcW w:w="722" w:type="pct"/>
            <w:tcBorders>
              <w:top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44.301,93</w:t>
            </w:r>
          </w:p>
        </w:tc>
        <w:tc>
          <w:tcPr>
            <w:tcW w:w="789" w:type="pct"/>
            <w:tcBorders>
              <w:top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tcBorders>
              <w:top w:val="single" w:sz="4" w:space="0" w:color="auto"/>
            </w:tcBorders>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3.193.114,89</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lang w:val="en-GB"/>
              </w:rPr>
            </w:pPr>
            <w:r w:rsidRPr="00B40DCE">
              <w:rPr>
                <w:rFonts w:ascii="Arial" w:hAnsi="Arial" w:cs="Arial"/>
                <w:color w:val="000000"/>
                <w:sz w:val="16"/>
                <w:szCs w:val="16"/>
                <w:lang w:val="en-GB"/>
              </w:rPr>
              <w:t>Branching Unit Stub-Main One</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2.276.695,77</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2.276.695,77</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FV Arico 5 Mw</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5.786.809,32</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10.657,21</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6.189.339,84</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Inst. FV Nave Hangar</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208.350,66</w:t>
            </w:r>
          </w:p>
        </w:tc>
        <w:tc>
          <w:tcPr>
            <w:tcW w:w="722"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1.786,20</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-10.997,69</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208.350,66</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Proyect Hibrired - FV 45Mw</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11.081,47</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11.081,47</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17.397,97</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Regulariz Inst Baja Tensión</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65.005,54</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Proy Regularización red sum ag</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141.096,17</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Instalación Retos Aisovol</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17.162,35</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17.162,35</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Controlador MINIO</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19.757,00</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19.828,71</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Repotenciación Parque Enercon</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103.533,58</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103.533,58</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182.514,14</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color w:val="000000"/>
                <w:sz w:val="16"/>
                <w:szCs w:val="16"/>
              </w:rPr>
              <w:t>Proyecto Geotermia</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2.517,10</w:t>
            </w:r>
          </w:p>
        </w:tc>
      </w:tr>
      <w:tr w:rsidR="00052359" w:rsidRPr="00B40DCE" w:rsidTr="00304508">
        <w:trPr>
          <w:trHeight w:val="283"/>
        </w:trPr>
        <w:tc>
          <w:tcPr>
            <w:tcW w:w="1974" w:type="pct"/>
            <w:noWrap/>
            <w:vAlign w:val="center"/>
          </w:tcPr>
          <w:p w:rsidR="00052359" w:rsidRPr="00B40DCE" w:rsidRDefault="00052359" w:rsidP="005F2D09">
            <w:pPr>
              <w:rPr>
                <w:rFonts w:ascii="Arial" w:hAnsi="Arial" w:cs="Arial"/>
                <w:color w:val="000000"/>
                <w:sz w:val="16"/>
                <w:szCs w:val="16"/>
              </w:rPr>
            </w:pPr>
            <w:r w:rsidRPr="00B40DCE">
              <w:rPr>
                <w:rFonts w:ascii="Arial" w:hAnsi="Arial" w:cs="Arial"/>
                <w:b/>
                <w:bCs/>
                <w:color w:val="000000"/>
                <w:sz w:val="16"/>
                <w:szCs w:val="16"/>
              </w:rPr>
              <w:t>Otras instalaciones en montaje</w:t>
            </w:r>
          </w:p>
        </w:tc>
        <w:tc>
          <w:tcPr>
            <w:tcW w:w="757"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22" w:type="pct"/>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89"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c>
          <w:tcPr>
            <w:tcW w:w="757" w:type="pct"/>
            <w:noWrap/>
            <w:vAlign w:val="center"/>
          </w:tcPr>
          <w:p w:rsidR="00052359" w:rsidRPr="00B40DCE" w:rsidRDefault="00052359" w:rsidP="005F2D09">
            <w:pPr>
              <w:jc w:val="right"/>
              <w:rPr>
                <w:rFonts w:ascii="Arial" w:hAnsi="Arial" w:cs="Arial"/>
                <w:color w:val="000000"/>
                <w:sz w:val="16"/>
                <w:szCs w:val="16"/>
              </w:rPr>
            </w:pPr>
            <w:r w:rsidRPr="00B40DCE">
              <w:rPr>
                <w:rFonts w:ascii="Arial" w:hAnsi="Arial" w:cs="Arial"/>
                <w:color w:val="000000"/>
                <w:sz w:val="16"/>
                <w:szCs w:val="16"/>
              </w:rPr>
              <w:t>-</w:t>
            </w:r>
          </w:p>
        </w:tc>
      </w:tr>
      <w:tr w:rsidR="00052359" w:rsidRPr="00B40DCE" w:rsidTr="00304508">
        <w:trPr>
          <w:trHeight w:val="283"/>
        </w:trPr>
        <w:tc>
          <w:tcPr>
            <w:tcW w:w="1974" w:type="pct"/>
            <w:tcBorders>
              <w:top w:val="single" w:sz="4" w:space="0" w:color="auto"/>
              <w:bottom w:val="single" w:sz="4" w:space="0" w:color="auto"/>
            </w:tcBorders>
            <w:shd w:val="clear" w:color="000000" w:fill="F2F2F2"/>
            <w:noWrap/>
            <w:vAlign w:val="center"/>
          </w:tcPr>
          <w:p w:rsidR="00052359" w:rsidRPr="00B40DCE" w:rsidRDefault="00052359" w:rsidP="005F2D09">
            <w:pPr>
              <w:rPr>
                <w:rFonts w:ascii="Arial" w:hAnsi="Arial" w:cs="Arial"/>
                <w:b/>
                <w:bCs/>
                <w:color w:val="000000"/>
                <w:sz w:val="16"/>
                <w:szCs w:val="16"/>
              </w:rPr>
            </w:pPr>
            <w:r w:rsidRPr="00B40DCE">
              <w:rPr>
                <w:rFonts w:ascii="Arial" w:hAnsi="Arial" w:cs="Arial"/>
                <w:b/>
                <w:bCs/>
                <w:color w:val="000000"/>
                <w:sz w:val="16"/>
                <w:szCs w:val="16"/>
              </w:rPr>
              <w:t>TOTALES</w:t>
            </w:r>
          </w:p>
        </w:tc>
        <w:tc>
          <w:tcPr>
            <w:tcW w:w="757" w:type="pct"/>
            <w:tcBorders>
              <w:top w:val="single" w:sz="4" w:space="0" w:color="auto"/>
              <w:bottom w:val="single" w:sz="4" w:space="0" w:color="auto"/>
            </w:tcBorders>
            <w:shd w:val="clear" w:color="000000" w:fill="F2F2F2"/>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12.767.183,97</w:t>
            </w:r>
          </w:p>
        </w:tc>
        <w:tc>
          <w:tcPr>
            <w:tcW w:w="722" w:type="pct"/>
            <w:tcBorders>
              <w:top w:val="single" w:sz="4" w:space="0" w:color="auto"/>
              <w:bottom w:val="single" w:sz="4" w:space="0" w:color="auto"/>
            </w:tcBorders>
            <w:shd w:val="clear" w:color="000000"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186.389,04</w:t>
            </w:r>
          </w:p>
        </w:tc>
        <w:tc>
          <w:tcPr>
            <w:tcW w:w="789" w:type="pct"/>
            <w:tcBorders>
              <w:top w:val="single" w:sz="4" w:space="0" w:color="auto"/>
              <w:bottom w:val="single" w:sz="4" w:space="0" w:color="auto"/>
            </w:tcBorders>
            <w:shd w:val="clear" w:color="000000" w:fill="F2F2F2"/>
            <w:noWrap/>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-10.997,69</w:t>
            </w:r>
          </w:p>
        </w:tc>
        <w:tc>
          <w:tcPr>
            <w:tcW w:w="757" w:type="pct"/>
            <w:tcBorders>
              <w:top w:val="single" w:sz="4" w:space="0" w:color="auto"/>
              <w:bottom w:val="single" w:sz="4" w:space="0" w:color="auto"/>
            </w:tcBorders>
            <w:shd w:val="clear" w:color="000000" w:fill="F2F2F2"/>
            <w:vAlign w:val="center"/>
          </w:tcPr>
          <w:p w:rsidR="00052359" w:rsidRPr="00B40DCE" w:rsidRDefault="00052359" w:rsidP="005F2D09">
            <w:pPr>
              <w:jc w:val="right"/>
              <w:rPr>
                <w:rFonts w:ascii="Arial" w:hAnsi="Arial" w:cs="Arial"/>
                <w:b/>
                <w:bCs/>
                <w:color w:val="000000"/>
                <w:sz w:val="16"/>
                <w:szCs w:val="16"/>
              </w:rPr>
            </w:pPr>
            <w:r w:rsidRPr="00B40DCE">
              <w:rPr>
                <w:rFonts w:ascii="Arial" w:hAnsi="Arial" w:cs="Arial"/>
                <w:b/>
                <w:bCs/>
                <w:color w:val="000000"/>
                <w:sz w:val="16"/>
                <w:szCs w:val="16"/>
              </w:rPr>
              <w:t>13.586.711,67</w:t>
            </w:r>
          </w:p>
        </w:tc>
      </w:tr>
    </w:tbl>
    <w:p w:rsidR="00052359" w:rsidRDefault="00052359">
      <w:pPr>
        <w:spacing w:after="160" w:line="259" w:lineRule="auto"/>
        <w:rPr>
          <w:rFonts w:ascii="Arial" w:hAnsi="Arial" w:cs="Arial"/>
          <w:b/>
          <w:bCs/>
          <w:sz w:val="16"/>
          <w:szCs w:val="16"/>
          <w:u w:val="single"/>
        </w:rPr>
      </w:pPr>
      <w:r>
        <w:rPr>
          <w:rFonts w:ascii="Arial" w:hAnsi="Arial" w:cs="Arial"/>
          <w:b/>
          <w:bCs/>
          <w:sz w:val="16"/>
          <w:szCs w:val="16"/>
          <w:u w:val="single"/>
        </w:rPr>
        <w:br w:type="page"/>
      </w:r>
    </w:p>
    <w:p w:rsidR="00052359" w:rsidRPr="007325F6" w:rsidRDefault="00052359" w:rsidP="005734AB">
      <w:pPr>
        <w:spacing w:before="240" w:after="120" w:line="260" w:lineRule="exact"/>
        <w:jc w:val="both"/>
        <w:rPr>
          <w:rFonts w:ascii="Arial" w:hAnsi="Arial" w:cs="Arial"/>
          <w:b/>
          <w:bCs/>
          <w:sz w:val="16"/>
          <w:szCs w:val="16"/>
          <w:u w:val="single"/>
        </w:rPr>
      </w:pPr>
      <w:r w:rsidRPr="007325F6">
        <w:rPr>
          <w:rFonts w:ascii="Arial" w:hAnsi="Arial" w:cs="Arial"/>
          <w:b/>
          <w:bCs/>
          <w:sz w:val="16"/>
          <w:szCs w:val="16"/>
          <w:u w:val="single"/>
        </w:rPr>
        <w:t>Elementos totalmente amortizados</w:t>
      </w:r>
    </w:p>
    <w:p w:rsidR="00052359" w:rsidRDefault="00052359" w:rsidP="00D81005">
      <w:pPr>
        <w:spacing w:before="120" w:after="120" w:line="260" w:lineRule="exact"/>
        <w:jc w:val="both"/>
        <w:rPr>
          <w:rFonts w:ascii="Arial" w:hAnsi="Arial" w:cs="Arial"/>
          <w:sz w:val="16"/>
          <w:szCs w:val="16"/>
        </w:rPr>
      </w:pPr>
      <w:r w:rsidRPr="007325F6">
        <w:rPr>
          <w:rFonts w:ascii="Arial" w:hAnsi="Arial" w:cs="Arial"/>
          <w:sz w:val="16"/>
          <w:szCs w:val="16"/>
        </w:rPr>
        <w:t>El Inmovilizado Material totalmente amortizado es de</w:t>
      </w:r>
      <w:r>
        <w:rPr>
          <w:rFonts w:ascii="Arial" w:hAnsi="Arial" w:cs="Arial"/>
          <w:sz w:val="16"/>
          <w:szCs w:val="16"/>
        </w:rPr>
        <w:t xml:space="preserve"> 33.206.433,90</w:t>
      </w:r>
      <w:r w:rsidRPr="007325F6">
        <w:rPr>
          <w:rFonts w:ascii="Arial" w:hAnsi="Arial" w:cs="Arial"/>
          <w:sz w:val="16"/>
          <w:szCs w:val="16"/>
        </w:rPr>
        <w:t xml:space="preserve"> euros (32.</w:t>
      </w:r>
      <w:r>
        <w:rPr>
          <w:rFonts w:ascii="Arial" w:hAnsi="Arial" w:cs="Arial"/>
          <w:sz w:val="16"/>
          <w:szCs w:val="16"/>
        </w:rPr>
        <w:t>830.143,86</w:t>
      </w:r>
      <w:r w:rsidRPr="007325F6">
        <w:rPr>
          <w:rFonts w:ascii="Arial" w:hAnsi="Arial" w:cs="Arial"/>
          <w:sz w:val="16"/>
          <w:szCs w:val="16"/>
        </w:rPr>
        <w:t xml:space="preserve"> euros en 202</w:t>
      </w:r>
      <w:r>
        <w:rPr>
          <w:rFonts w:ascii="Arial" w:hAnsi="Arial" w:cs="Arial"/>
          <w:sz w:val="16"/>
          <w:szCs w:val="16"/>
        </w:rPr>
        <w:t>3</w:t>
      </w:r>
      <w:r w:rsidRPr="007325F6">
        <w:rPr>
          <w:rFonts w:ascii="Arial" w:hAnsi="Arial" w:cs="Arial"/>
          <w:sz w:val="16"/>
          <w:szCs w:val="16"/>
        </w:rPr>
        <w:t>), según el siguiente detalle:</w:t>
      </w:r>
    </w:p>
    <w:tbl>
      <w:tblPr>
        <w:tblW w:w="8818" w:type="dxa"/>
        <w:tblInd w:w="70" w:type="dxa"/>
        <w:tblCellMar>
          <w:left w:w="70" w:type="dxa"/>
          <w:right w:w="70" w:type="dxa"/>
        </w:tblCellMar>
        <w:tblLook w:val="00A0" w:firstRow="1" w:lastRow="0" w:firstColumn="1" w:lastColumn="0" w:noHBand="0" w:noVBand="0"/>
      </w:tblPr>
      <w:tblGrid>
        <w:gridCol w:w="4630"/>
        <w:gridCol w:w="2094"/>
        <w:gridCol w:w="2094"/>
      </w:tblGrid>
      <w:tr w:rsidR="00052359" w:rsidRPr="00B40DCE" w:rsidTr="00F51082">
        <w:trPr>
          <w:trHeight w:val="283"/>
        </w:trPr>
        <w:tc>
          <w:tcPr>
            <w:tcW w:w="4630" w:type="dxa"/>
            <w:tcBorders>
              <w:top w:val="single" w:sz="4" w:space="0" w:color="auto"/>
              <w:left w:val="nil"/>
              <w:bottom w:val="single" w:sz="4" w:space="0" w:color="auto"/>
              <w:right w:val="nil"/>
            </w:tcBorders>
            <w:shd w:val="clear" w:color="000000" w:fill="D8D8D8"/>
            <w:noWrap/>
            <w:vAlign w:val="center"/>
          </w:tcPr>
          <w:p w:rsidR="00052359" w:rsidRPr="00B40DCE" w:rsidRDefault="00052359" w:rsidP="00642108">
            <w:pPr>
              <w:ind w:left="210"/>
              <w:rPr>
                <w:rFonts w:ascii="Arial" w:hAnsi="Arial" w:cs="Arial"/>
                <w:b/>
                <w:bCs/>
                <w:color w:val="000000"/>
                <w:sz w:val="16"/>
                <w:szCs w:val="16"/>
              </w:rPr>
            </w:pPr>
            <w:r w:rsidRPr="00B40DCE">
              <w:rPr>
                <w:rFonts w:ascii="Arial" w:hAnsi="Arial" w:cs="Arial"/>
                <w:b/>
                <w:bCs/>
                <w:color w:val="000000"/>
                <w:sz w:val="16"/>
                <w:szCs w:val="16"/>
              </w:rPr>
              <w:t> </w:t>
            </w:r>
          </w:p>
        </w:tc>
        <w:tc>
          <w:tcPr>
            <w:tcW w:w="2094" w:type="dxa"/>
            <w:tcBorders>
              <w:top w:val="single" w:sz="4" w:space="0" w:color="auto"/>
              <w:left w:val="nil"/>
              <w:bottom w:val="single" w:sz="4" w:space="0" w:color="auto"/>
              <w:right w:val="nil"/>
            </w:tcBorders>
            <w:shd w:val="clear" w:color="000000" w:fill="D8D8D8"/>
            <w:vAlign w:val="center"/>
          </w:tcPr>
          <w:p w:rsidR="00052359" w:rsidRPr="00B40DCE" w:rsidRDefault="00052359" w:rsidP="00C136CA">
            <w:pPr>
              <w:ind w:right="276"/>
              <w:jc w:val="center"/>
              <w:rPr>
                <w:rFonts w:ascii="Arial" w:hAnsi="Arial" w:cs="Arial"/>
                <w:b/>
                <w:bCs/>
                <w:color w:val="000000"/>
                <w:sz w:val="16"/>
                <w:szCs w:val="16"/>
              </w:rPr>
            </w:pPr>
            <w:r w:rsidRPr="00B40DCE">
              <w:rPr>
                <w:rFonts w:ascii="Arial" w:hAnsi="Arial" w:cs="Arial"/>
                <w:b/>
                <w:bCs/>
                <w:color w:val="000000"/>
                <w:sz w:val="16"/>
                <w:szCs w:val="16"/>
              </w:rPr>
              <w:t>31/12/2024</w:t>
            </w:r>
          </w:p>
        </w:tc>
        <w:tc>
          <w:tcPr>
            <w:tcW w:w="2094" w:type="dxa"/>
            <w:tcBorders>
              <w:top w:val="single" w:sz="4" w:space="0" w:color="auto"/>
              <w:left w:val="nil"/>
              <w:bottom w:val="single" w:sz="4" w:space="0" w:color="auto"/>
              <w:right w:val="nil"/>
            </w:tcBorders>
            <w:shd w:val="clear" w:color="000000" w:fill="D8D8D8"/>
            <w:vAlign w:val="center"/>
          </w:tcPr>
          <w:p w:rsidR="00052359" w:rsidRPr="00B40DCE" w:rsidRDefault="00052359" w:rsidP="00C136CA">
            <w:pPr>
              <w:ind w:right="276"/>
              <w:jc w:val="center"/>
              <w:rPr>
                <w:rFonts w:ascii="Arial" w:hAnsi="Arial" w:cs="Arial"/>
                <w:b/>
                <w:bCs/>
                <w:color w:val="000000"/>
                <w:sz w:val="16"/>
                <w:szCs w:val="16"/>
              </w:rPr>
            </w:pPr>
            <w:r w:rsidRPr="00B40DCE">
              <w:rPr>
                <w:rFonts w:ascii="Arial" w:hAnsi="Arial" w:cs="Arial"/>
                <w:b/>
                <w:bCs/>
                <w:color w:val="000000"/>
                <w:sz w:val="16"/>
                <w:szCs w:val="16"/>
              </w:rPr>
              <w:t>31/12/2023</w:t>
            </w:r>
          </w:p>
        </w:tc>
      </w:tr>
      <w:tr w:rsidR="00052359" w:rsidRPr="00B40DCE" w:rsidTr="00F51082">
        <w:trPr>
          <w:trHeight w:val="283"/>
        </w:trPr>
        <w:tc>
          <w:tcPr>
            <w:tcW w:w="4630" w:type="dxa"/>
            <w:tcBorders>
              <w:top w:val="single" w:sz="4" w:space="0" w:color="auto"/>
              <w:left w:val="nil"/>
              <w:bottom w:val="single" w:sz="4" w:space="0" w:color="auto"/>
              <w:right w:val="nil"/>
            </w:tcBorders>
            <w:noWrap/>
            <w:vAlign w:val="center"/>
          </w:tcPr>
          <w:p w:rsidR="00052359" w:rsidRPr="00B40DCE" w:rsidRDefault="00052359" w:rsidP="007D563E">
            <w:pPr>
              <w:ind w:left="210"/>
              <w:rPr>
                <w:rFonts w:ascii="Arial" w:hAnsi="Arial" w:cs="Arial"/>
                <w:b/>
                <w:bCs/>
                <w:color w:val="000000"/>
                <w:sz w:val="16"/>
                <w:szCs w:val="16"/>
              </w:rPr>
            </w:pPr>
            <w:r w:rsidRPr="00B40DCE">
              <w:rPr>
                <w:rFonts w:ascii="Arial" w:hAnsi="Arial" w:cs="Arial"/>
                <w:b/>
                <w:bCs/>
                <w:color w:val="000000"/>
                <w:sz w:val="16"/>
                <w:szCs w:val="16"/>
              </w:rPr>
              <w:t>Total</w:t>
            </w:r>
          </w:p>
        </w:tc>
        <w:tc>
          <w:tcPr>
            <w:tcW w:w="2094" w:type="dxa"/>
            <w:tcBorders>
              <w:top w:val="single" w:sz="4" w:space="0" w:color="auto"/>
              <w:left w:val="nil"/>
              <w:bottom w:val="single" w:sz="4" w:space="0" w:color="auto"/>
              <w:right w:val="nil"/>
            </w:tcBorders>
            <w:noWrap/>
            <w:vAlign w:val="center"/>
          </w:tcPr>
          <w:p w:rsidR="00052359" w:rsidRPr="00B40DCE" w:rsidRDefault="00052359" w:rsidP="00C136CA">
            <w:pPr>
              <w:ind w:right="276"/>
              <w:jc w:val="center"/>
              <w:rPr>
                <w:rFonts w:ascii="Arial" w:hAnsi="Arial" w:cs="Arial"/>
                <w:b/>
                <w:bCs/>
                <w:sz w:val="16"/>
                <w:szCs w:val="16"/>
              </w:rPr>
            </w:pPr>
            <w:r w:rsidRPr="00B40DCE">
              <w:rPr>
                <w:rFonts w:ascii="Arial" w:hAnsi="Arial" w:cs="Arial"/>
                <w:b/>
                <w:bCs/>
                <w:sz w:val="16"/>
                <w:szCs w:val="16"/>
              </w:rPr>
              <w:t>33.186.933,66</w:t>
            </w:r>
          </w:p>
        </w:tc>
        <w:tc>
          <w:tcPr>
            <w:tcW w:w="2094" w:type="dxa"/>
            <w:tcBorders>
              <w:top w:val="single" w:sz="4" w:space="0" w:color="auto"/>
              <w:left w:val="nil"/>
              <w:bottom w:val="single" w:sz="4" w:space="0" w:color="auto"/>
              <w:right w:val="nil"/>
            </w:tcBorders>
            <w:noWrap/>
            <w:vAlign w:val="center"/>
          </w:tcPr>
          <w:p w:rsidR="00052359" w:rsidRPr="00B40DCE" w:rsidRDefault="00052359" w:rsidP="00C136CA">
            <w:pPr>
              <w:ind w:right="276"/>
              <w:jc w:val="center"/>
              <w:rPr>
                <w:rFonts w:ascii="Arial" w:hAnsi="Arial" w:cs="Arial"/>
                <w:b/>
                <w:bCs/>
                <w:sz w:val="16"/>
                <w:szCs w:val="16"/>
              </w:rPr>
            </w:pPr>
            <w:r w:rsidRPr="00B40DCE">
              <w:rPr>
                <w:rFonts w:ascii="Arial" w:hAnsi="Arial" w:cs="Arial"/>
                <w:b/>
                <w:bCs/>
                <w:color w:val="000000"/>
                <w:sz w:val="16"/>
                <w:szCs w:val="16"/>
              </w:rPr>
              <w:t>32.830.143,86</w:t>
            </w:r>
          </w:p>
        </w:tc>
      </w:tr>
      <w:tr w:rsidR="00052359" w:rsidRPr="00B40DCE" w:rsidTr="00F51082">
        <w:trPr>
          <w:trHeight w:val="283"/>
        </w:trPr>
        <w:tc>
          <w:tcPr>
            <w:tcW w:w="4630" w:type="dxa"/>
            <w:tcBorders>
              <w:top w:val="single" w:sz="4" w:space="0" w:color="auto"/>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Aplicaciones Informáticas</w:t>
            </w:r>
          </w:p>
        </w:tc>
        <w:tc>
          <w:tcPr>
            <w:tcW w:w="2094" w:type="dxa"/>
            <w:tcBorders>
              <w:top w:val="single" w:sz="4" w:space="0" w:color="auto"/>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544.107,48</w:t>
            </w:r>
          </w:p>
        </w:tc>
        <w:tc>
          <w:tcPr>
            <w:tcW w:w="2094" w:type="dxa"/>
            <w:tcBorders>
              <w:top w:val="single" w:sz="4" w:space="0" w:color="auto"/>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544.107,46</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Concesiones Administrativas</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273.928,97</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273.928,98</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Construcciones</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384.712,51</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384.712,51</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Equipo Informático</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9.709.017,10</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9.700.467,19</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Instalaciones Técnicas</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16.402.215,50</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16.180.073,93</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Maquinaria</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3.056.423,75</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3.056.423,76</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Mobiliario</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526.869,88</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502.858,73</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Otras Instalaciones</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1.040.813,73</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1.000.004,52</w:t>
            </w:r>
          </w:p>
        </w:tc>
      </w:tr>
      <w:tr w:rsidR="00052359" w:rsidRPr="00B40DCE" w:rsidTr="005734AB">
        <w:trPr>
          <w:trHeight w:val="283"/>
        </w:trPr>
        <w:tc>
          <w:tcPr>
            <w:tcW w:w="4630" w:type="dxa"/>
            <w:tcBorders>
              <w:top w:val="nil"/>
              <w:left w:val="nil"/>
              <w:bottom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Otro Inmovilizado</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244.240,79</w:t>
            </w:r>
          </w:p>
        </w:tc>
        <w:tc>
          <w:tcPr>
            <w:tcW w:w="2094" w:type="dxa"/>
            <w:tcBorders>
              <w:top w:val="nil"/>
              <w:left w:val="nil"/>
              <w:bottom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230.458,01</w:t>
            </w:r>
          </w:p>
        </w:tc>
      </w:tr>
      <w:tr w:rsidR="00052359" w:rsidRPr="00B40DCE" w:rsidTr="00F51082">
        <w:trPr>
          <w:trHeight w:val="283"/>
        </w:trPr>
        <w:tc>
          <w:tcPr>
            <w:tcW w:w="4630" w:type="dxa"/>
            <w:tcBorders>
              <w:top w:val="nil"/>
              <w:left w:val="nil"/>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Elementos de Transporte</w:t>
            </w:r>
          </w:p>
        </w:tc>
        <w:tc>
          <w:tcPr>
            <w:tcW w:w="2094" w:type="dxa"/>
            <w:tcBorders>
              <w:top w:val="nil"/>
              <w:left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590.401,72</w:t>
            </w:r>
          </w:p>
        </w:tc>
        <w:tc>
          <w:tcPr>
            <w:tcW w:w="2094" w:type="dxa"/>
            <w:tcBorders>
              <w:top w:val="nil"/>
              <w:left w:val="nil"/>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542.906,55</w:t>
            </w:r>
          </w:p>
        </w:tc>
      </w:tr>
      <w:tr w:rsidR="00052359" w:rsidRPr="00B40DCE" w:rsidTr="00F51082">
        <w:trPr>
          <w:trHeight w:val="283"/>
        </w:trPr>
        <w:tc>
          <w:tcPr>
            <w:tcW w:w="4630" w:type="dxa"/>
            <w:tcBorders>
              <w:top w:val="nil"/>
              <w:left w:val="nil"/>
              <w:bottom w:val="single" w:sz="4" w:space="0" w:color="auto"/>
              <w:right w:val="nil"/>
            </w:tcBorders>
            <w:noWrap/>
            <w:vAlign w:val="center"/>
          </w:tcPr>
          <w:p w:rsidR="00052359" w:rsidRPr="00B40DCE" w:rsidRDefault="00052359" w:rsidP="007D563E">
            <w:pPr>
              <w:ind w:left="210"/>
              <w:rPr>
                <w:rFonts w:ascii="Arial" w:hAnsi="Arial" w:cs="Arial"/>
                <w:color w:val="000000"/>
                <w:sz w:val="16"/>
                <w:szCs w:val="16"/>
              </w:rPr>
            </w:pPr>
            <w:r w:rsidRPr="00B40DCE">
              <w:rPr>
                <w:rFonts w:ascii="Arial" w:hAnsi="Arial" w:cs="Arial"/>
                <w:color w:val="000000"/>
                <w:sz w:val="16"/>
                <w:szCs w:val="16"/>
              </w:rPr>
              <w:t>Utillaje</w:t>
            </w:r>
          </w:p>
        </w:tc>
        <w:tc>
          <w:tcPr>
            <w:tcW w:w="2094" w:type="dxa"/>
            <w:tcBorders>
              <w:top w:val="nil"/>
              <w:left w:val="nil"/>
              <w:bottom w:val="single" w:sz="4" w:space="0" w:color="auto"/>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sz w:val="16"/>
                <w:szCs w:val="16"/>
              </w:rPr>
              <w:t>414.202,23</w:t>
            </w:r>
          </w:p>
        </w:tc>
        <w:tc>
          <w:tcPr>
            <w:tcW w:w="2094" w:type="dxa"/>
            <w:tcBorders>
              <w:top w:val="nil"/>
              <w:left w:val="nil"/>
              <w:bottom w:val="single" w:sz="4" w:space="0" w:color="auto"/>
              <w:right w:val="nil"/>
            </w:tcBorders>
            <w:noWrap/>
            <w:vAlign w:val="center"/>
          </w:tcPr>
          <w:p w:rsidR="00052359" w:rsidRPr="00B40DCE" w:rsidRDefault="00052359" w:rsidP="00C136CA">
            <w:pPr>
              <w:ind w:right="276"/>
              <w:jc w:val="center"/>
              <w:rPr>
                <w:rFonts w:ascii="Arial" w:hAnsi="Arial" w:cs="Arial"/>
                <w:sz w:val="16"/>
                <w:szCs w:val="16"/>
              </w:rPr>
            </w:pPr>
            <w:r w:rsidRPr="00B40DCE">
              <w:rPr>
                <w:rFonts w:ascii="Arial" w:hAnsi="Arial" w:cs="Arial"/>
                <w:color w:val="000000"/>
                <w:sz w:val="16"/>
                <w:szCs w:val="16"/>
              </w:rPr>
              <w:t>414.202,20</w:t>
            </w:r>
          </w:p>
        </w:tc>
      </w:tr>
    </w:tbl>
    <w:p w:rsidR="00052359" w:rsidRPr="005063FF" w:rsidRDefault="00052359" w:rsidP="005734AB">
      <w:pPr>
        <w:spacing w:before="240" w:after="120" w:line="260" w:lineRule="exact"/>
        <w:jc w:val="both"/>
        <w:rPr>
          <w:rFonts w:ascii="Arial" w:hAnsi="Arial" w:cs="Arial"/>
          <w:sz w:val="16"/>
          <w:szCs w:val="16"/>
          <w:u w:val="single"/>
        </w:rPr>
      </w:pPr>
      <w:r w:rsidRPr="005063FF">
        <w:rPr>
          <w:rFonts w:ascii="Arial" w:hAnsi="Arial" w:cs="Arial"/>
          <w:sz w:val="16"/>
          <w:szCs w:val="16"/>
          <w:u w:val="single"/>
        </w:rPr>
        <w:t>Otras circunstancias importantes que afectan a los bienes del Inmovilizado Material</w:t>
      </w:r>
    </w:p>
    <w:p w:rsidR="00052359" w:rsidRDefault="00052359" w:rsidP="005063FF">
      <w:pPr>
        <w:spacing w:before="120" w:after="120" w:line="260" w:lineRule="exact"/>
        <w:jc w:val="both"/>
        <w:rPr>
          <w:rFonts w:ascii="Arial" w:hAnsi="Arial" w:cs="Arial"/>
          <w:sz w:val="16"/>
          <w:szCs w:val="16"/>
        </w:rPr>
      </w:pPr>
      <w:r w:rsidRPr="00E903EF">
        <w:rPr>
          <w:rFonts w:ascii="Arial" w:hAnsi="Arial" w:cs="Arial"/>
          <w:sz w:val="16"/>
          <w:szCs w:val="16"/>
        </w:rPr>
        <w:t>No se han producido en el ejercicio otras circunstancias importantes que afecten a los bienes del Inmovilizado Material.</w:t>
      </w:r>
    </w:p>
    <w:p w:rsidR="00052359" w:rsidRDefault="00052359" w:rsidP="004D331C">
      <w:pPr>
        <w:spacing w:before="240" w:after="120" w:line="280" w:lineRule="exact"/>
        <w:ind w:left="567" w:hanging="567"/>
        <w:jc w:val="both"/>
        <w:rPr>
          <w:rFonts w:ascii="Arial" w:hAnsi="Arial" w:cs="Arial"/>
          <w:b/>
          <w:sz w:val="16"/>
          <w:szCs w:val="16"/>
        </w:rPr>
      </w:pPr>
      <w:r w:rsidRPr="0096674C">
        <w:rPr>
          <w:rFonts w:ascii="Arial" w:hAnsi="Arial" w:cs="Arial"/>
          <w:b/>
          <w:sz w:val="16"/>
          <w:szCs w:val="16"/>
        </w:rPr>
        <w:t>6.-</w:t>
      </w:r>
      <w:r>
        <w:rPr>
          <w:rFonts w:ascii="Arial" w:hAnsi="Arial" w:cs="Arial"/>
          <w:b/>
          <w:sz w:val="16"/>
          <w:szCs w:val="16"/>
        </w:rPr>
        <w:t xml:space="preserve"> </w:t>
      </w:r>
      <w:r w:rsidRPr="0096674C">
        <w:rPr>
          <w:rFonts w:ascii="Arial" w:hAnsi="Arial" w:cs="Arial"/>
          <w:b/>
          <w:sz w:val="16"/>
          <w:szCs w:val="16"/>
        </w:rPr>
        <w:t>ARRENDAMIENTOS</w:t>
      </w:r>
    </w:p>
    <w:p w:rsidR="00052359" w:rsidRPr="006F728C" w:rsidRDefault="00052359" w:rsidP="00B97256">
      <w:pPr>
        <w:spacing w:before="120" w:after="120" w:line="260" w:lineRule="exact"/>
        <w:jc w:val="both"/>
        <w:rPr>
          <w:rFonts w:ascii="Arial" w:hAnsi="Arial" w:cs="Arial"/>
          <w:sz w:val="16"/>
          <w:szCs w:val="16"/>
        </w:rPr>
      </w:pPr>
      <w:r w:rsidRPr="006F728C">
        <w:rPr>
          <w:rFonts w:ascii="Arial" w:hAnsi="Arial" w:cs="Arial"/>
          <w:sz w:val="16"/>
          <w:szCs w:val="16"/>
        </w:rPr>
        <w:t>La Sociedad mantiene con Polígono Industrial de Granadilla S.A. un arrendamiento de la Finca donde se ubican las plantas Fotovoltaicas de los proyectos SOLTEN I y parcialmente SOLTEN II cuyas condiciones se recogen en el contrato de arrendamiento de suelo rústico formalizado en fecha 1 de junio de 2005. El plazo del arrendamiento es de 28 años. Por sus condiciones se trata de un arrendamiento operativo.</w:t>
      </w:r>
    </w:p>
    <w:p w:rsidR="00052359" w:rsidRPr="006F728C" w:rsidRDefault="00052359" w:rsidP="005063FF">
      <w:pPr>
        <w:spacing w:before="120" w:after="120" w:line="260" w:lineRule="exact"/>
        <w:jc w:val="both"/>
        <w:rPr>
          <w:rFonts w:ascii="Arial" w:hAnsi="Arial" w:cs="Arial"/>
          <w:sz w:val="16"/>
          <w:szCs w:val="16"/>
        </w:rPr>
      </w:pPr>
      <w:r>
        <w:rPr>
          <w:rFonts w:ascii="Arial" w:hAnsi="Arial" w:cs="Arial"/>
          <w:sz w:val="16"/>
          <w:szCs w:val="16"/>
        </w:rPr>
        <w:t>Al mismo tiempo, también está contratado el alquiler del terreno donde están ubicados los parques eólicos denominados Areté y La Roca. El contrato tiene fecha de 30 de septiembre de 2020, y su duración quedó vinculada a la vigencia de la concesión de producciópn de energía autorizada por la Administración competente,</w:t>
      </w:r>
    </w:p>
    <w:p w:rsidR="00052359" w:rsidRDefault="00052359" w:rsidP="0064124E">
      <w:pPr>
        <w:tabs>
          <w:tab w:val="left" w:pos="850"/>
        </w:tabs>
        <w:spacing w:before="120" w:after="120" w:line="260" w:lineRule="exact"/>
        <w:jc w:val="both"/>
        <w:rPr>
          <w:rFonts w:ascii="Arial" w:hAnsi="Arial" w:cs="Arial"/>
          <w:color w:val="000000"/>
          <w:sz w:val="16"/>
          <w:szCs w:val="16"/>
          <w:lang w:eastAsia="es-ES_tradnl"/>
        </w:rPr>
      </w:pPr>
      <w:r w:rsidRPr="006F728C">
        <w:rPr>
          <w:rFonts w:ascii="Arial" w:hAnsi="Arial" w:cs="Arial"/>
          <w:color w:val="000000"/>
          <w:sz w:val="16"/>
          <w:szCs w:val="16"/>
          <w:lang w:eastAsia="es-ES_tradnl"/>
        </w:rPr>
        <w:t>Asimismo, se recoge en esta partida la cesión del 9% de los ingresos generados por la venta de energía producida por los parques eólicos La Roca, Arete y CMA, durante toda su vida útil, al Cabildo y el Ayuntamiento de Granadilla, según convenio formalizado con estas administraciones, de acuerdo a las bases del concurso de asignación de potencia eólica.</w:t>
      </w:r>
    </w:p>
    <w:p w:rsidR="00052359" w:rsidRDefault="00052359" w:rsidP="006F728C">
      <w:pPr>
        <w:keepNext/>
        <w:keepLines/>
        <w:spacing w:before="240" w:after="120" w:line="280" w:lineRule="exact"/>
        <w:ind w:left="567" w:hanging="567"/>
        <w:jc w:val="both"/>
        <w:rPr>
          <w:rFonts w:ascii="Arial" w:hAnsi="Arial" w:cs="Arial"/>
          <w:b/>
          <w:sz w:val="16"/>
          <w:szCs w:val="16"/>
        </w:rPr>
      </w:pPr>
      <w:r w:rsidRPr="00BE4CBA">
        <w:rPr>
          <w:rFonts w:ascii="Arial" w:hAnsi="Arial" w:cs="Arial"/>
          <w:b/>
          <w:sz w:val="16"/>
          <w:szCs w:val="16"/>
        </w:rPr>
        <w:t>7.-</w:t>
      </w:r>
      <w:r>
        <w:rPr>
          <w:rFonts w:ascii="Arial" w:hAnsi="Arial" w:cs="Arial"/>
          <w:b/>
          <w:sz w:val="16"/>
          <w:szCs w:val="16"/>
        </w:rPr>
        <w:t xml:space="preserve"> </w:t>
      </w:r>
      <w:r w:rsidRPr="00BE4CBA">
        <w:rPr>
          <w:rFonts w:ascii="Arial" w:hAnsi="Arial" w:cs="Arial"/>
          <w:b/>
          <w:sz w:val="16"/>
          <w:szCs w:val="16"/>
        </w:rPr>
        <w:t>ACTIVOS FINANCIEROS</w:t>
      </w:r>
    </w:p>
    <w:p w:rsidR="00052359" w:rsidRDefault="00052359" w:rsidP="006F728C">
      <w:pPr>
        <w:keepNext/>
        <w:keepLines/>
        <w:tabs>
          <w:tab w:val="left" w:pos="-720"/>
        </w:tabs>
        <w:suppressAutoHyphens/>
        <w:spacing w:before="120" w:after="120" w:line="260" w:lineRule="exact"/>
        <w:jc w:val="both"/>
        <w:rPr>
          <w:rFonts w:ascii="Arial" w:hAnsi="Arial" w:cs="Arial"/>
          <w:b/>
          <w:spacing w:val="-3"/>
          <w:sz w:val="16"/>
          <w:szCs w:val="16"/>
        </w:rPr>
      </w:pPr>
      <w:r w:rsidRPr="00E903EF">
        <w:rPr>
          <w:rFonts w:ascii="Arial" w:hAnsi="Arial" w:cs="Arial"/>
          <w:b/>
          <w:spacing w:val="-3"/>
          <w:sz w:val="16"/>
          <w:szCs w:val="16"/>
        </w:rPr>
        <w:t xml:space="preserve">7.A) </w:t>
      </w:r>
      <w:r w:rsidRPr="00C30F82">
        <w:rPr>
          <w:rFonts w:ascii="Arial" w:hAnsi="Arial" w:cs="Arial"/>
          <w:b/>
          <w:spacing w:val="-3"/>
          <w:sz w:val="16"/>
          <w:szCs w:val="16"/>
          <w:u w:val="single"/>
        </w:rPr>
        <w:t>Inversiones en Empresas del grupo y asociadas a largo plazo</w:t>
      </w:r>
    </w:p>
    <w:p w:rsidR="00052359" w:rsidRPr="0064124E" w:rsidRDefault="00052359" w:rsidP="0064124E">
      <w:pPr>
        <w:tabs>
          <w:tab w:val="left" w:pos="850"/>
        </w:tabs>
        <w:spacing w:before="120" w:after="120" w:line="260" w:lineRule="exact"/>
        <w:ind w:right="-1"/>
        <w:jc w:val="both"/>
        <w:rPr>
          <w:rFonts w:ascii="Arial" w:hAnsi="Arial" w:cs="Arial"/>
          <w:color w:val="000000"/>
          <w:sz w:val="16"/>
          <w:szCs w:val="16"/>
          <w:lang w:eastAsia="es-ES_tradnl"/>
        </w:rPr>
      </w:pPr>
      <w:r w:rsidRPr="0064124E">
        <w:rPr>
          <w:rFonts w:ascii="Arial" w:hAnsi="Arial" w:cs="Arial"/>
          <w:color w:val="000000"/>
          <w:sz w:val="16"/>
          <w:szCs w:val="16"/>
          <w:lang w:eastAsia="es-ES_tradnl"/>
        </w:rPr>
        <w:t xml:space="preserve">La Sociedad participa en las siguientes entidades: </w:t>
      </w:r>
    </w:p>
    <w:p w:rsidR="00052359" w:rsidRDefault="00052359" w:rsidP="0064124E">
      <w:pPr>
        <w:tabs>
          <w:tab w:val="left" w:pos="850"/>
        </w:tabs>
        <w:spacing w:before="120" w:after="120" w:line="260" w:lineRule="exact"/>
        <w:jc w:val="both"/>
        <w:rPr>
          <w:rFonts w:ascii="Arial" w:hAnsi="Arial" w:cs="Arial"/>
          <w:sz w:val="16"/>
          <w:szCs w:val="16"/>
        </w:rPr>
      </w:pPr>
      <w:r>
        <w:rPr>
          <w:rFonts w:ascii="Arial" w:hAnsi="Arial" w:cs="Arial"/>
          <w:sz w:val="16"/>
          <w:szCs w:val="16"/>
        </w:rPr>
        <w:t>“</w:t>
      </w:r>
      <w:r w:rsidRPr="005063FF">
        <w:rPr>
          <w:rFonts w:ascii="Arial" w:hAnsi="Arial" w:cs="Arial"/>
          <w:b/>
          <w:bCs/>
          <w:sz w:val="16"/>
          <w:szCs w:val="16"/>
        </w:rPr>
        <w:t>Agencia Insular de la Energía de Tenerife</w:t>
      </w:r>
      <w:r>
        <w:rPr>
          <w:rFonts w:ascii="Arial" w:hAnsi="Arial" w:cs="Arial"/>
          <w:b/>
          <w:bCs/>
          <w:sz w:val="16"/>
          <w:szCs w:val="16"/>
        </w:rPr>
        <w:t>, Fundación Canaria</w:t>
      </w:r>
      <w:r>
        <w:rPr>
          <w:rFonts w:ascii="Arial" w:hAnsi="Arial" w:cs="Arial"/>
          <w:sz w:val="16"/>
          <w:szCs w:val="16"/>
        </w:rPr>
        <w:t>”</w:t>
      </w:r>
      <w:r w:rsidRPr="00E903EF">
        <w:rPr>
          <w:rFonts w:ascii="Arial" w:hAnsi="Arial" w:cs="Arial"/>
          <w:sz w:val="16"/>
          <w:szCs w:val="16"/>
        </w:rPr>
        <w:t xml:space="preserve"> </w:t>
      </w:r>
      <w:r>
        <w:rPr>
          <w:rFonts w:ascii="Arial" w:hAnsi="Arial" w:cs="Arial"/>
          <w:sz w:val="16"/>
          <w:szCs w:val="16"/>
        </w:rPr>
        <w:t xml:space="preserve">con una inversión de </w:t>
      </w:r>
      <w:r w:rsidRPr="00E903EF">
        <w:rPr>
          <w:rFonts w:ascii="Arial" w:hAnsi="Arial" w:cs="Arial"/>
          <w:sz w:val="16"/>
          <w:szCs w:val="16"/>
        </w:rPr>
        <w:t>70.050,61</w:t>
      </w:r>
      <w:r>
        <w:rPr>
          <w:rFonts w:ascii="Arial" w:hAnsi="Arial" w:cs="Arial"/>
          <w:sz w:val="16"/>
          <w:szCs w:val="16"/>
        </w:rPr>
        <w:t xml:space="preserve"> euros</w:t>
      </w:r>
      <w:r w:rsidRPr="00E903EF">
        <w:rPr>
          <w:rFonts w:ascii="Arial" w:hAnsi="Arial" w:cs="Arial"/>
          <w:sz w:val="16"/>
          <w:szCs w:val="16"/>
        </w:rPr>
        <w:t xml:space="preserve">. Aunque en este punto </w:t>
      </w:r>
      <w:r>
        <w:rPr>
          <w:rFonts w:ascii="Arial" w:hAnsi="Arial" w:cs="Arial"/>
          <w:sz w:val="16"/>
          <w:szCs w:val="16"/>
        </w:rPr>
        <w:t>se de</w:t>
      </w:r>
      <w:r w:rsidRPr="00E903EF">
        <w:rPr>
          <w:rFonts w:ascii="Arial" w:hAnsi="Arial" w:cs="Arial"/>
          <w:sz w:val="16"/>
          <w:szCs w:val="16"/>
        </w:rPr>
        <w:t xml:space="preserve"> información para </w:t>
      </w:r>
      <w:r>
        <w:rPr>
          <w:rFonts w:ascii="Arial" w:hAnsi="Arial" w:cs="Arial"/>
          <w:sz w:val="16"/>
          <w:szCs w:val="16"/>
        </w:rPr>
        <w:t>cumplir con el principio de transparencia</w:t>
      </w:r>
      <w:r w:rsidRPr="00E903EF">
        <w:rPr>
          <w:rFonts w:ascii="Arial" w:hAnsi="Arial" w:cs="Arial"/>
          <w:sz w:val="16"/>
          <w:szCs w:val="16"/>
        </w:rPr>
        <w:t>, se ha excluido esta partida de “Instrumentos de patrimonio” al establecerse (BOICAC 75</w:t>
      </w:r>
      <w:r>
        <w:rPr>
          <w:rFonts w:ascii="Arial" w:hAnsi="Arial" w:cs="Arial"/>
          <w:sz w:val="16"/>
          <w:szCs w:val="16"/>
        </w:rPr>
        <w:t>,</w:t>
      </w:r>
      <w:r w:rsidRPr="00E903EF">
        <w:rPr>
          <w:rFonts w:ascii="Arial" w:hAnsi="Arial" w:cs="Arial"/>
          <w:sz w:val="16"/>
          <w:szCs w:val="16"/>
        </w:rPr>
        <w:t xml:space="preserve"> Consulta 6 </w:t>
      </w:r>
      <w:r>
        <w:rPr>
          <w:rFonts w:ascii="Arial" w:hAnsi="Arial" w:cs="Arial"/>
          <w:sz w:val="16"/>
          <w:szCs w:val="16"/>
        </w:rPr>
        <w:t>o</w:t>
      </w:r>
      <w:r w:rsidRPr="00E903EF">
        <w:rPr>
          <w:rFonts w:ascii="Arial" w:hAnsi="Arial" w:cs="Arial"/>
          <w:sz w:val="16"/>
          <w:szCs w:val="16"/>
        </w:rPr>
        <w:t xml:space="preserve">ctubre 2008) que las aportaciones a entidades no lucrativas, en la medida en que se conceden sin contraprestación y no conlleven la aparición de ningún derecho para el aportante, han de ser contabilizadas por éste como un gasto en la cuenta de pérdidas y ganancias por el valor contable del activo </w:t>
      </w:r>
      <w:r w:rsidRPr="009F758B">
        <w:rPr>
          <w:rFonts w:ascii="Arial" w:hAnsi="Arial" w:cs="Arial"/>
          <w:sz w:val="16"/>
          <w:szCs w:val="16"/>
        </w:rPr>
        <w:t xml:space="preserve">entregado. </w:t>
      </w:r>
    </w:p>
    <w:p w:rsidR="00052359" w:rsidRDefault="00052359"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sz w:val="16"/>
          <w:szCs w:val="16"/>
        </w:rPr>
        <w:t xml:space="preserve">El </w:t>
      </w:r>
      <w:r w:rsidRPr="009F758B">
        <w:rPr>
          <w:rFonts w:ascii="Arial" w:hAnsi="Arial" w:cs="Arial"/>
          <w:sz w:val="16"/>
          <w:szCs w:val="16"/>
        </w:rPr>
        <w:t>ITER participa en</w:t>
      </w:r>
      <w:r>
        <w:rPr>
          <w:rFonts w:ascii="Arial" w:hAnsi="Arial" w:cs="Arial"/>
          <w:sz w:val="16"/>
          <w:szCs w:val="16"/>
        </w:rPr>
        <w:t xml:space="preserve"> </w:t>
      </w:r>
      <w:r w:rsidRPr="009F758B">
        <w:rPr>
          <w:rFonts w:ascii="Arial" w:hAnsi="Arial" w:cs="Arial"/>
          <w:sz w:val="16"/>
          <w:szCs w:val="16"/>
        </w:rPr>
        <w:t xml:space="preserve">el patronato de </w:t>
      </w:r>
      <w:r>
        <w:rPr>
          <w:rFonts w:ascii="Arial" w:hAnsi="Arial" w:cs="Arial"/>
          <w:sz w:val="16"/>
          <w:szCs w:val="16"/>
        </w:rPr>
        <w:t>l</w:t>
      </w:r>
      <w:r w:rsidRPr="009F758B">
        <w:rPr>
          <w:rFonts w:ascii="Arial" w:hAnsi="Arial" w:cs="Arial"/>
          <w:sz w:val="16"/>
          <w:szCs w:val="16"/>
        </w:rPr>
        <w:t xml:space="preserve">a </w:t>
      </w:r>
      <w:r>
        <w:rPr>
          <w:rFonts w:ascii="Arial" w:hAnsi="Arial" w:cs="Arial"/>
          <w:sz w:val="16"/>
          <w:szCs w:val="16"/>
        </w:rPr>
        <w:t>F</w:t>
      </w:r>
      <w:r w:rsidRPr="009F758B">
        <w:rPr>
          <w:rFonts w:ascii="Arial" w:hAnsi="Arial" w:cs="Arial"/>
          <w:sz w:val="16"/>
          <w:szCs w:val="16"/>
        </w:rPr>
        <w:t>undación, cuyo objeto social es coordinar y colaborar con las distintas administraciones, especialmente en el ámbito insular, para favorecer las medidas de racionalización en la producción y consumo de energía que permitan alcanzar el mayor nivel de autosuficiencia energética en el territorio insular.</w:t>
      </w:r>
    </w:p>
    <w:p w:rsidR="00052359" w:rsidRDefault="00052359" w:rsidP="005063FF">
      <w:pPr>
        <w:tabs>
          <w:tab w:val="left" w:pos="850"/>
        </w:tabs>
        <w:spacing w:before="120" w:after="120" w:line="260" w:lineRule="exact"/>
        <w:ind w:right="-1"/>
        <w:jc w:val="both"/>
        <w:rPr>
          <w:rFonts w:ascii="Arial" w:hAnsi="Arial" w:cs="Arial"/>
          <w:sz w:val="16"/>
          <w:szCs w:val="16"/>
        </w:rPr>
      </w:pPr>
      <w:bookmarkStart w:id="12" w:name="_Hlk71040361"/>
      <w:r w:rsidRPr="005063FF">
        <w:rPr>
          <w:rFonts w:ascii="Arial" w:hAnsi="Arial" w:cs="Arial"/>
          <w:sz w:val="16"/>
          <w:szCs w:val="16"/>
        </w:rPr>
        <w:t>“</w:t>
      </w:r>
      <w:r w:rsidRPr="005063FF">
        <w:rPr>
          <w:rFonts w:ascii="Arial" w:hAnsi="Arial" w:cs="Arial"/>
          <w:b/>
          <w:bCs/>
          <w:sz w:val="16"/>
          <w:szCs w:val="16"/>
        </w:rPr>
        <w:t>Eólicas de Tenerife, A</w:t>
      </w:r>
      <w:r>
        <w:rPr>
          <w:rFonts w:ascii="Arial" w:hAnsi="Arial" w:cs="Arial"/>
          <w:b/>
          <w:bCs/>
          <w:sz w:val="16"/>
          <w:szCs w:val="16"/>
        </w:rPr>
        <w:t>.</w:t>
      </w:r>
      <w:r w:rsidRPr="005063FF">
        <w:rPr>
          <w:rFonts w:ascii="Arial" w:hAnsi="Arial" w:cs="Arial"/>
          <w:b/>
          <w:bCs/>
          <w:sz w:val="16"/>
          <w:szCs w:val="16"/>
        </w:rPr>
        <w:t>I</w:t>
      </w:r>
      <w:r>
        <w:rPr>
          <w:rFonts w:ascii="Arial" w:hAnsi="Arial" w:cs="Arial"/>
          <w:b/>
          <w:bCs/>
          <w:sz w:val="16"/>
          <w:szCs w:val="16"/>
        </w:rPr>
        <w:t>.</w:t>
      </w:r>
      <w:r w:rsidRPr="005063FF">
        <w:rPr>
          <w:rFonts w:ascii="Arial" w:hAnsi="Arial" w:cs="Arial"/>
          <w:b/>
          <w:bCs/>
          <w:sz w:val="16"/>
          <w:szCs w:val="16"/>
        </w:rPr>
        <w:t>E</w:t>
      </w:r>
      <w:r>
        <w:rPr>
          <w:rFonts w:ascii="Arial" w:hAnsi="Arial" w:cs="Arial"/>
          <w:b/>
          <w:bCs/>
          <w:sz w:val="16"/>
          <w:szCs w:val="16"/>
        </w:rPr>
        <w:t>.</w:t>
      </w:r>
      <w:r w:rsidRPr="005063FF">
        <w:rPr>
          <w:rFonts w:ascii="Arial" w:hAnsi="Arial" w:cs="Arial"/>
          <w:sz w:val="16"/>
          <w:szCs w:val="16"/>
        </w:rPr>
        <w:t>”: Integrada por las sociedades Endesa Cogeneración y Renovables, y el I</w:t>
      </w:r>
      <w:r>
        <w:rPr>
          <w:rFonts w:ascii="Arial" w:hAnsi="Arial" w:cs="Arial"/>
          <w:sz w:val="16"/>
          <w:szCs w:val="16"/>
        </w:rPr>
        <w:t>TER</w:t>
      </w:r>
      <w:r w:rsidRPr="00E903EF">
        <w:rPr>
          <w:rFonts w:ascii="Arial" w:hAnsi="Arial" w:cs="Arial"/>
          <w:sz w:val="16"/>
          <w:szCs w:val="16"/>
        </w:rPr>
        <w:t>, SA</w:t>
      </w:r>
      <w:r>
        <w:rPr>
          <w:rFonts w:ascii="Arial" w:hAnsi="Arial" w:cs="Arial"/>
          <w:sz w:val="16"/>
          <w:szCs w:val="16"/>
        </w:rPr>
        <w:t>.</w:t>
      </w:r>
    </w:p>
    <w:p w:rsidR="00052359" w:rsidRDefault="00052359"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S</w:t>
      </w:r>
      <w:r w:rsidRPr="00E903EF">
        <w:rPr>
          <w:rFonts w:ascii="Arial" w:hAnsi="Arial" w:cs="Arial"/>
          <w:sz w:val="16"/>
          <w:szCs w:val="16"/>
        </w:rPr>
        <w:t xml:space="preserve">e constituyó el 27 de Noviembre de 1995 con un capital social de 420.708,47 </w:t>
      </w:r>
      <w:r>
        <w:rPr>
          <w:rFonts w:ascii="Arial" w:hAnsi="Arial" w:cs="Arial"/>
          <w:sz w:val="16"/>
          <w:szCs w:val="16"/>
        </w:rPr>
        <w:t>euros</w:t>
      </w:r>
      <w:r w:rsidRPr="00E903EF">
        <w:rPr>
          <w:rFonts w:ascii="Arial" w:hAnsi="Arial" w:cs="Arial"/>
          <w:sz w:val="16"/>
          <w:szCs w:val="16"/>
        </w:rPr>
        <w:t xml:space="preserve">, dividido en 70 participaciones de valor nominal de 6.010,12 </w:t>
      </w:r>
      <w:r>
        <w:rPr>
          <w:rFonts w:ascii="Arial" w:hAnsi="Arial" w:cs="Arial"/>
          <w:sz w:val="16"/>
          <w:szCs w:val="16"/>
        </w:rPr>
        <w:t>euros</w:t>
      </w:r>
      <w:r w:rsidRPr="00E903EF">
        <w:rPr>
          <w:rFonts w:ascii="Arial" w:hAnsi="Arial" w:cs="Arial"/>
          <w:sz w:val="16"/>
          <w:szCs w:val="16"/>
        </w:rPr>
        <w:t xml:space="preserve"> cada una. Su objeto social es la realización de la cooperación entre los socios para el desarrollo y la investigación en el área de la energía eólica, mediante la promoción, construcción, explotación y administración de los recursos de la isla de Tenerife, para aumentar el aprovechamiento de la energía Eólica de la Isla. </w:t>
      </w:r>
    </w:p>
    <w:p w:rsidR="00052359" w:rsidRDefault="00052359"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El </w:t>
      </w:r>
      <w:r w:rsidRPr="00E903EF">
        <w:rPr>
          <w:rFonts w:ascii="Arial" w:hAnsi="Arial" w:cs="Arial"/>
          <w:sz w:val="16"/>
          <w:szCs w:val="16"/>
        </w:rPr>
        <w:t xml:space="preserve">ITER posee 35 participaciones, 50 % del capital social, </w:t>
      </w:r>
      <w:r>
        <w:rPr>
          <w:rFonts w:ascii="Arial" w:hAnsi="Arial" w:cs="Arial"/>
          <w:sz w:val="16"/>
          <w:szCs w:val="16"/>
        </w:rPr>
        <w:t xml:space="preserve">siendo la inversión realizada de </w:t>
      </w:r>
      <w:r w:rsidRPr="00E903EF">
        <w:rPr>
          <w:rFonts w:ascii="Arial" w:hAnsi="Arial" w:cs="Arial"/>
          <w:sz w:val="16"/>
          <w:szCs w:val="16"/>
        </w:rPr>
        <w:t>210.354,24</w:t>
      </w:r>
      <w:r>
        <w:rPr>
          <w:rFonts w:ascii="Arial" w:hAnsi="Arial" w:cs="Arial"/>
          <w:sz w:val="16"/>
          <w:szCs w:val="16"/>
        </w:rPr>
        <w:t xml:space="preserve"> euros</w:t>
      </w:r>
      <w:r w:rsidRPr="00E903EF">
        <w:rPr>
          <w:rFonts w:ascii="Arial" w:hAnsi="Arial" w:cs="Arial"/>
          <w:sz w:val="16"/>
          <w:szCs w:val="16"/>
        </w:rPr>
        <w:t>.</w:t>
      </w:r>
    </w:p>
    <w:bookmarkEnd w:id="12"/>
    <w:p w:rsidR="00052359" w:rsidRPr="00E32C0B" w:rsidRDefault="00052359" w:rsidP="002D6147">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La A.I.E. ha tenido en este ejercicio un Beneficio Neto de 2</w:t>
      </w:r>
      <w:r>
        <w:rPr>
          <w:rFonts w:ascii="Arial" w:hAnsi="Arial" w:cs="Arial"/>
          <w:sz w:val="16"/>
          <w:szCs w:val="16"/>
        </w:rPr>
        <w:t xml:space="preserve">25.588,95 </w:t>
      </w:r>
      <w:r w:rsidRPr="002D6147">
        <w:rPr>
          <w:rFonts w:ascii="Arial" w:hAnsi="Arial" w:cs="Arial"/>
          <w:sz w:val="16"/>
          <w:szCs w:val="16"/>
        </w:rPr>
        <w:t>euros</w:t>
      </w:r>
      <w:r>
        <w:rPr>
          <w:rFonts w:ascii="Arial" w:hAnsi="Arial" w:cs="Arial"/>
          <w:sz w:val="16"/>
          <w:szCs w:val="16"/>
        </w:rPr>
        <w:t xml:space="preserve"> (2023: 256.408,99 euros)</w:t>
      </w:r>
      <w:r w:rsidRPr="002D6147">
        <w:rPr>
          <w:rFonts w:ascii="Arial" w:hAnsi="Arial" w:cs="Arial"/>
          <w:sz w:val="16"/>
          <w:szCs w:val="16"/>
        </w:rPr>
        <w:t xml:space="preserve"> y una base imponible positiva a imputar a sus socios de </w:t>
      </w:r>
      <w:r>
        <w:rPr>
          <w:rFonts w:ascii="Arial" w:hAnsi="Arial" w:cs="Arial"/>
          <w:sz w:val="16"/>
          <w:szCs w:val="16"/>
        </w:rPr>
        <w:t>225.588,95 euros (2023</w:t>
      </w:r>
      <w:r>
        <w:rPr>
          <w:rFonts w:ascii="Segoe UI Emoji" w:hAnsi="Segoe UI Emoji" w:cs="Segoe UI Emoji"/>
          <w:sz w:val="16"/>
          <w:szCs w:val="16"/>
        </w:rPr>
        <w:t xml:space="preserve">: </w:t>
      </w:r>
      <w:r w:rsidRPr="002D6147">
        <w:rPr>
          <w:rFonts w:ascii="Arial" w:hAnsi="Arial" w:cs="Arial"/>
          <w:sz w:val="16"/>
          <w:szCs w:val="16"/>
        </w:rPr>
        <w:t>256.408,99</w:t>
      </w:r>
      <w:r>
        <w:rPr>
          <w:rFonts w:ascii="Arial" w:hAnsi="Arial" w:cs="Arial"/>
          <w:sz w:val="16"/>
          <w:szCs w:val="16"/>
        </w:rPr>
        <w:t xml:space="preserve"> </w:t>
      </w:r>
      <w:r w:rsidRPr="002D6147">
        <w:rPr>
          <w:rFonts w:ascii="Arial" w:hAnsi="Arial" w:cs="Arial"/>
          <w:sz w:val="16"/>
          <w:szCs w:val="16"/>
        </w:rPr>
        <w:t>euros</w:t>
      </w:r>
      <w:r>
        <w:rPr>
          <w:rFonts w:ascii="Arial" w:hAnsi="Arial" w:cs="Arial"/>
          <w:sz w:val="16"/>
          <w:szCs w:val="16"/>
        </w:rPr>
        <w:t>)</w:t>
      </w:r>
      <w:r w:rsidRPr="002D6147">
        <w:rPr>
          <w:rFonts w:ascii="Arial" w:hAnsi="Arial" w:cs="Arial"/>
          <w:sz w:val="16"/>
          <w:szCs w:val="16"/>
        </w:rPr>
        <w:t>.</w:t>
      </w:r>
      <w:r w:rsidRPr="00E32C0B">
        <w:rPr>
          <w:rFonts w:ascii="Arial" w:hAnsi="Arial" w:cs="Arial"/>
          <w:sz w:val="16"/>
          <w:szCs w:val="16"/>
        </w:rPr>
        <w:t xml:space="preserve"> </w:t>
      </w:r>
    </w:p>
    <w:p w:rsidR="00052359" w:rsidRDefault="00052359"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“Comunidad de Aguas Unión Norte”</w:t>
      </w:r>
      <w:r w:rsidRPr="009F758B">
        <w:rPr>
          <w:rFonts w:ascii="Arial" w:hAnsi="Arial" w:cs="Arial"/>
          <w:sz w:val="16"/>
          <w:szCs w:val="16"/>
        </w:rPr>
        <w:t xml:space="preserve"> </w:t>
      </w:r>
      <w:r>
        <w:rPr>
          <w:rFonts w:ascii="Arial" w:hAnsi="Arial" w:cs="Arial"/>
          <w:sz w:val="16"/>
          <w:szCs w:val="16"/>
        </w:rPr>
        <w:t>inversión de</w:t>
      </w:r>
      <w:r w:rsidRPr="009F758B">
        <w:rPr>
          <w:rFonts w:ascii="Arial" w:hAnsi="Arial" w:cs="Arial"/>
          <w:sz w:val="16"/>
          <w:szCs w:val="16"/>
        </w:rPr>
        <w:t xml:space="preserve"> 20.734,92 </w:t>
      </w:r>
      <w:r>
        <w:rPr>
          <w:rFonts w:ascii="Arial" w:hAnsi="Arial" w:cs="Arial"/>
          <w:sz w:val="16"/>
          <w:szCs w:val="16"/>
        </w:rPr>
        <w:t>euros.</w:t>
      </w:r>
    </w:p>
    <w:p w:rsidR="00052359" w:rsidRDefault="00052359" w:rsidP="005063FF">
      <w:pPr>
        <w:tabs>
          <w:tab w:val="left" w:pos="850"/>
        </w:tabs>
        <w:spacing w:before="120" w:after="120" w:line="260" w:lineRule="exact"/>
        <w:ind w:right="-1"/>
        <w:jc w:val="both"/>
        <w:rPr>
          <w:rFonts w:ascii="Arial" w:hAnsi="Arial" w:cs="Arial"/>
          <w:sz w:val="16"/>
          <w:szCs w:val="16"/>
        </w:rPr>
      </w:pPr>
      <w:r w:rsidRPr="005063FF">
        <w:rPr>
          <w:rFonts w:ascii="Arial" w:hAnsi="Arial" w:cs="Arial"/>
          <w:b/>
          <w:bCs/>
          <w:sz w:val="16"/>
          <w:szCs w:val="16"/>
        </w:rPr>
        <w:t>“Parque Eólico Punta de Teno</w:t>
      </w:r>
      <w:r w:rsidRPr="005063FF">
        <w:rPr>
          <w:rFonts w:ascii="Arial" w:hAnsi="Arial" w:cs="Arial"/>
          <w:sz w:val="16"/>
          <w:szCs w:val="16"/>
        </w:rPr>
        <w:t xml:space="preserve">” </w:t>
      </w:r>
      <w:r>
        <w:rPr>
          <w:rFonts w:ascii="Arial" w:hAnsi="Arial" w:cs="Arial"/>
          <w:sz w:val="16"/>
          <w:szCs w:val="16"/>
        </w:rPr>
        <w:t>Se posee una participación del</w:t>
      </w:r>
      <w:r w:rsidRPr="005063FF">
        <w:rPr>
          <w:rFonts w:ascii="Arial" w:hAnsi="Arial" w:cs="Arial"/>
          <w:sz w:val="16"/>
          <w:szCs w:val="16"/>
        </w:rPr>
        <w:t xml:space="preserve"> 3%</w:t>
      </w:r>
      <w:r>
        <w:rPr>
          <w:rFonts w:ascii="Arial" w:hAnsi="Arial" w:cs="Arial"/>
          <w:sz w:val="16"/>
          <w:szCs w:val="16"/>
        </w:rPr>
        <w:t>, con una inversión de</w:t>
      </w:r>
      <w:r w:rsidRPr="009F758B">
        <w:rPr>
          <w:rFonts w:ascii="Arial" w:hAnsi="Arial" w:cs="Arial"/>
          <w:sz w:val="16"/>
          <w:szCs w:val="16"/>
        </w:rPr>
        <w:t xml:space="preserve"> 15.866,40</w:t>
      </w:r>
      <w:r>
        <w:rPr>
          <w:rFonts w:ascii="Arial" w:hAnsi="Arial" w:cs="Arial"/>
          <w:sz w:val="16"/>
          <w:szCs w:val="16"/>
        </w:rPr>
        <w:t xml:space="preserve"> euros.</w:t>
      </w:r>
    </w:p>
    <w:p w:rsidR="00052359" w:rsidRDefault="00052359" w:rsidP="005063FF">
      <w:pPr>
        <w:tabs>
          <w:tab w:val="left" w:pos="850"/>
        </w:tabs>
        <w:spacing w:before="120" w:after="120" w:line="260" w:lineRule="exact"/>
        <w:ind w:right="-1"/>
        <w:jc w:val="both"/>
        <w:rPr>
          <w:rFonts w:ascii="Arial" w:hAnsi="Arial" w:cs="Arial"/>
          <w:sz w:val="16"/>
          <w:szCs w:val="16"/>
        </w:rPr>
      </w:pPr>
      <w:r w:rsidRPr="00502F98">
        <w:rPr>
          <w:rFonts w:ascii="Arial" w:hAnsi="Arial" w:cs="Arial"/>
          <w:b/>
          <w:bCs/>
          <w:sz w:val="16"/>
          <w:szCs w:val="16"/>
        </w:rPr>
        <w:t xml:space="preserve"> </w:t>
      </w:r>
      <w:r w:rsidRPr="00C81461">
        <w:rPr>
          <w:rFonts w:ascii="Arial" w:hAnsi="Arial" w:cs="Arial"/>
          <w:b/>
          <w:bCs/>
          <w:sz w:val="16"/>
          <w:szCs w:val="16"/>
          <w:lang w:val="en-US"/>
        </w:rPr>
        <w:t>“Tech Development Europe, S.A.”</w:t>
      </w:r>
      <w:r w:rsidRPr="00C81461">
        <w:rPr>
          <w:rFonts w:ascii="Arial" w:hAnsi="Arial" w:cs="Arial"/>
          <w:sz w:val="16"/>
          <w:szCs w:val="16"/>
          <w:lang w:val="en-US"/>
        </w:rPr>
        <w:t xml:space="preserve"> </w:t>
      </w:r>
      <w:r>
        <w:rPr>
          <w:rFonts w:ascii="Arial" w:hAnsi="Arial" w:cs="Arial"/>
          <w:sz w:val="16"/>
          <w:szCs w:val="16"/>
        </w:rPr>
        <w:t>Se posee una participación del</w:t>
      </w:r>
      <w:r w:rsidRPr="009F758B">
        <w:rPr>
          <w:rFonts w:ascii="Arial" w:hAnsi="Arial" w:cs="Arial"/>
          <w:sz w:val="16"/>
          <w:szCs w:val="16"/>
        </w:rPr>
        <w:t xml:space="preserve"> 12%</w:t>
      </w:r>
      <w:r>
        <w:rPr>
          <w:rFonts w:ascii="Arial" w:hAnsi="Arial" w:cs="Arial"/>
          <w:sz w:val="16"/>
          <w:szCs w:val="16"/>
        </w:rPr>
        <w:t>.</w:t>
      </w:r>
      <w:r w:rsidRPr="009F758B">
        <w:rPr>
          <w:rFonts w:ascii="Arial" w:hAnsi="Arial" w:cs="Arial"/>
          <w:sz w:val="16"/>
          <w:szCs w:val="16"/>
        </w:rPr>
        <w:t xml:space="preserve"> </w:t>
      </w:r>
      <w:r>
        <w:rPr>
          <w:rFonts w:ascii="Arial" w:hAnsi="Arial" w:cs="Arial"/>
          <w:sz w:val="16"/>
          <w:szCs w:val="16"/>
        </w:rPr>
        <w:t>El</w:t>
      </w:r>
      <w:r w:rsidRPr="009F758B">
        <w:rPr>
          <w:rFonts w:ascii="Arial" w:hAnsi="Arial" w:cs="Arial"/>
          <w:sz w:val="16"/>
          <w:szCs w:val="16"/>
        </w:rPr>
        <w:t xml:space="preserve"> objeto es la ejecución de proyectos de transferencia, investigación o desarrollo de tecnología y energía. Del total de capital social correspondiente a ITER: 7.224,00 € se ha desembolsado únicamente el 25%, quedando pendiente la aportación de 5.418,00€. </w:t>
      </w:r>
    </w:p>
    <w:p w:rsidR="00052359" w:rsidRDefault="00052359" w:rsidP="005063FF">
      <w:pPr>
        <w:tabs>
          <w:tab w:val="left" w:pos="850"/>
        </w:tabs>
        <w:spacing w:before="120" w:after="120" w:line="260" w:lineRule="exact"/>
        <w:ind w:right="-1"/>
        <w:jc w:val="both"/>
        <w:rPr>
          <w:rFonts w:ascii="Arial" w:hAnsi="Arial" w:cs="Arial"/>
          <w:sz w:val="16"/>
          <w:szCs w:val="16"/>
        </w:rPr>
      </w:pPr>
      <w:r w:rsidRPr="00A60543">
        <w:rPr>
          <w:rFonts w:ascii="Arial" w:hAnsi="Arial" w:cs="Arial"/>
          <w:sz w:val="16"/>
          <w:szCs w:val="16"/>
        </w:rPr>
        <w:t>Se ha dotado una provisión por valor de 1.806,00 euros sobre el valor de esta participación.</w:t>
      </w:r>
      <w:r>
        <w:rPr>
          <w:rFonts w:ascii="Arial" w:hAnsi="Arial" w:cs="Arial"/>
          <w:sz w:val="16"/>
          <w:szCs w:val="16"/>
        </w:rPr>
        <w:t xml:space="preserve"> </w:t>
      </w:r>
    </w:p>
    <w:p w:rsidR="00052359" w:rsidRDefault="00052359" w:rsidP="005063FF">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 xml:space="preserve">La sociedad está en fase de disolución. </w:t>
      </w:r>
    </w:p>
    <w:p w:rsidR="00052359" w:rsidRDefault="00052359" w:rsidP="005063FF">
      <w:pPr>
        <w:tabs>
          <w:tab w:val="left" w:pos="850"/>
        </w:tabs>
        <w:spacing w:before="120" w:after="120" w:line="260" w:lineRule="exact"/>
        <w:ind w:right="-1"/>
        <w:jc w:val="both"/>
        <w:rPr>
          <w:rFonts w:ascii="Arial" w:hAnsi="Arial" w:cs="Arial"/>
          <w:sz w:val="16"/>
          <w:szCs w:val="16"/>
        </w:rPr>
      </w:pPr>
      <w:bookmarkStart w:id="13" w:name="_Hlk71040381"/>
      <w:r w:rsidRPr="004555CB">
        <w:rPr>
          <w:rFonts w:ascii="Arial" w:hAnsi="Arial" w:cs="Arial"/>
          <w:b/>
          <w:bCs/>
          <w:sz w:val="16"/>
          <w:szCs w:val="16"/>
        </w:rPr>
        <w:t>“EVM2 Energías Renovables, S.L.”</w:t>
      </w:r>
      <w:r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30 %</w:t>
      </w:r>
      <w:r>
        <w:rPr>
          <w:rFonts w:ascii="Arial" w:hAnsi="Arial" w:cs="Arial"/>
          <w:sz w:val="16"/>
          <w:szCs w:val="16"/>
        </w:rPr>
        <w:t xml:space="preserve"> por importe de 2.250.000 euros. Su</w:t>
      </w:r>
      <w:r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Pr="009F758B">
        <w:rPr>
          <w:rFonts w:ascii="Arial" w:hAnsi="Arial" w:cs="Arial"/>
          <w:sz w:val="16"/>
          <w:szCs w:val="16"/>
        </w:rPr>
        <w:t xml:space="preserve"> se dedicará a la explotación de una planta solar fotovoltaica de 9 M</w:t>
      </w:r>
      <w:r>
        <w:rPr>
          <w:rFonts w:ascii="Arial" w:hAnsi="Arial" w:cs="Arial"/>
          <w:sz w:val="16"/>
          <w:szCs w:val="16"/>
        </w:rPr>
        <w:t>W</w:t>
      </w:r>
      <w:r w:rsidRPr="009F758B">
        <w:rPr>
          <w:rFonts w:ascii="Arial" w:hAnsi="Arial" w:cs="Arial"/>
          <w:sz w:val="16"/>
          <w:szCs w:val="16"/>
        </w:rPr>
        <w:t xml:space="preserve"> ubicada en el término municipal de Arico. Se constituyó el 10 de octubre de 2007</w:t>
      </w:r>
      <w:r>
        <w:rPr>
          <w:rFonts w:ascii="Arial" w:hAnsi="Arial" w:cs="Arial"/>
          <w:sz w:val="16"/>
          <w:szCs w:val="16"/>
        </w:rPr>
        <w:t>.</w:t>
      </w:r>
      <w:r w:rsidRPr="009F758B">
        <w:rPr>
          <w:rFonts w:ascii="Arial" w:hAnsi="Arial" w:cs="Arial"/>
          <w:sz w:val="16"/>
          <w:szCs w:val="16"/>
        </w:rPr>
        <w:t xml:space="preserve"> </w:t>
      </w:r>
    </w:p>
    <w:p w:rsidR="00052359" w:rsidRDefault="00052359" w:rsidP="0064124E">
      <w:pPr>
        <w:keepNext/>
        <w:keepLines/>
        <w:tabs>
          <w:tab w:val="left" w:pos="850"/>
        </w:tabs>
        <w:spacing w:before="120" w:after="120" w:line="260" w:lineRule="exact"/>
        <w:jc w:val="both"/>
        <w:rPr>
          <w:rFonts w:ascii="Arial" w:hAnsi="Arial" w:cs="Arial"/>
          <w:sz w:val="16"/>
          <w:szCs w:val="16"/>
        </w:rPr>
      </w:pPr>
      <w:bookmarkStart w:id="14" w:name="_Hlk71040397"/>
      <w:bookmarkEnd w:id="13"/>
      <w:r w:rsidRPr="004555CB">
        <w:rPr>
          <w:rFonts w:ascii="Arial" w:hAnsi="Arial" w:cs="Arial"/>
          <w:b/>
          <w:bCs/>
          <w:sz w:val="16"/>
          <w:szCs w:val="16"/>
        </w:rPr>
        <w:t>“Energía Verde de la Macaronesia, S.L.”</w:t>
      </w:r>
      <w:r w:rsidRPr="009F758B">
        <w:rPr>
          <w:rFonts w:ascii="Arial" w:hAnsi="Arial" w:cs="Arial"/>
          <w:sz w:val="16"/>
          <w:szCs w:val="16"/>
        </w:rPr>
        <w:t xml:space="preserve"> </w:t>
      </w:r>
      <w:r>
        <w:rPr>
          <w:rFonts w:ascii="Arial" w:hAnsi="Arial" w:cs="Arial"/>
          <w:sz w:val="16"/>
          <w:szCs w:val="16"/>
        </w:rPr>
        <w:t>Se posee una participación del</w:t>
      </w:r>
      <w:r w:rsidRPr="009F758B">
        <w:rPr>
          <w:rFonts w:ascii="Arial" w:hAnsi="Arial" w:cs="Arial"/>
          <w:sz w:val="16"/>
          <w:szCs w:val="16"/>
        </w:rPr>
        <w:t xml:space="preserve"> 39,34 %</w:t>
      </w:r>
      <w:r>
        <w:rPr>
          <w:rFonts w:ascii="Arial" w:hAnsi="Arial" w:cs="Arial"/>
          <w:sz w:val="16"/>
          <w:szCs w:val="16"/>
        </w:rPr>
        <w:t xml:space="preserve"> por un importe de 1.626.810 euros. Su</w:t>
      </w:r>
      <w:r w:rsidRPr="009F758B">
        <w:rPr>
          <w:rFonts w:ascii="Arial" w:hAnsi="Arial" w:cs="Arial"/>
          <w:sz w:val="16"/>
          <w:szCs w:val="16"/>
        </w:rPr>
        <w:t xml:space="preserve"> objeto es la promoción, diseño, construcción, explotación de todo tipo de plantas generadoras de energías alternativas o renovables, así como la realización y promoción de cualquier tipo de investigación aplicada en dicho campo. Inicialmente esta </w:t>
      </w:r>
      <w:r>
        <w:rPr>
          <w:rFonts w:ascii="Arial" w:hAnsi="Arial" w:cs="Arial"/>
          <w:sz w:val="16"/>
          <w:szCs w:val="16"/>
        </w:rPr>
        <w:t>sociedad</w:t>
      </w:r>
      <w:r w:rsidRPr="009F758B">
        <w:rPr>
          <w:rFonts w:ascii="Arial" w:hAnsi="Arial" w:cs="Arial"/>
          <w:sz w:val="16"/>
          <w:szCs w:val="16"/>
        </w:rPr>
        <w:t xml:space="preserve"> se dedicará a la explotación de</w:t>
      </w:r>
      <w:r>
        <w:rPr>
          <w:rFonts w:ascii="Arial" w:hAnsi="Arial" w:cs="Arial"/>
          <w:sz w:val="16"/>
          <w:szCs w:val="16"/>
        </w:rPr>
        <w:t xml:space="preserve"> </w:t>
      </w:r>
      <w:r w:rsidRPr="009F758B">
        <w:rPr>
          <w:rFonts w:ascii="Arial" w:hAnsi="Arial" w:cs="Arial"/>
          <w:sz w:val="16"/>
          <w:szCs w:val="16"/>
        </w:rPr>
        <w:t>dos plantas solares fotovoltaicas de 5 MW cada una de potencia nominal, ubicadas en el término municipal de Arico. Se constituyó el 10 de octubre de 200</w:t>
      </w:r>
      <w:r>
        <w:rPr>
          <w:rFonts w:ascii="Arial" w:hAnsi="Arial" w:cs="Arial"/>
          <w:sz w:val="16"/>
          <w:szCs w:val="16"/>
        </w:rPr>
        <w:t>7</w:t>
      </w:r>
      <w:r w:rsidRPr="009F758B">
        <w:rPr>
          <w:rFonts w:ascii="Arial" w:hAnsi="Arial" w:cs="Arial"/>
          <w:sz w:val="16"/>
          <w:szCs w:val="16"/>
        </w:rPr>
        <w:t>.</w:t>
      </w:r>
    </w:p>
    <w:p w:rsidR="00052359" w:rsidRDefault="00052359" w:rsidP="00903119">
      <w:pPr>
        <w:keepNext/>
        <w:keepLines/>
        <w:spacing w:before="120" w:after="120" w:line="260" w:lineRule="exact"/>
        <w:jc w:val="both"/>
        <w:rPr>
          <w:rFonts w:ascii="Arial" w:hAnsi="Arial" w:cs="Arial"/>
          <w:sz w:val="16"/>
          <w:szCs w:val="16"/>
        </w:rPr>
      </w:pPr>
      <w:bookmarkStart w:id="15" w:name="_Hlk71040418"/>
      <w:bookmarkEnd w:id="14"/>
      <w:r w:rsidRPr="004555CB">
        <w:rPr>
          <w:rFonts w:ascii="Arial" w:hAnsi="Arial" w:cs="Arial"/>
          <w:b/>
          <w:bCs/>
          <w:sz w:val="16"/>
          <w:szCs w:val="16"/>
        </w:rPr>
        <w:t>“SOLTEN II Granadilla, S.A.”</w:t>
      </w:r>
      <w:r w:rsidRPr="004555CB">
        <w:rPr>
          <w:rFonts w:ascii="Arial" w:hAnsi="Arial" w:cs="Arial"/>
          <w:sz w:val="16"/>
          <w:szCs w:val="16"/>
        </w:rPr>
        <w:t xml:space="preserve"> ITER</w:t>
      </w:r>
      <w:r w:rsidRPr="009F758B">
        <w:rPr>
          <w:rFonts w:ascii="Arial" w:hAnsi="Arial" w:cs="Arial"/>
          <w:sz w:val="16"/>
          <w:szCs w:val="16"/>
        </w:rPr>
        <w:t xml:space="preserve"> constituye el 26 de octubre de 2007 esta </w:t>
      </w:r>
      <w:r>
        <w:rPr>
          <w:rFonts w:ascii="Arial" w:hAnsi="Arial" w:cs="Arial"/>
          <w:sz w:val="16"/>
          <w:szCs w:val="16"/>
        </w:rPr>
        <w:t>sociedad</w:t>
      </w:r>
      <w:r w:rsidRPr="009F758B">
        <w:rPr>
          <w:rFonts w:ascii="Arial" w:hAnsi="Arial" w:cs="Arial"/>
          <w:sz w:val="16"/>
          <w:szCs w:val="16"/>
        </w:rPr>
        <w:t xml:space="preserve"> con un capital social de 60.200</w:t>
      </w:r>
      <w:r>
        <w:rPr>
          <w:rFonts w:ascii="Arial" w:hAnsi="Arial" w:cs="Arial"/>
          <w:sz w:val="16"/>
          <w:szCs w:val="16"/>
        </w:rPr>
        <w:t>,00 euros</w:t>
      </w:r>
      <w:r w:rsidRPr="009F758B">
        <w:rPr>
          <w:rFonts w:ascii="Arial" w:hAnsi="Arial" w:cs="Arial"/>
          <w:sz w:val="16"/>
          <w:szCs w:val="16"/>
        </w:rPr>
        <w:t xml:space="preserve"> con el objeto de</w:t>
      </w:r>
      <w:r>
        <w:rPr>
          <w:rFonts w:ascii="Arial" w:hAnsi="Arial" w:cs="Arial"/>
          <w:sz w:val="16"/>
          <w:szCs w:val="16"/>
        </w:rPr>
        <w:t xml:space="preserve"> </w:t>
      </w:r>
      <w:r w:rsidRPr="009F758B">
        <w:rPr>
          <w:rFonts w:ascii="Arial" w:hAnsi="Arial" w:cs="Arial"/>
          <w:sz w:val="16"/>
          <w:szCs w:val="16"/>
        </w:rPr>
        <w:t xml:space="preserve">adquirir, promocionar, desarrollar y explotar tres plataformas solares fotovoltaicas, a ubicar en el Polígono Industrial de Granadilla, de 11 MW totales de potencia nominal. </w:t>
      </w:r>
    </w:p>
    <w:p w:rsidR="00052359" w:rsidRDefault="00052359" w:rsidP="00903119">
      <w:pPr>
        <w:keepNext/>
        <w:keepLines/>
        <w:spacing w:before="120" w:after="120" w:line="260" w:lineRule="exact"/>
        <w:jc w:val="both"/>
        <w:rPr>
          <w:rFonts w:ascii="Arial" w:hAnsi="Arial" w:cs="Arial"/>
          <w:sz w:val="16"/>
          <w:szCs w:val="16"/>
        </w:rPr>
      </w:pPr>
      <w:r w:rsidRPr="009F758B">
        <w:rPr>
          <w:rFonts w:ascii="Arial" w:hAnsi="Arial" w:cs="Arial"/>
          <w:sz w:val="16"/>
          <w:szCs w:val="16"/>
        </w:rPr>
        <w:t xml:space="preserve">Para financiar estas operaciones se llevan a cabo tres ampliaciones de capital, una de las cuales, por 13.020.000 </w:t>
      </w:r>
      <w:r>
        <w:rPr>
          <w:rFonts w:ascii="Arial" w:hAnsi="Arial" w:cs="Arial"/>
          <w:sz w:val="16"/>
          <w:szCs w:val="16"/>
        </w:rPr>
        <w:t>euros</w:t>
      </w:r>
      <w:r w:rsidRPr="009F758B">
        <w:rPr>
          <w:rFonts w:ascii="Arial" w:hAnsi="Arial" w:cs="Arial"/>
          <w:sz w:val="16"/>
          <w:szCs w:val="16"/>
        </w:rPr>
        <w:t>,</w:t>
      </w:r>
      <w:r>
        <w:rPr>
          <w:rFonts w:ascii="Arial" w:hAnsi="Arial" w:cs="Arial"/>
          <w:sz w:val="16"/>
          <w:szCs w:val="16"/>
        </w:rPr>
        <w:t xml:space="preserve"> </w:t>
      </w:r>
      <w:r w:rsidRPr="009F758B">
        <w:rPr>
          <w:rFonts w:ascii="Arial" w:hAnsi="Arial" w:cs="Arial"/>
          <w:sz w:val="16"/>
          <w:szCs w:val="16"/>
        </w:rPr>
        <w:t>suscribió ITER en su totalidad</w:t>
      </w:r>
      <w:r>
        <w:rPr>
          <w:rFonts w:ascii="Arial" w:hAnsi="Arial" w:cs="Arial"/>
          <w:sz w:val="16"/>
          <w:szCs w:val="16"/>
        </w:rPr>
        <w:t>.</w:t>
      </w:r>
      <w:r w:rsidRPr="009F758B">
        <w:rPr>
          <w:rFonts w:ascii="Arial" w:hAnsi="Arial" w:cs="Arial"/>
          <w:sz w:val="16"/>
          <w:szCs w:val="16"/>
        </w:rPr>
        <w:t xml:space="preserve"> La Junta General de Accionistas de SOLTEN II </w:t>
      </w:r>
      <w:r>
        <w:rPr>
          <w:rFonts w:ascii="Arial" w:hAnsi="Arial" w:cs="Arial"/>
          <w:sz w:val="16"/>
          <w:szCs w:val="16"/>
        </w:rPr>
        <w:t xml:space="preserve">ha autorizado con periodicidad </w:t>
      </w:r>
      <w:r w:rsidRPr="009F758B">
        <w:rPr>
          <w:rFonts w:ascii="Arial" w:hAnsi="Arial" w:cs="Arial"/>
          <w:sz w:val="16"/>
          <w:szCs w:val="16"/>
        </w:rPr>
        <w:t>la devolución de prima a los accionistas</w:t>
      </w:r>
      <w:r>
        <w:rPr>
          <w:rFonts w:ascii="Arial" w:hAnsi="Arial" w:cs="Arial"/>
          <w:sz w:val="16"/>
          <w:szCs w:val="16"/>
        </w:rPr>
        <w:t xml:space="preserve">. Adicionalmente ITER ha adquirido </w:t>
      </w:r>
      <w:r w:rsidRPr="00DD63A2">
        <w:rPr>
          <w:rFonts w:ascii="Arial" w:hAnsi="Arial" w:cs="Arial"/>
          <w:sz w:val="16"/>
          <w:szCs w:val="16"/>
        </w:rPr>
        <w:t xml:space="preserve">en </w:t>
      </w:r>
      <w:r>
        <w:rPr>
          <w:rFonts w:ascii="Arial" w:hAnsi="Arial" w:cs="Arial"/>
          <w:sz w:val="16"/>
          <w:szCs w:val="16"/>
        </w:rPr>
        <w:t xml:space="preserve">varias ocasiones acciones del tipo A y del tipo B. </w:t>
      </w:r>
    </w:p>
    <w:p w:rsidR="00052359" w:rsidRDefault="00052359" w:rsidP="00903119">
      <w:pPr>
        <w:keepNext/>
        <w:keepLines/>
        <w:spacing w:before="120" w:after="120" w:line="260" w:lineRule="exact"/>
        <w:jc w:val="both"/>
        <w:rPr>
          <w:rFonts w:ascii="Arial" w:hAnsi="Arial" w:cs="Arial"/>
          <w:sz w:val="16"/>
          <w:szCs w:val="16"/>
        </w:rPr>
      </w:pPr>
      <w:r w:rsidRPr="0064124E">
        <w:rPr>
          <w:rFonts w:ascii="Arial" w:hAnsi="Arial" w:cs="Arial"/>
          <w:sz w:val="16"/>
          <w:szCs w:val="16"/>
        </w:rPr>
        <w:t xml:space="preserve">Al cierre del ejercicio ITER ostenta el 21,76% del capital social de Solten II Granadilla, S.A. valorado </w:t>
      </w:r>
      <w:r w:rsidRPr="00AE02B6">
        <w:rPr>
          <w:rFonts w:ascii="Arial" w:hAnsi="Arial" w:cs="Arial"/>
          <w:sz w:val="16"/>
          <w:szCs w:val="16"/>
        </w:rPr>
        <w:t>en 345.452,16 euros</w:t>
      </w:r>
      <w:r w:rsidRPr="0064124E">
        <w:rPr>
          <w:rFonts w:ascii="Arial" w:hAnsi="Arial" w:cs="Arial"/>
          <w:sz w:val="16"/>
          <w:szCs w:val="16"/>
        </w:rPr>
        <w:t>.</w:t>
      </w:r>
    </w:p>
    <w:p w:rsidR="00052359" w:rsidRDefault="00052359" w:rsidP="00903119">
      <w:pPr>
        <w:keepNext/>
        <w:keepLines/>
        <w:tabs>
          <w:tab w:val="left" w:pos="850"/>
        </w:tabs>
        <w:spacing w:before="120" w:after="120" w:line="260" w:lineRule="exact"/>
        <w:jc w:val="both"/>
        <w:rPr>
          <w:rFonts w:ascii="Arial" w:hAnsi="Arial" w:cs="Arial"/>
          <w:sz w:val="16"/>
          <w:szCs w:val="16"/>
        </w:rPr>
      </w:pPr>
      <w:bookmarkStart w:id="16" w:name="_Hlk71040434"/>
      <w:bookmarkEnd w:id="15"/>
      <w:r w:rsidRPr="00F42081">
        <w:rPr>
          <w:rFonts w:ascii="Arial" w:hAnsi="Arial" w:cs="Arial"/>
          <w:b/>
          <w:bCs/>
          <w:sz w:val="16"/>
          <w:szCs w:val="16"/>
        </w:rPr>
        <w:t>“Instituto Tecnológico y de Telecomunicaciones</w:t>
      </w:r>
      <w:r>
        <w:rPr>
          <w:rFonts w:ascii="Arial" w:hAnsi="Arial" w:cs="Arial"/>
          <w:b/>
          <w:bCs/>
          <w:sz w:val="16"/>
          <w:szCs w:val="16"/>
        </w:rPr>
        <w:t>,</w:t>
      </w:r>
      <w:r w:rsidRPr="00F42081">
        <w:rPr>
          <w:rFonts w:ascii="Arial" w:hAnsi="Arial" w:cs="Arial"/>
          <w:b/>
          <w:bCs/>
          <w:sz w:val="16"/>
          <w:szCs w:val="16"/>
        </w:rPr>
        <w:t xml:space="preserve"> S.A. (IT3)”</w:t>
      </w:r>
      <w:r w:rsidRPr="00E903EF">
        <w:rPr>
          <w:rFonts w:ascii="Arial" w:hAnsi="Arial" w:cs="Arial"/>
          <w:sz w:val="16"/>
          <w:szCs w:val="16"/>
        </w:rPr>
        <w:t xml:space="preserve"> ITER constituye el 20 de abril de 2009 esta </w:t>
      </w:r>
      <w:r>
        <w:rPr>
          <w:rFonts w:ascii="Arial" w:hAnsi="Arial" w:cs="Arial"/>
          <w:sz w:val="16"/>
          <w:szCs w:val="16"/>
        </w:rPr>
        <w:t>sociedad</w:t>
      </w:r>
      <w:r w:rsidRPr="00E903EF">
        <w:rPr>
          <w:rFonts w:ascii="Arial" w:hAnsi="Arial" w:cs="Arial"/>
          <w:sz w:val="16"/>
          <w:szCs w:val="16"/>
        </w:rPr>
        <w:t xml:space="preserve"> con un capital social de 1.000.000</w:t>
      </w:r>
      <w:r>
        <w:rPr>
          <w:rFonts w:ascii="Arial" w:hAnsi="Arial" w:cs="Arial"/>
          <w:sz w:val="16"/>
          <w:szCs w:val="16"/>
        </w:rPr>
        <w:t xml:space="preserve"> euros</w:t>
      </w:r>
      <w:r w:rsidRPr="00E903EF">
        <w:rPr>
          <w:rFonts w:ascii="Arial" w:hAnsi="Arial" w:cs="Arial"/>
          <w:sz w:val="16"/>
          <w:szCs w:val="16"/>
        </w:rPr>
        <w:t xml:space="preserve"> con el objeto de construir, explotar, gestionar y mantener todo tipo de redes e infraestructuras de telecomunicaciones, así como, la promoción, prestación, distribución y comercialización de servicios y/o productos de comunicaciones electrónicas, telecomunicaciones, servicios de la Sociedad de la Información, multimedia y de Valor Añadido. </w:t>
      </w:r>
    </w:p>
    <w:p w:rsidR="00052359" w:rsidRDefault="00052359" w:rsidP="00903119">
      <w:pPr>
        <w:tabs>
          <w:tab w:val="left" w:pos="850"/>
        </w:tabs>
        <w:spacing w:before="120" w:after="120" w:line="260" w:lineRule="exact"/>
        <w:ind w:right="-1"/>
        <w:jc w:val="both"/>
        <w:rPr>
          <w:rFonts w:ascii="Arial" w:hAnsi="Arial" w:cs="Arial"/>
          <w:sz w:val="16"/>
          <w:szCs w:val="16"/>
        </w:rPr>
      </w:pPr>
      <w:r w:rsidRPr="00EB4BAD">
        <w:rPr>
          <w:rFonts w:ascii="Arial" w:hAnsi="Arial" w:cs="Arial"/>
          <w:sz w:val="16"/>
          <w:szCs w:val="16"/>
        </w:rPr>
        <w:t>Con fecha 30 de diciembre de 2013, ITER adquiere 9.676 acciones mediante contrato de compra-venta con pago aplazado. El ITER es titular del 100% del capital social de IT3 valorado en 10.676.000 euros.</w:t>
      </w:r>
      <w:r w:rsidRPr="00703A82">
        <w:rPr>
          <w:rFonts w:ascii="Arial" w:hAnsi="Arial" w:cs="Arial"/>
          <w:sz w:val="16"/>
          <w:szCs w:val="16"/>
        </w:rPr>
        <w:t xml:space="preserve"> </w:t>
      </w:r>
    </w:p>
    <w:p w:rsidR="00052359" w:rsidRDefault="00052359" w:rsidP="00903119">
      <w:pPr>
        <w:tabs>
          <w:tab w:val="left" w:pos="850"/>
        </w:tabs>
        <w:spacing w:before="120" w:after="120" w:line="260" w:lineRule="exact"/>
        <w:ind w:right="-1"/>
        <w:jc w:val="both"/>
        <w:rPr>
          <w:rFonts w:ascii="Arial" w:hAnsi="Arial" w:cs="Arial"/>
          <w:sz w:val="16"/>
          <w:szCs w:val="16"/>
        </w:rPr>
      </w:pPr>
      <w:bookmarkStart w:id="17" w:name="_Hlk71040486"/>
      <w:bookmarkEnd w:id="16"/>
      <w:r w:rsidRPr="004555CB">
        <w:rPr>
          <w:rFonts w:ascii="Arial" w:hAnsi="Arial" w:cs="Arial"/>
          <w:b/>
          <w:bCs/>
          <w:sz w:val="16"/>
          <w:szCs w:val="16"/>
        </w:rPr>
        <w:t xml:space="preserve"> </w:t>
      </w:r>
      <w:r w:rsidRPr="00820B56">
        <w:rPr>
          <w:rFonts w:ascii="Arial" w:hAnsi="Arial" w:cs="Arial"/>
          <w:b/>
          <w:bCs/>
          <w:sz w:val="16"/>
          <w:szCs w:val="16"/>
        </w:rPr>
        <w:t>“Instituto Volcanológico de Canarias, S.A.U.”</w:t>
      </w:r>
      <w:r w:rsidRPr="00820B56">
        <w:rPr>
          <w:rFonts w:ascii="Arial" w:hAnsi="Arial" w:cs="Arial"/>
          <w:sz w:val="16"/>
          <w:szCs w:val="16"/>
        </w:rPr>
        <w:t xml:space="preserve"> ITER constituye el 29 de Junio de 2010 esta sociedad con un capital de 60.200 euros</w:t>
      </w:r>
      <w:r w:rsidRPr="00703A82">
        <w:rPr>
          <w:rFonts w:ascii="Arial" w:hAnsi="Arial" w:cs="Arial"/>
          <w:sz w:val="16"/>
          <w:szCs w:val="16"/>
        </w:rPr>
        <w:t xml:space="preserve"> con el objeto de contribuir a mejorar y optimizar el conocimiento sobre el fenómeno volcánico, y con la finalidad de realizar</w:t>
      </w:r>
      <w:r w:rsidRPr="00E903EF">
        <w:rPr>
          <w:rFonts w:ascii="Arial" w:hAnsi="Arial" w:cs="Arial"/>
          <w:sz w:val="16"/>
          <w:szCs w:val="16"/>
        </w:rPr>
        <w:t xml:space="preserve"> una mejor gestión del riesgo volcánico así como de las bondades de vivir en una zona volcánicamente activa para contribuir al desarrollo sostenible de las sociedades establecidas en territorios volcánicos.</w:t>
      </w:r>
    </w:p>
    <w:bookmarkEnd w:id="17"/>
    <w:p w:rsidR="00052359" w:rsidRDefault="00052359" w:rsidP="00903119">
      <w:pPr>
        <w:spacing w:before="120" w:after="120" w:line="260" w:lineRule="exact"/>
        <w:jc w:val="both"/>
        <w:rPr>
          <w:rFonts w:ascii="Arial" w:hAnsi="Arial" w:cs="Arial"/>
          <w:sz w:val="16"/>
          <w:szCs w:val="16"/>
        </w:rPr>
      </w:pPr>
      <w:r w:rsidRPr="00903119">
        <w:rPr>
          <w:rFonts w:ascii="Arial" w:hAnsi="Arial" w:cs="Arial"/>
          <w:sz w:val="16"/>
          <w:szCs w:val="16"/>
        </w:rPr>
        <w:t xml:space="preserve">El 11 de marzo de 2021 se produce la elevación a escritura pública del acuerdo de transmisión por parte de </w:t>
      </w:r>
      <w:r w:rsidRPr="00903119">
        <w:rPr>
          <w:rFonts w:ascii="Arial" w:hAnsi="Arial" w:cs="Arial"/>
          <w:b/>
          <w:bCs/>
          <w:sz w:val="16"/>
          <w:szCs w:val="16"/>
        </w:rPr>
        <w:t>Energía Verde de la Macaronesia</w:t>
      </w:r>
      <w:r>
        <w:rPr>
          <w:rFonts w:ascii="Arial" w:hAnsi="Arial" w:cs="Arial"/>
          <w:b/>
          <w:bCs/>
          <w:sz w:val="16"/>
          <w:szCs w:val="16"/>
        </w:rPr>
        <w:t>, S.L.</w:t>
      </w:r>
      <w:r w:rsidRPr="00903119">
        <w:rPr>
          <w:rFonts w:ascii="Arial" w:hAnsi="Arial" w:cs="Arial"/>
          <w:sz w:val="16"/>
          <w:szCs w:val="16"/>
        </w:rPr>
        <w:t xml:space="preserve"> a ITER de un porcentaje de la participación de ésta en las </w:t>
      </w:r>
      <w:r w:rsidRPr="00903119">
        <w:rPr>
          <w:rFonts w:ascii="Arial" w:hAnsi="Arial" w:cs="Arial"/>
          <w:b/>
          <w:bCs/>
          <w:sz w:val="16"/>
          <w:szCs w:val="16"/>
        </w:rPr>
        <w:t>A</w:t>
      </w:r>
      <w:r>
        <w:rPr>
          <w:rFonts w:ascii="Arial" w:hAnsi="Arial" w:cs="Arial"/>
          <w:b/>
          <w:bCs/>
          <w:sz w:val="16"/>
          <w:szCs w:val="16"/>
        </w:rPr>
        <w:t>.</w:t>
      </w:r>
      <w:r w:rsidRPr="00903119">
        <w:rPr>
          <w:rFonts w:ascii="Arial" w:hAnsi="Arial" w:cs="Arial"/>
          <w:b/>
          <w:bCs/>
          <w:sz w:val="16"/>
          <w:szCs w:val="16"/>
        </w:rPr>
        <w:t>I</w:t>
      </w:r>
      <w:r>
        <w:rPr>
          <w:rFonts w:ascii="Arial" w:hAnsi="Arial" w:cs="Arial"/>
          <w:b/>
          <w:bCs/>
          <w:sz w:val="16"/>
          <w:szCs w:val="16"/>
        </w:rPr>
        <w:t>.</w:t>
      </w:r>
      <w:r w:rsidRPr="00903119">
        <w:rPr>
          <w:rFonts w:ascii="Arial" w:hAnsi="Arial" w:cs="Arial"/>
          <w:b/>
          <w:bCs/>
          <w:sz w:val="16"/>
          <w:szCs w:val="16"/>
        </w:rPr>
        <w:t>E</w:t>
      </w:r>
      <w:r>
        <w:rPr>
          <w:rFonts w:ascii="Arial" w:hAnsi="Arial" w:cs="Arial"/>
          <w:b/>
          <w:bCs/>
          <w:sz w:val="16"/>
          <w:szCs w:val="16"/>
        </w:rPr>
        <w:t>.</w:t>
      </w:r>
      <w:r w:rsidRPr="00903119">
        <w:rPr>
          <w:rFonts w:ascii="Arial" w:hAnsi="Arial" w:cs="Arial"/>
          <w:b/>
          <w:bCs/>
          <w:sz w:val="16"/>
          <w:szCs w:val="16"/>
        </w:rPr>
        <w:t>’s Línea Soterrada Arico Sur y Evacuación Promotores Arico Sur</w:t>
      </w:r>
      <w:r w:rsidRPr="00903119">
        <w:rPr>
          <w:rFonts w:ascii="Arial" w:hAnsi="Arial" w:cs="Arial"/>
          <w:sz w:val="16"/>
          <w:szCs w:val="16"/>
        </w:rPr>
        <w:t>, equivalente a 5MW, por el importe de 681.272,78 euros.</w:t>
      </w:r>
    </w:p>
    <w:p w:rsidR="00052359" w:rsidRPr="00AE02B6" w:rsidRDefault="00052359" w:rsidP="00FE392C">
      <w:pPr>
        <w:keepNext/>
        <w:keepLines/>
        <w:spacing w:line="240" w:lineRule="atLeast"/>
        <w:jc w:val="both"/>
        <w:rPr>
          <w:rFonts w:ascii="Arial" w:hAnsi="Arial" w:cs="Arial"/>
          <w:sz w:val="16"/>
          <w:szCs w:val="16"/>
        </w:rPr>
      </w:pPr>
      <w:r w:rsidRPr="0064124E">
        <w:rPr>
          <w:rFonts w:ascii="Arial" w:hAnsi="Arial" w:cs="Arial"/>
          <w:b/>
          <w:bCs/>
          <w:sz w:val="16"/>
          <w:szCs w:val="16"/>
        </w:rPr>
        <w:t>Línea Soterrada Arico Sur, A.I.E.</w:t>
      </w:r>
      <w:r w:rsidRPr="003B3118">
        <w:rPr>
          <w:rFonts w:ascii="Arial" w:hAnsi="Arial" w:cs="Arial"/>
          <w:sz w:val="16"/>
          <w:szCs w:val="16"/>
        </w:rPr>
        <w:t xml:space="preserve"> se constituyó en 2008 con el objeto de promover, construir, instalar y mantener las infraestructuras comunes consistentes en las líneas de evacuación y zanja por las que transcurren enterradas dichas líneas necesarias para el correcto funcionamiento y explotación de las instalaciones fotovoltaicas individuales de las que son propietarios los miembros de la </w:t>
      </w:r>
      <w:r w:rsidRPr="0064124E">
        <w:rPr>
          <w:rFonts w:ascii="Arial" w:hAnsi="Arial" w:cs="Arial"/>
          <w:sz w:val="16"/>
          <w:szCs w:val="16"/>
        </w:rPr>
        <w:t xml:space="preserve">agrupación. La valoración contable de la participación </w:t>
      </w:r>
      <w:r w:rsidRPr="00AE02B6">
        <w:rPr>
          <w:rFonts w:ascii="Arial" w:hAnsi="Arial" w:cs="Arial"/>
          <w:sz w:val="16"/>
          <w:szCs w:val="16"/>
        </w:rPr>
        <w:t>en esta AIE a 31 de diciembre de 2024 es de 395.769,79 euros.</w:t>
      </w:r>
    </w:p>
    <w:p w:rsidR="00052359" w:rsidRPr="00AE02B6" w:rsidRDefault="00052359" w:rsidP="00342177">
      <w:pPr>
        <w:spacing w:line="240" w:lineRule="atLeast"/>
        <w:jc w:val="both"/>
        <w:rPr>
          <w:rFonts w:ascii="Arial" w:hAnsi="Arial" w:cs="Arial"/>
          <w:sz w:val="16"/>
          <w:szCs w:val="16"/>
        </w:rPr>
      </w:pPr>
    </w:p>
    <w:p w:rsidR="00052359" w:rsidRPr="00AE02B6" w:rsidRDefault="00052359" w:rsidP="00342177">
      <w:pPr>
        <w:spacing w:line="240" w:lineRule="atLeast"/>
        <w:jc w:val="both"/>
        <w:rPr>
          <w:rFonts w:ascii="Arial" w:hAnsi="Arial" w:cs="Arial"/>
          <w:sz w:val="16"/>
          <w:szCs w:val="16"/>
        </w:rPr>
      </w:pPr>
      <w:r w:rsidRPr="00AE02B6">
        <w:rPr>
          <w:rFonts w:ascii="Arial" w:hAnsi="Arial" w:cs="Arial"/>
          <w:b/>
          <w:bCs/>
          <w:sz w:val="16"/>
          <w:szCs w:val="16"/>
        </w:rPr>
        <w:t>Evacuación Promotores Arico Sur, A.I.E.</w:t>
      </w:r>
      <w:r w:rsidRPr="00AE02B6">
        <w:rPr>
          <w:rFonts w:ascii="Arial" w:hAnsi="Arial" w:cs="Arial"/>
          <w:sz w:val="16"/>
          <w:szCs w:val="16"/>
        </w:rPr>
        <w:t xml:space="preserve"> fue constituida en 2009 con el objeto de prestar a sus socios el mandamiento y conservación de las infraestructuras comunes de evacuación descritas en el Convenio entre Unelco Endesa y Promotores de Centrales de Generación para la construcción y puesta en servicio de la subestación “Arico II”, y el “II Convenio entre Unelco Endesa y Promotores para la ejecución de las instalaciones eléctricas necesarias para la Evacuación de Energía”. La valoración contable de esta participación al cierre del ejercicio es de 214.087,48 euros. </w:t>
      </w:r>
    </w:p>
    <w:p w:rsidR="00052359" w:rsidRDefault="00052359" w:rsidP="0064124E">
      <w:pPr>
        <w:tabs>
          <w:tab w:val="left" w:pos="850"/>
        </w:tabs>
        <w:spacing w:before="240" w:after="120" w:line="260" w:lineRule="exact"/>
        <w:jc w:val="both"/>
        <w:rPr>
          <w:rFonts w:ascii="Arial" w:hAnsi="Arial" w:cs="Arial"/>
          <w:sz w:val="16"/>
          <w:szCs w:val="16"/>
        </w:rPr>
      </w:pPr>
      <w:r w:rsidRPr="00AE02B6">
        <w:rPr>
          <w:rFonts w:ascii="Arial" w:hAnsi="Arial" w:cs="Arial"/>
          <w:sz w:val="16"/>
          <w:szCs w:val="16"/>
        </w:rPr>
        <w:t>La información requerida sobre Inversiones en Empresas del grupo y asociadas se muestra en la siguiente tabl</w:t>
      </w:r>
      <w:r w:rsidRPr="00E903EF">
        <w:rPr>
          <w:rFonts w:ascii="Arial" w:hAnsi="Arial" w:cs="Arial"/>
          <w:sz w:val="16"/>
          <w:szCs w:val="16"/>
        </w:rPr>
        <w:t xml:space="preserve">a: </w:t>
      </w:r>
    </w:p>
    <w:tbl>
      <w:tblPr>
        <w:tblW w:w="5000" w:type="pct"/>
        <w:tblCellMar>
          <w:left w:w="70" w:type="dxa"/>
          <w:right w:w="70" w:type="dxa"/>
        </w:tblCellMar>
        <w:tblLook w:val="00A0" w:firstRow="1" w:lastRow="0" w:firstColumn="1" w:lastColumn="0" w:noHBand="0" w:noVBand="0"/>
      </w:tblPr>
      <w:tblGrid>
        <w:gridCol w:w="5165"/>
        <w:gridCol w:w="2009"/>
        <w:gridCol w:w="1753"/>
      </w:tblGrid>
      <w:tr w:rsidR="00052359" w:rsidRPr="00B40DCE" w:rsidTr="0064124E">
        <w:trPr>
          <w:trHeight w:val="20"/>
        </w:trPr>
        <w:tc>
          <w:tcPr>
            <w:tcW w:w="2893" w:type="pct"/>
            <w:vMerge w:val="restart"/>
            <w:tcBorders>
              <w:top w:val="single" w:sz="4" w:space="0" w:color="auto"/>
              <w:left w:val="single" w:sz="4" w:space="0" w:color="auto"/>
              <w:right w:val="single" w:sz="4" w:space="0" w:color="auto"/>
            </w:tcBorders>
            <w:shd w:val="clear" w:color="auto" w:fill="D9D9D9"/>
            <w:noWrap/>
            <w:vAlign w:val="center"/>
          </w:tcPr>
          <w:p w:rsidR="00052359" w:rsidRPr="00B40DCE" w:rsidRDefault="00052359" w:rsidP="006F728C">
            <w:pPr>
              <w:jc w:val="center"/>
              <w:rPr>
                <w:rFonts w:ascii="Arial" w:hAnsi="Arial" w:cs="Arial"/>
                <w:b/>
                <w:bCs/>
                <w:sz w:val="16"/>
                <w:szCs w:val="16"/>
              </w:rPr>
            </w:pPr>
          </w:p>
        </w:tc>
        <w:tc>
          <w:tcPr>
            <w:tcW w:w="1125" w:type="pct"/>
            <w:tcBorders>
              <w:top w:val="single" w:sz="4" w:space="0" w:color="auto"/>
              <w:left w:val="single" w:sz="4" w:space="0" w:color="auto"/>
              <w:bottom w:val="nil"/>
              <w:right w:val="single" w:sz="4" w:space="0" w:color="auto"/>
            </w:tcBorders>
            <w:shd w:val="clear" w:color="auto" w:fill="D9D9D9"/>
            <w:noWrap/>
            <w:vAlign w:val="center"/>
          </w:tcPr>
          <w:p w:rsidR="00052359" w:rsidRPr="00B40DCE" w:rsidRDefault="00052359" w:rsidP="006F728C">
            <w:pPr>
              <w:ind w:right="257"/>
              <w:jc w:val="center"/>
              <w:rPr>
                <w:rFonts w:ascii="Arial" w:hAnsi="Arial" w:cs="Arial"/>
                <w:b/>
                <w:bCs/>
                <w:sz w:val="16"/>
                <w:szCs w:val="16"/>
              </w:rPr>
            </w:pPr>
            <w:r w:rsidRPr="00B40DCE">
              <w:rPr>
                <w:rFonts w:ascii="Arial" w:hAnsi="Arial" w:cs="Arial"/>
                <w:b/>
                <w:bCs/>
                <w:sz w:val="16"/>
                <w:szCs w:val="16"/>
              </w:rPr>
              <w:t>31/12/2024</w:t>
            </w:r>
          </w:p>
        </w:tc>
        <w:tc>
          <w:tcPr>
            <w:tcW w:w="982" w:type="pct"/>
            <w:tcBorders>
              <w:top w:val="single" w:sz="4" w:space="0" w:color="auto"/>
              <w:left w:val="single" w:sz="4" w:space="0" w:color="auto"/>
              <w:bottom w:val="nil"/>
              <w:right w:val="single" w:sz="4" w:space="0" w:color="auto"/>
            </w:tcBorders>
            <w:shd w:val="clear" w:color="auto" w:fill="D9D9D9"/>
            <w:noWrap/>
            <w:vAlign w:val="center"/>
          </w:tcPr>
          <w:p w:rsidR="00052359" w:rsidRPr="00B40DCE" w:rsidRDefault="00052359" w:rsidP="006F728C">
            <w:pPr>
              <w:ind w:right="257"/>
              <w:jc w:val="center"/>
              <w:rPr>
                <w:rFonts w:ascii="Arial" w:hAnsi="Arial" w:cs="Arial"/>
                <w:b/>
                <w:bCs/>
                <w:sz w:val="16"/>
                <w:szCs w:val="16"/>
              </w:rPr>
            </w:pPr>
            <w:r w:rsidRPr="00B40DCE">
              <w:rPr>
                <w:rFonts w:ascii="Arial" w:hAnsi="Arial" w:cs="Arial"/>
                <w:b/>
                <w:bCs/>
                <w:sz w:val="16"/>
                <w:szCs w:val="16"/>
              </w:rPr>
              <w:t>31/12/2023</w:t>
            </w:r>
          </w:p>
        </w:tc>
      </w:tr>
      <w:tr w:rsidR="00052359" w:rsidRPr="00B40DCE" w:rsidTr="0064124E">
        <w:trPr>
          <w:trHeight w:val="20"/>
        </w:trPr>
        <w:tc>
          <w:tcPr>
            <w:tcW w:w="2893" w:type="pct"/>
            <w:vMerge/>
            <w:tcBorders>
              <w:left w:val="single" w:sz="4" w:space="0" w:color="auto"/>
              <w:bottom w:val="single" w:sz="4" w:space="0" w:color="auto"/>
              <w:right w:val="single" w:sz="4" w:space="0" w:color="auto"/>
            </w:tcBorders>
            <w:shd w:val="clear" w:color="auto" w:fill="D9D9D9"/>
            <w:noWrap/>
            <w:vAlign w:val="center"/>
          </w:tcPr>
          <w:p w:rsidR="00052359" w:rsidRPr="00B40DCE" w:rsidRDefault="00052359" w:rsidP="006F728C">
            <w:pPr>
              <w:jc w:val="center"/>
              <w:rPr>
                <w:rFonts w:ascii="Arial" w:hAnsi="Arial" w:cs="Arial"/>
                <w:b/>
                <w:bCs/>
                <w:sz w:val="16"/>
                <w:szCs w:val="16"/>
              </w:rPr>
            </w:pPr>
          </w:p>
        </w:tc>
        <w:tc>
          <w:tcPr>
            <w:tcW w:w="1125" w:type="pct"/>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6F728C">
            <w:pPr>
              <w:ind w:right="257"/>
              <w:jc w:val="center"/>
              <w:rPr>
                <w:rFonts w:ascii="Arial" w:hAnsi="Arial" w:cs="Arial"/>
                <w:b/>
                <w:bCs/>
                <w:sz w:val="16"/>
                <w:szCs w:val="16"/>
              </w:rPr>
            </w:pPr>
            <w:r w:rsidRPr="00B40DCE">
              <w:rPr>
                <w:rFonts w:ascii="Arial" w:hAnsi="Arial" w:cs="Arial"/>
                <w:b/>
                <w:bCs/>
                <w:sz w:val="16"/>
                <w:szCs w:val="16"/>
              </w:rPr>
              <w:t>No corriente</w:t>
            </w:r>
          </w:p>
        </w:tc>
        <w:tc>
          <w:tcPr>
            <w:tcW w:w="982" w:type="pct"/>
            <w:tcBorders>
              <w:top w:val="nil"/>
              <w:left w:val="single" w:sz="4" w:space="0" w:color="auto"/>
              <w:bottom w:val="single" w:sz="4" w:space="0" w:color="auto"/>
              <w:right w:val="single" w:sz="4" w:space="0" w:color="auto"/>
            </w:tcBorders>
            <w:shd w:val="clear" w:color="auto" w:fill="D9D9D9"/>
            <w:noWrap/>
            <w:vAlign w:val="center"/>
          </w:tcPr>
          <w:p w:rsidR="00052359" w:rsidRPr="00B40DCE" w:rsidRDefault="00052359" w:rsidP="006F728C">
            <w:pPr>
              <w:ind w:right="257"/>
              <w:jc w:val="center"/>
              <w:rPr>
                <w:rFonts w:ascii="Arial" w:hAnsi="Arial" w:cs="Arial"/>
                <w:b/>
                <w:bCs/>
                <w:sz w:val="16"/>
                <w:szCs w:val="16"/>
              </w:rPr>
            </w:pPr>
            <w:r w:rsidRPr="00B40DCE">
              <w:rPr>
                <w:rFonts w:ascii="Arial" w:hAnsi="Arial" w:cs="Arial"/>
                <w:b/>
                <w:bCs/>
                <w:sz w:val="16"/>
                <w:szCs w:val="16"/>
              </w:rPr>
              <w:t>No corriente</w:t>
            </w:r>
          </w:p>
        </w:tc>
      </w:tr>
      <w:tr w:rsidR="00052359" w:rsidRPr="00B40DCE" w:rsidTr="0064124E">
        <w:trPr>
          <w:trHeight w:val="283"/>
        </w:trPr>
        <w:tc>
          <w:tcPr>
            <w:tcW w:w="2893" w:type="pct"/>
            <w:tcBorders>
              <w:top w:val="nil"/>
              <w:left w:val="single" w:sz="4" w:space="0" w:color="auto"/>
              <w:bottom w:val="nil"/>
              <w:right w:val="single" w:sz="4" w:space="0" w:color="auto"/>
            </w:tcBorders>
            <w:noWrap/>
            <w:vAlign w:val="center"/>
          </w:tcPr>
          <w:p w:rsidR="00052359" w:rsidRPr="00B40DCE" w:rsidRDefault="00052359" w:rsidP="00F43602">
            <w:pPr>
              <w:rPr>
                <w:rFonts w:ascii="Arial" w:hAnsi="Arial" w:cs="Arial"/>
                <w:sz w:val="16"/>
                <w:szCs w:val="16"/>
              </w:rPr>
            </w:pPr>
            <w:r w:rsidRPr="00B40DCE">
              <w:rPr>
                <w:rFonts w:ascii="Arial" w:hAnsi="Arial" w:cs="Arial"/>
                <w:sz w:val="16"/>
                <w:szCs w:val="16"/>
              </w:rPr>
              <w:t>Instrumentos de Patrimonio</w:t>
            </w:r>
          </w:p>
        </w:tc>
        <w:tc>
          <w:tcPr>
            <w:tcW w:w="1125" w:type="pct"/>
            <w:tcBorders>
              <w:top w:val="nil"/>
              <w:left w:val="single" w:sz="4" w:space="0" w:color="auto"/>
              <w:bottom w:val="nil"/>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sz w:val="16"/>
                <w:szCs w:val="16"/>
              </w:rPr>
              <w:t>15.168.816,40</w:t>
            </w:r>
          </w:p>
        </w:tc>
        <w:tc>
          <w:tcPr>
            <w:tcW w:w="982" w:type="pct"/>
            <w:tcBorders>
              <w:top w:val="nil"/>
              <w:left w:val="single" w:sz="4" w:space="0" w:color="auto"/>
              <w:bottom w:val="nil"/>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color w:val="000000"/>
                <w:sz w:val="16"/>
                <w:szCs w:val="16"/>
              </w:rPr>
              <w:t>15.202.166,40</w:t>
            </w:r>
          </w:p>
        </w:tc>
      </w:tr>
      <w:tr w:rsidR="00052359" w:rsidRPr="00B40DCE" w:rsidTr="0064124E">
        <w:trPr>
          <w:trHeight w:val="283"/>
        </w:trPr>
        <w:tc>
          <w:tcPr>
            <w:tcW w:w="2893" w:type="pct"/>
            <w:tcBorders>
              <w:top w:val="nil"/>
              <w:left w:val="single" w:sz="4" w:space="0" w:color="auto"/>
              <w:right w:val="single" w:sz="4" w:space="0" w:color="auto"/>
            </w:tcBorders>
            <w:noWrap/>
            <w:vAlign w:val="center"/>
          </w:tcPr>
          <w:p w:rsidR="00052359" w:rsidRPr="00B40DCE" w:rsidRDefault="00052359" w:rsidP="00F43602">
            <w:pPr>
              <w:rPr>
                <w:rFonts w:ascii="Arial" w:hAnsi="Arial" w:cs="Arial"/>
                <w:sz w:val="16"/>
                <w:szCs w:val="16"/>
              </w:rPr>
            </w:pPr>
            <w:r w:rsidRPr="00B40DCE">
              <w:rPr>
                <w:rFonts w:ascii="Arial" w:hAnsi="Arial" w:cs="Arial"/>
                <w:sz w:val="16"/>
                <w:szCs w:val="16"/>
              </w:rPr>
              <w:t>Créditos a empresas</w:t>
            </w:r>
          </w:p>
        </w:tc>
        <w:tc>
          <w:tcPr>
            <w:tcW w:w="1125" w:type="pct"/>
            <w:tcBorders>
              <w:top w:val="nil"/>
              <w:left w:val="single" w:sz="4" w:space="0" w:color="auto"/>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sz w:val="16"/>
                <w:szCs w:val="16"/>
              </w:rPr>
              <w:t>4.500.000,00</w:t>
            </w:r>
          </w:p>
        </w:tc>
        <w:tc>
          <w:tcPr>
            <w:tcW w:w="982" w:type="pct"/>
            <w:tcBorders>
              <w:top w:val="nil"/>
              <w:left w:val="single" w:sz="4" w:space="0" w:color="auto"/>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color w:val="000000"/>
                <w:sz w:val="16"/>
                <w:szCs w:val="16"/>
              </w:rPr>
              <w:t>7.500.000,00</w:t>
            </w:r>
          </w:p>
        </w:tc>
      </w:tr>
      <w:tr w:rsidR="00052359" w:rsidRPr="00B40DCE" w:rsidTr="0064124E">
        <w:trPr>
          <w:trHeight w:val="283"/>
        </w:trPr>
        <w:tc>
          <w:tcPr>
            <w:tcW w:w="2893" w:type="pct"/>
            <w:tcBorders>
              <w:top w:val="nil"/>
              <w:left w:val="single" w:sz="4" w:space="0" w:color="auto"/>
              <w:bottom w:val="single" w:sz="4" w:space="0" w:color="auto"/>
              <w:right w:val="single" w:sz="4" w:space="0" w:color="auto"/>
            </w:tcBorders>
            <w:noWrap/>
            <w:vAlign w:val="center"/>
          </w:tcPr>
          <w:p w:rsidR="00052359" w:rsidRPr="00B40DCE" w:rsidRDefault="00052359" w:rsidP="00F43602">
            <w:pPr>
              <w:rPr>
                <w:rFonts w:ascii="Arial" w:hAnsi="Arial" w:cs="Arial"/>
                <w:sz w:val="16"/>
                <w:szCs w:val="16"/>
              </w:rPr>
            </w:pPr>
            <w:r w:rsidRPr="00B40DCE">
              <w:rPr>
                <w:rFonts w:ascii="Arial" w:hAnsi="Arial" w:cs="Arial"/>
                <w:sz w:val="16"/>
                <w:szCs w:val="16"/>
              </w:rPr>
              <w:t>Otros activos financieros</w:t>
            </w:r>
          </w:p>
        </w:tc>
        <w:tc>
          <w:tcPr>
            <w:tcW w:w="1125" w:type="pct"/>
            <w:tcBorders>
              <w:top w:val="nil"/>
              <w:left w:val="single" w:sz="4" w:space="0" w:color="auto"/>
              <w:bottom w:val="single" w:sz="4" w:space="0" w:color="auto"/>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sz w:val="16"/>
                <w:szCs w:val="16"/>
              </w:rPr>
              <w:t>3.750.094,17</w:t>
            </w:r>
          </w:p>
        </w:tc>
        <w:tc>
          <w:tcPr>
            <w:tcW w:w="982" w:type="pct"/>
            <w:tcBorders>
              <w:top w:val="nil"/>
              <w:left w:val="single" w:sz="4" w:space="0" w:color="auto"/>
              <w:bottom w:val="single" w:sz="4" w:space="0" w:color="auto"/>
              <w:right w:val="single" w:sz="4" w:space="0" w:color="auto"/>
            </w:tcBorders>
            <w:noWrap/>
            <w:vAlign w:val="center"/>
          </w:tcPr>
          <w:p w:rsidR="00052359" w:rsidRPr="00B40DCE" w:rsidRDefault="00052359" w:rsidP="00F43602">
            <w:pPr>
              <w:ind w:right="257"/>
              <w:jc w:val="right"/>
              <w:rPr>
                <w:rFonts w:ascii="Arial" w:hAnsi="Arial" w:cs="Arial"/>
                <w:sz w:val="16"/>
                <w:szCs w:val="16"/>
              </w:rPr>
            </w:pPr>
            <w:r w:rsidRPr="00B40DCE">
              <w:rPr>
                <w:rFonts w:ascii="Arial" w:hAnsi="Arial" w:cs="Arial"/>
                <w:color w:val="000000"/>
                <w:sz w:val="16"/>
                <w:szCs w:val="16"/>
              </w:rPr>
              <w:t>1.977.303,78</w:t>
            </w:r>
          </w:p>
        </w:tc>
      </w:tr>
      <w:tr w:rsidR="00052359" w:rsidRPr="00B40DCE" w:rsidTr="0064124E">
        <w:trPr>
          <w:trHeight w:val="283"/>
        </w:trPr>
        <w:tc>
          <w:tcPr>
            <w:tcW w:w="2893"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F43602">
            <w:pPr>
              <w:rPr>
                <w:rFonts w:ascii="Arial" w:hAnsi="Arial" w:cs="Arial"/>
                <w:b/>
                <w:bCs/>
                <w:sz w:val="16"/>
                <w:szCs w:val="16"/>
              </w:rPr>
            </w:pPr>
            <w:r w:rsidRPr="00B40DCE">
              <w:rPr>
                <w:rFonts w:ascii="Arial" w:hAnsi="Arial" w:cs="Arial"/>
                <w:b/>
                <w:bCs/>
                <w:sz w:val="16"/>
                <w:szCs w:val="16"/>
              </w:rPr>
              <w:t>Total</w:t>
            </w:r>
          </w:p>
        </w:tc>
        <w:tc>
          <w:tcPr>
            <w:tcW w:w="1125"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F43602">
            <w:pPr>
              <w:ind w:right="257"/>
              <w:jc w:val="right"/>
              <w:rPr>
                <w:rFonts w:ascii="Arial" w:hAnsi="Arial" w:cs="Arial"/>
                <w:b/>
                <w:bCs/>
                <w:sz w:val="16"/>
                <w:szCs w:val="16"/>
              </w:rPr>
            </w:pPr>
            <w:r w:rsidRPr="00B40DCE">
              <w:rPr>
                <w:rFonts w:ascii="Arial" w:hAnsi="Arial" w:cs="Arial"/>
                <w:b/>
                <w:bCs/>
                <w:sz w:val="16"/>
                <w:szCs w:val="16"/>
              </w:rPr>
              <w:t>23.418.910,57</w:t>
            </w:r>
          </w:p>
        </w:tc>
        <w:tc>
          <w:tcPr>
            <w:tcW w:w="98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F43602">
            <w:pPr>
              <w:ind w:right="257"/>
              <w:jc w:val="right"/>
              <w:rPr>
                <w:rFonts w:ascii="Arial" w:hAnsi="Arial" w:cs="Arial"/>
                <w:b/>
                <w:bCs/>
                <w:sz w:val="16"/>
                <w:szCs w:val="16"/>
              </w:rPr>
            </w:pPr>
            <w:r w:rsidRPr="00B40DCE">
              <w:rPr>
                <w:rFonts w:ascii="Arial" w:hAnsi="Arial" w:cs="Arial"/>
                <w:b/>
                <w:bCs/>
                <w:sz w:val="16"/>
                <w:szCs w:val="16"/>
              </w:rPr>
              <w:t>24.679.470,18</w:t>
            </w:r>
          </w:p>
        </w:tc>
      </w:tr>
    </w:tbl>
    <w:p w:rsidR="00052359" w:rsidRDefault="00052359" w:rsidP="0064124E">
      <w:pPr>
        <w:keepNext/>
        <w:keepLines/>
        <w:tabs>
          <w:tab w:val="left" w:pos="850"/>
        </w:tabs>
        <w:spacing w:before="120" w:after="120" w:line="260" w:lineRule="exact"/>
        <w:jc w:val="both"/>
        <w:rPr>
          <w:rFonts w:ascii="Arial" w:hAnsi="Arial" w:cs="Arial"/>
          <w:sz w:val="16"/>
          <w:szCs w:val="16"/>
        </w:rPr>
      </w:pPr>
      <w:bookmarkStart w:id="18" w:name="_Hlk71041328"/>
      <w:r w:rsidRPr="006F728C">
        <w:rPr>
          <w:rFonts w:ascii="Arial" w:hAnsi="Arial" w:cs="Arial"/>
          <w:sz w:val="16"/>
          <w:szCs w:val="16"/>
        </w:rPr>
        <w:t>En 202</w:t>
      </w:r>
      <w:r>
        <w:rPr>
          <w:rFonts w:ascii="Arial" w:hAnsi="Arial" w:cs="Arial"/>
          <w:sz w:val="16"/>
          <w:szCs w:val="16"/>
        </w:rPr>
        <w:t>0</w:t>
      </w:r>
      <w:r w:rsidRPr="006F728C">
        <w:rPr>
          <w:rFonts w:ascii="Arial" w:hAnsi="Arial" w:cs="Arial"/>
          <w:sz w:val="16"/>
          <w:szCs w:val="16"/>
        </w:rPr>
        <w:t xml:space="preserve">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w:t>
      </w:r>
      <w:r w:rsidRPr="0064124E">
        <w:rPr>
          <w:rFonts w:ascii="Arial" w:hAnsi="Arial" w:cs="Arial"/>
          <w:b/>
          <w:bCs/>
          <w:sz w:val="16"/>
          <w:szCs w:val="16"/>
        </w:rPr>
        <w:t xml:space="preserve"> S.A.</w:t>
      </w:r>
      <w:r>
        <w:rPr>
          <w:rFonts w:ascii="Arial" w:hAnsi="Arial" w:cs="Arial"/>
          <w:b/>
          <w:bCs/>
          <w:sz w:val="16"/>
          <w:szCs w:val="16"/>
        </w:rPr>
        <w:t>,</w:t>
      </w:r>
      <w:r w:rsidRPr="0064124E">
        <w:rPr>
          <w:rFonts w:ascii="Arial" w:hAnsi="Arial" w:cs="Arial"/>
          <w:b/>
          <w:bCs/>
          <w:sz w:val="16"/>
          <w:szCs w:val="16"/>
        </w:rPr>
        <w:t xml:space="preserve"> </w:t>
      </w:r>
      <w:r w:rsidRPr="006F728C">
        <w:rPr>
          <w:rFonts w:ascii="Arial" w:hAnsi="Arial" w:cs="Arial"/>
          <w:sz w:val="16"/>
          <w:szCs w:val="16"/>
        </w:rPr>
        <w:t>entidad íntegramente participada por ITER, por importe de 507.000,000 euros, para la financiación de los proyectos que está desarrollando la Sociedad.</w:t>
      </w:r>
      <w:r>
        <w:rPr>
          <w:rFonts w:ascii="Arial" w:hAnsi="Arial" w:cs="Arial"/>
          <w:sz w:val="16"/>
          <w:szCs w:val="16"/>
        </w:rPr>
        <w:t xml:space="preserve"> </w:t>
      </w:r>
    </w:p>
    <w:bookmarkEnd w:id="18"/>
    <w:p w:rsidR="00052359" w:rsidRDefault="00052359" w:rsidP="0064124E">
      <w:pPr>
        <w:keepNext/>
        <w:keepLines/>
        <w:tabs>
          <w:tab w:val="left" w:pos="850"/>
        </w:tabs>
        <w:spacing w:before="120" w:after="120" w:line="260" w:lineRule="exact"/>
        <w:jc w:val="both"/>
        <w:rPr>
          <w:rFonts w:ascii="Arial" w:hAnsi="Arial" w:cs="Arial"/>
          <w:sz w:val="16"/>
          <w:szCs w:val="16"/>
        </w:rPr>
      </w:pPr>
      <w:r w:rsidRPr="006F728C">
        <w:rPr>
          <w:rFonts w:ascii="Arial" w:hAnsi="Arial" w:cs="Arial"/>
          <w:sz w:val="16"/>
          <w:szCs w:val="16"/>
        </w:rPr>
        <w:t>En 202</w:t>
      </w:r>
      <w:r>
        <w:rPr>
          <w:rFonts w:ascii="Arial" w:hAnsi="Arial" w:cs="Arial"/>
          <w:sz w:val="16"/>
          <w:szCs w:val="16"/>
        </w:rPr>
        <w:t>2</w:t>
      </w:r>
      <w:r w:rsidRPr="006F728C">
        <w:rPr>
          <w:rFonts w:ascii="Arial" w:hAnsi="Arial" w:cs="Arial"/>
          <w:sz w:val="16"/>
          <w:szCs w:val="16"/>
        </w:rPr>
        <w:t xml:space="preserve">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 xml:space="preserve">, </w:t>
      </w:r>
      <w:r w:rsidRPr="0064124E">
        <w:rPr>
          <w:rFonts w:ascii="Arial" w:hAnsi="Arial" w:cs="Arial"/>
          <w:b/>
          <w:bCs/>
          <w:sz w:val="16"/>
          <w:szCs w:val="16"/>
        </w:rPr>
        <w:t>S.A.</w:t>
      </w:r>
      <w:r>
        <w:rPr>
          <w:rFonts w:ascii="Arial" w:hAnsi="Arial" w:cs="Arial"/>
          <w:sz w:val="16"/>
          <w:szCs w:val="16"/>
        </w:rPr>
        <w:t xml:space="preserve">, </w:t>
      </w:r>
      <w:r w:rsidRPr="006F728C">
        <w:rPr>
          <w:rFonts w:ascii="Arial" w:hAnsi="Arial" w:cs="Arial"/>
          <w:sz w:val="16"/>
          <w:szCs w:val="16"/>
        </w:rPr>
        <w:t xml:space="preserve">entidad íntegramente participada por ITER, por importe de </w:t>
      </w:r>
      <w:r>
        <w:rPr>
          <w:rFonts w:ascii="Arial" w:hAnsi="Arial" w:cs="Arial"/>
          <w:sz w:val="16"/>
          <w:szCs w:val="16"/>
        </w:rPr>
        <w:t>1.470.303,78</w:t>
      </w:r>
      <w:r w:rsidRPr="006F728C">
        <w:rPr>
          <w:rFonts w:ascii="Arial" w:hAnsi="Arial" w:cs="Arial"/>
          <w:sz w:val="16"/>
          <w:szCs w:val="16"/>
        </w:rPr>
        <w:t xml:space="preserve"> euros, para la financiación de los proyectos que está desarrollando la Sociedad.</w:t>
      </w:r>
      <w:r>
        <w:rPr>
          <w:rFonts w:ascii="Arial" w:hAnsi="Arial" w:cs="Arial"/>
          <w:sz w:val="16"/>
          <w:szCs w:val="16"/>
        </w:rPr>
        <w:t xml:space="preserve"> </w:t>
      </w:r>
    </w:p>
    <w:p w:rsidR="00052359" w:rsidRDefault="00052359" w:rsidP="00A409B0">
      <w:pPr>
        <w:keepNext/>
        <w:keepLines/>
        <w:tabs>
          <w:tab w:val="left" w:pos="850"/>
        </w:tabs>
        <w:spacing w:before="120" w:after="120" w:line="260" w:lineRule="exact"/>
        <w:jc w:val="both"/>
        <w:rPr>
          <w:rFonts w:ascii="Arial" w:hAnsi="Arial" w:cs="Arial"/>
          <w:sz w:val="16"/>
          <w:szCs w:val="16"/>
        </w:rPr>
      </w:pPr>
      <w:r w:rsidRPr="006F728C">
        <w:rPr>
          <w:rFonts w:ascii="Arial" w:hAnsi="Arial" w:cs="Arial"/>
          <w:sz w:val="16"/>
          <w:szCs w:val="16"/>
        </w:rPr>
        <w:t>En 202</w:t>
      </w:r>
      <w:r>
        <w:rPr>
          <w:rFonts w:ascii="Arial" w:hAnsi="Arial" w:cs="Arial"/>
          <w:sz w:val="16"/>
          <w:szCs w:val="16"/>
        </w:rPr>
        <w:t>4</w:t>
      </w:r>
      <w:r w:rsidRPr="006F728C">
        <w:rPr>
          <w:rFonts w:ascii="Arial" w:hAnsi="Arial" w:cs="Arial"/>
          <w:sz w:val="16"/>
          <w:szCs w:val="16"/>
        </w:rPr>
        <w:t xml:space="preserve"> se realiza una aportación patrimonial al </w:t>
      </w:r>
      <w:r w:rsidRPr="006F728C">
        <w:rPr>
          <w:rFonts w:ascii="Arial" w:hAnsi="Arial" w:cs="Arial"/>
          <w:b/>
          <w:bCs/>
          <w:sz w:val="16"/>
          <w:szCs w:val="16"/>
        </w:rPr>
        <w:t>Instituto Volcanológico de Canarias</w:t>
      </w:r>
      <w:r w:rsidRPr="006F728C">
        <w:rPr>
          <w:rFonts w:ascii="Arial" w:hAnsi="Arial" w:cs="Arial"/>
          <w:sz w:val="16"/>
          <w:szCs w:val="16"/>
        </w:rPr>
        <w:t xml:space="preserve">, </w:t>
      </w:r>
      <w:r w:rsidRPr="0064124E">
        <w:rPr>
          <w:rFonts w:ascii="Arial" w:hAnsi="Arial" w:cs="Arial"/>
          <w:b/>
          <w:bCs/>
          <w:sz w:val="16"/>
          <w:szCs w:val="16"/>
        </w:rPr>
        <w:t>S.A.</w:t>
      </w:r>
      <w:r>
        <w:rPr>
          <w:rFonts w:ascii="Arial" w:hAnsi="Arial" w:cs="Arial"/>
          <w:sz w:val="16"/>
          <w:szCs w:val="16"/>
        </w:rPr>
        <w:t xml:space="preserve">, </w:t>
      </w:r>
      <w:r w:rsidRPr="006F728C">
        <w:rPr>
          <w:rFonts w:ascii="Arial" w:hAnsi="Arial" w:cs="Arial"/>
          <w:sz w:val="16"/>
          <w:szCs w:val="16"/>
        </w:rPr>
        <w:t xml:space="preserve">entidad íntegramente participada por ITER, por importe de </w:t>
      </w:r>
      <w:r>
        <w:rPr>
          <w:rFonts w:ascii="Arial" w:hAnsi="Arial" w:cs="Arial"/>
          <w:sz w:val="16"/>
          <w:szCs w:val="16"/>
        </w:rPr>
        <w:t>1.772.790,39</w:t>
      </w:r>
      <w:r w:rsidRPr="006F728C">
        <w:rPr>
          <w:rFonts w:ascii="Arial" w:hAnsi="Arial" w:cs="Arial"/>
          <w:sz w:val="16"/>
          <w:szCs w:val="16"/>
        </w:rPr>
        <w:t xml:space="preserve"> euros, para la financiación de los proyectos que está desarrollando la Sociedad.</w:t>
      </w:r>
      <w:r>
        <w:rPr>
          <w:rFonts w:ascii="Arial" w:hAnsi="Arial" w:cs="Arial"/>
          <w:sz w:val="16"/>
          <w:szCs w:val="16"/>
        </w:rPr>
        <w:t xml:space="preserve"> </w:t>
      </w:r>
    </w:p>
    <w:p w:rsidR="00052359" w:rsidRDefault="00052359" w:rsidP="00A409B0">
      <w:pPr>
        <w:keepNext/>
        <w:keepLines/>
        <w:tabs>
          <w:tab w:val="left" w:pos="850"/>
        </w:tabs>
        <w:spacing w:before="120" w:after="120" w:line="260" w:lineRule="exact"/>
        <w:jc w:val="both"/>
        <w:rPr>
          <w:rFonts w:ascii="Arial" w:hAnsi="Arial" w:cs="Arial"/>
          <w:sz w:val="16"/>
          <w:szCs w:val="16"/>
        </w:rPr>
      </w:pPr>
      <w:r>
        <w:rPr>
          <w:rFonts w:ascii="Arial" w:hAnsi="Arial" w:cs="Arial"/>
          <w:sz w:val="16"/>
          <w:szCs w:val="16"/>
        </w:rPr>
        <w:t>En 2024 los créditos a largo plazo con el Instituto Tecnológico y de Telecomunicaciones disminuyen 3.000.000,00 euros, siendo el valor del crédito al cierre del ejercicio 2024 de 4.500.000,00 euros.</w:t>
      </w:r>
    </w:p>
    <w:p w:rsidR="00052359" w:rsidRDefault="00052359" w:rsidP="00A25098">
      <w:pPr>
        <w:keepNext/>
        <w:keepLines/>
        <w:tabs>
          <w:tab w:val="left" w:pos="850"/>
        </w:tabs>
        <w:spacing w:before="120" w:after="120" w:line="260" w:lineRule="exact"/>
        <w:ind w:right="-1"/>
        <w:jc w:val="both"/>
        <w:rPr>
          <w:rFonts w:ascii="Arial" w:hAnsi="Arial" w:cs="Arial"/>
          <w:sz w:val="16"/>
          <w:szCs w:val="16"/>
        </w:rPr>
      </w:pPr>
      <w:r w:rsidRPr="00C30F82">
        <w:rPr>
          <w:rFonts w:ascii="Arial" w:hAnsi="Arial" w:cs="Arial"/>
          <w:sz w:val="16"/>
          <w:szCs w:val="16"/>
        </w:rPr>
        <w:t>Los instrumentos de patrimonio a largo plazo</w:t>
      </w:r>
      <w:r w:rsidRPr="00E903EF">
        <w:rPr>
          <w:rFonts w:ascii="Arial" w:hAnsi="Arial" w:cs="Arial"/>
          <w:sz w:val="16"/>
          <w:szCs w:val="16"/>
        </w:rPr>
        <w:t xml:space="preserve"> se desglosan según el siguiente detalle:</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7"/>
        <w:gridCol w:w="2521"/>
        <w:gridCol w:w="3010"/>
        <w:gridCol w:w="677"/>
        <w:gridCol w:w="623"/>
        <w:gridCol w:w="389"/>
        <w:gridCol w:w="8"/>
        <w:gridCol w:w="615"/>
        <w:gridCol w:w="389"/>
        <w:gridCol w:w="9"/>
      </w:tblGrid>
      <w:tr w:rsidR="00052359" w:rsidRPr="00B40DCE" w:rsidTr="0064124E">
        <w:trPr>
          <w:trHeight w:val="170"/>
        </w:trPr>
        <w:tc>
          <w:tcPr>
            <w:tcW w:w="407" w:type="pct"/>
            <w:vMerge w:val="restart"/>
            <w:shd w:val="clear" w:color="auto" w:fill="D9D9D9"/>
            <w:vAlign w:val="bottom"/>
          </w:tcPr>
          <w:p w:rsidR="00052359" w:rsidRPr="00B40DCE" w:rsidRDefault="00052359" w:rsidP="00A25098">
            <w:pPr>
              <w:keepNext/>
              <w:keepLines/>
              <w:jc w:val="center"/>
              <w:rPr>
                <w:rFonts w:ascii="Arial" w:hAnsi="Arial" w:cs="Arial"/>
                <w:b/>
                <w:bCs/>
                <w:color w:val="000000"/>
                <w:sz w:val="14"/>
                <w:szCs w:val="14"/>
              </w:rPr>
            </w:pPr>
            <w:r w:rsidRPr="00B40DCE">
              <w:rPr>
                <w:rFonts w:ascii="Arial" w:hAnsi="Arial" w:cs="Arial"/>
                <w:b/>
                <w:bCs/>
                <w:color w:val="000000"/>
                <w:sz w:val="14"/>
                <w:szCs w:val="14"/>
              </w:rPr>
              <w:t>NIF</w:t>
            </w:r>
          </w:p>
        </w:tc>
        <w:tc>
          <w:tcPr>
            <w:tcW w:w="1394" w:type="pct"/>
            <w:vMerge w:val="restart"/>
            <w:shd w:val="clear" w:color="auto" w:fill="D9D9D9"/>
            <w:vAlign w:val="bottom"/>
          </w:tcPr>
          <w:p w:rsidR="00052359" w:rsidRPr="00B40DCE" w:rsidRDefault="00052359" w:rsidP="00A25098">
            <w:pPr>
              <w:keepNext/>
              <w:keepLines/>
              <w:jc w:val="center"/>
              <w:rPr>
                <w:rFonts w:ascii="Arial" w:hAnsi="Arial" w:cs="Arial"/>
                <w:b/>
                <w:bCs/>
                <w:color w:val="000000"/>
                <w:sz w:val="14"/>
                <w:szCs w:val="14"/>
              </w:rPr>
            </w:pPr>
            <w:r w:rsidRPr="00B40DCE">
              <w:rPr>
                <w:rFonts w:ascii="Arial" w:hAnsi="Arial" w:cs="Arial"/>
                <w:b/>
                <w:bCs/>
                <w:color w:val="000000"/>
                <w:sz w:val="14"/>
                <w:szCs w:val="14"/>
              </w:rPr>
              <w:t>Denominación</w:t>
            </w:r>
          </w:p>
        </w:tc>
        <w:tc>
          <w:tcPr>
            <w:tcW w:w="1794" w:type="pct"/>
            <w:vMerge w:val="restart"/>
            <w:shd w:val="clear" w:color="auto" w:fill="D9D9D9"/>
            <w:vAlign w:val="bottom"/>
          </w:tcPr>
          <w:p w:rsidR="00052359" w:rsidRPr="00B40DCE" w:rsidRDefault="00052359" w:rsidP="00A25098">
            <w:pPr>
              <w:keepNext/>
              <w:keepLines/>
              <w:rPr>
                <w:rFonts w:ascii="Arial" w:hAnsi="Arial" w:cs="Arial"/>
                <w:b/>
                <w:bCs/>
                <w:color w:val="000000"/>
                <w:sz w:val="14"/>
                <w:szCs w:val="14"/>
              </w:rPr>
            </w:pPr>
            <w:r w:rsidRPr="00B40DCE">
              <w:rPr>
                <w:rFonts w:ascii="Arial" w:hAnsi="Arial" w:cs="Arial"/>
                <w:b/>
                <w:bCs/>
                <w:color w:val="000000"/>
                <w:sz w:val="14"/>
                <w:szCs w:val="14"/>
              </w:rPr>
              <w:t>Domicilio</w:t>
            </w:r>
          </w:p>
        </w:tc>
        <w:tc>
          <w:tcPr>
            <w:tcW w:w="325" w:type="pct"/>
            <w:vMerge w:val="restart"/>
            <w:shd w:val="clear" w:color="auto" w:fill="D9D9D9"/>
            <w:vAlign w:val="bottom"/>
          </w:tcPr>
          <w:p w:rsidR="00052359" w:rsidRPr="00B40DCE" w:rsidRDefault="00052359" w:rsidP="00A25098">
            <w:pPr>
              <w:keepNext/>
              <w:keepLines/>
              <w:jc w:val="center"/>
              <w:rPr>
                <w:rFonts w:ascii="Arial" w:hAnsi="Arial" w:cs="Arial"/>
                <w:b/>
                <w:bCs/>
                <w:color w:val="000000"/>
                <w:sz w:val="14"/>
                <w:szCs w:val="14"/>
              </w:rPr>
            </w:pPr>
            <w:r w:rsidRPr="00B40DCE">
              <w:rPr>
                <w:rFonts w:ascii="Arial" w:hAnsi="Arial" w:cs="Arial"/>
                <w:b/>
                <w:bCs/>
                <w:color w:val="000000"/>
                <w:sz w:val="14"/>
                <w:szCs w:val="14"/>
              </w:rPr>
              <w:t>F.</w:t>
            </w:r>
          </w:p>
          <w:p w:rsidR="00052359" w:rsidRPr="00B40DCE" w:rsidRDefault="00052359" w:rsidP="00A25098">
            <w:pPr>
              <w:keepNext/>
              <w:keepLines/>
              <w:jc w:val="center"/>
              <w:rPr>
                <w:rFonts w:ascii="Arial" w:hAnsi="Arial" w:cs="Arial"/>
                <w:b/>
                <w:bCs/>
                <w:color w:val="000000"/>
                <w:sz w:val="14"/>
                <w:szCs w:val="14"/>
              </w:rPr>
            </w:pPr>
            <w:r w:rsidRPr="00B40DCE">
              <w:rPr>
                <w:rFonts w:ascii="Arial" w:hAnsi="Arial" w:cs="Arial"/>
                <w:b/>
                <w:bCs/>
                <w:color w:val="000000"/>
                <w:sz w:val="14"/>
                <w:szCs w:val="14"/>
              </w:rPr>
              <w:t>Jurídica</w:t>
            </w:r>
          </w:p>
        </w:tc>
        <w:tc>
          <w:tcPr>
            <w:tcW w:w="587" w:type="pct"/>
            <w:gridSpan w:val="3"/>
            <w:shd w:val="clear" w:color="auto" w:fill="D9D9D9"/>
            <w:noWrap/>
            <w:vAlign w:val="bottom"/>
          </w:tcPr>
          <w:p w:rsidR="00052359" w:rsidRPr="00B40DCE" w:rsidRDefault="00052359" w:rsidP="00A25098">
            <w:pPr>
              <w:keepNext/>
              <w:keepLines/>
              <w:jc w:val="center"/>
              <w:rPr>
                <w:rFonts w:ascii="Arial" w:hAnsi="Arial" w:cs="Arial"/>
                <w:b/>
                <w:bCs/>
                <w:sz w:val="14"/>
                <w:szCs w:val="14"/>
              </w:rPr>
            </w:pPr>
            <w:r w:rsidRPr="00B40DCE">
              <w:rPr>
                <w:rFonts w:ascii="Arial" w:hAnsi="Arial" w:cs="Arial"/>
                <w:b/>
                <w:bCs/>
                <w:sz w:val="14"/>
                <w:szCs w:val="14"/>
              </w:rPr>
              <w:t>%</w:t>
            </w:r>
          </w:p>
          <w:p w:rsidR="00052359" w:rsidRPr="00B40DCE" w:rsidRDefault="00052359" w:rsidP="00A25098">
            <w:pPr>
              <w:keepNext/>
              <w:keepLines/>
              <w:jc w:val="center"/>
              <w:rPr>
                <w:rFonts w:ascii="Arial" w:hAnsi="Arial" w:cs="Arial"/>
                <w:b/>
                <w:bCs/>
                <w:sz w:val="14"/>
                <w:szCs w:val="14"/>
              </w:rPr>
            </w:pPr>
            <w:r w:rsidRPr="00B40DCE">
              <w:rPr>
                <w:rFonts w:ascii="Arial" w:hAnsi="Arial" w:cs="Arial"/>
                <w:b/>
                <w:bCs/>
                <w:sz w:val="14"/>
                <w:szCs w:val="14"/>
              </w:rPr>
              <w:t>capital</w:t>
            </w:r>
          </w:p>
        </w:tc>
        <w:tc>
          <w:tcPr>
            <w:tcW w:w="493" w:type="pct"/>
            <w:gridSpan w:val="3"/>
            <w:shd w:val="clear" w:color="auto" w:fill="D9D9D9"/>
            <w:noWrap/>
            <w:vAlign w:val="bottom"/>
          </w:tcPr>
          <w:p w:rsidR="00052359" w:rsidRPr="00B40DCE" w:rsidRDefault="00052359" w:rsidP="00A25098">
            <w:pPr>
              <w:keepNext/>
              <w:keepLines/>
              <w:jc w:val="center"/>
              <w:rPr>
                <w:rFonts w:ascii="Arial" w:hAnsi="Arial" w:cs="Arial"/>
                <w:b/>
                <w:bCs/>
                <w:sz w:val="14"/>
                <w:szCs w:val="14"/>
              </w:rPr>
            </w:pPr>
            <w:r w:rsidRPr="00B40DCE">
              <w:rPr>
                <w:rFonts w:ascii="Arial" w:hAnsi="Arial" w:cs="Arial"/>
                <w:b/>
                <w:bCs/>
                <w:sz w:val="14"/>
                <w:szCs w:val="14"/>
              </w:rPr>
              <w:t xml:space="preserve">% derechos </w:t>
            </w:r>
          </w:p>
          <w:p w:rsidR="00052359" w:rsidRPr="00B40DCE" w:rsidRDefault="00052359" w:rsidP="00A25098">
            <w:pPr>
              <w:keepNext/>
              <w:keepLines/>
              <w:jc w:val="center"/>
              <w:rPr>
                <w:rFonts w:ascii="Arial" w:hAnsi="Arial" w:cs="Arial"/>
                <w:b/>
                <w:bCs/>
                <w:sz w:val="14"/>
                <w:szCs w:val="14"/>
              </w:rPr>
            </w:pPr>
            <w:r w:rsidRPr="00B40DCE">
              <w:rPr>
                <w:rFonts w:ascii="Arial" w:hAnsi="Arial" w:cs="Arial"/>
                <w:b/>
                <w:bCs/>
                <w:sz w:val="14"/>
                <w:szCs w:val="14"/>
              </w:rPr>
              <w:t>de voto</w:t>
            </w:r>
          </w:p>
        </w:tc>
      </w:tr>
      <w:tr w:rsidR="00052359" w:rsidRPr="00B40DCE" w:rsidTr="0064124E">
        <w:trPr>
          <w:gridAfter w:val="1"/>
          <w:wAfter w:w="5" w:type="pct"/>
          <w:trHeight w:val="170"/>
        </w:trPr>
        <w:tc>
          <w:tcPr>
            <w:tcW w:w="407" w:type="pct"/>
            <w:vMerge/>
            <w:vAlign w:val="center"/>
          </w:tcPr>
          <w:p w:rsidR="00052359" w:rsidRPr="00B40DCE" w:rsidRDefault="00052359" w:rsidP="006F728C">
            <w:pPr>
              <w:keepNext/>
              <w:keepLines/>
              <w:rPr>
                <w:rFonts w:ascii="Arial" w:hAnsi="Arial" w:cs="Arial"/>
                <w:b/>
                <w:bCs/>
                <w:color w:val="000000"/>
                <w:sz w:val="14"/>
                <w:szCs w:val="14"/>
              </w:rPr>
            </w:pPr>
          </w:p>
        </w:tc>
        <w:tc>
          <w:tcPr>
            <w:tcW w:w="1394" w:type="pct"/>
            <w:vMerge/>
            <w:vAlign w:val="center"/>
          </w:tcPr>
          <w:p w:rsidR="00052359" w:rsidRPr="00B40DCE" w:rsidRDefault="00052359" w:rsidP="006F728C">
            <w:pPr>
              <w:keepNext/>
              <w:keepLines/>
              <w:rPr>
                <w:rFonts w:ascii="Arial" w:hAnsi="Arial" w:cs="Arial"/>
                <w:b/>
                <w:bCs/>
                <w:color w:val="000000"/>
                <w:sz w:val="14"/>
                <w:szCs w:val="14"/>
              </w:rPr>
            </w:pPr>
          </w:p>
        </w:tc>
        <w:tc>
          <w:tcPr>
            <w:tcW w:w="1794" w:type="pct"/>
            <w:vMerge/>
            <w:vAlign w:val="center"/>
          </w:tcPr>
          <w:p w:rsidR="00052359" w:rsidRPr="00B40DCE" w:rsidRDefault="00052359" w:rsidP="006F728C">
            <w:pPr>
              <w:keepNext/>
              <w:keepLines/>
              <w:rPr>
                <w:rFonts w:ascii="Arial" w:hAnsi="Arial" w:cs="Arial"/>
                <w:b/>
                <w:bCs/>
                <w:color w:val="000000"/>
                <w:sz w:val="14"/>
                <w:szCs w:val="14"/>
              </w:rPr>
            </w:pPr>
          </w:p>
        </w:tc>
        <w:tc>
          <w:tcPr>
            <w:tcW w:w="325" w:type="pct"/>
            <w:vMerge/>
            <w:vAlign w:val="center"/>
          </w:tcPr>
          <w:p w:rsidR="00052359" w:rsidRPr="00B40DCE" w:rsidRDefault="00052359" w:rsidP="006F728C">
            <w:pPr>
              <w:keepNext/>
              <w:keepLines/>
              <w:rPr>
                <w:rFonts w:ascii="Arial" w:hAnsi="Arial" w:cs="Arial"/>
                <w:b/>
                <w:bCs/>
                <w:color w:val="000000"/>
                <w:sz w:val="14"/>
                <w:szCs w:val="14"/>
              </w:rPr>
            </w:pPr>
          </w:p>
        </w:tc>
        <w:tc>
          <w:tcPr>
            <w:tcW w:w="390" w:type="pct"/>
            <w:shd w:val="clear" w:color="auto" w:fill="D9D9D9"/>
            <w:vAlign w:val="bottom"/>
          </w:tcPr>
          <w:p w:rsidR="00052359" w:rsidRPr="00B40DCE" w:rsidRDefault="00052359" w:rsidP="006F728C">
            <w:pPr>
              <w:keepNext/>
              <w:keepLines/>
              <w:jc w:val="center"/>
              <w:rPr>
                <w:rFonts w:ascii="Arial" w:hAnsi="Arial" w:cs="Arial"/>
                <w:b/>
                <w:bCs/>
                <w:color w:val="000000"/>
                <w:sz w:val="14"/>
                <w:szCs w:val="14"/>
              </w:rPr>
            </w:pPr>
            <w:r w:rsidRPr="00B40DCE">
              <w:rPr>
                <w:rFonts w:ascii="Arial" w:hAnsi="Arial" w:cs="Arial"/>
                <w:b/>
                <w:bCs/>
                <w:color w:val="000000"/>
                <w:sz w:val="14"/>
                <w:szCs w:val="14"/>
              </w:rPr>
              <w:t>Directo</w:t>
            </w:r>
          </w:p>
        </w:tc>
        <w:tc>
          <w:tcPr>
            <w:tcW w:w="193" w:type="pct"/>
            <w:shd w:val="clear" w:color="auto" w:fill="D9D9D9"/>
            <w:vAlign w:val="bottom"/>
          </w:tcPr>
          <w:p w:rsidR="00052359" w:rsidRPr="00B40DCE" w:rsidRDefault="00052359" w:rsidP="006F728C">
            <w:pPr>
              <w:keepNext/>
              <w:keepLines/>
              <w:jc w:val="center"/>
              <w:rPr>
                <w:rFonts w:ascii="Arial" w:hAnsi="Arial" w:cs="Arial"/>
                <w:b/>
                <w:bCs/>
                <w:color w:val="000000"/>
                <w:sz w:val="14"/>
                <w:szCs w:val="14"/>
              </w:rPr>
            </w:pPr>
            <w:r w:rsidRPr="00B40DCE">
              <w:rPr>
                <w:rFonts w:ascii="Arial" w:hAnsi="Arial" w:cs="Arial"/>
                <w:b/>
                <w:bCs/>
                <w:color w:val="000000"/>
                <w:sz w:val="14"/>
                <w:szCs w:val="14"/>
              </w:rPr>
              <w:t>Ind.</w:t>
            </w:r>
          </w:p>
        </w:tc>
        <w:tc>
          <w:tcPr>
            <w:tcW w:w="300" w:type="pct"/>
            <w:gridSpan w:val="2"/>
            <w:shd w:val="clear" w:color="auto" w:fill="D9D9D9"/>
            <w:vAlign w:val="bottom"/>
          </w:tcPr>
          <w:p w:rsidR="00052359" w:rsidRPr="00B40DCE" w:rsidRDefault="00052359" w:rsidP="006F728C">
            <w:pPr>
              <w:keepNext/>
              <w:keepLines/>
              <w:jc w:val="center"/>
              <w:rPr>
                <w:rFonts w:ascii="Arial" w:hAnsi="Arial" w:cs="Arial"/>
                <w:b/>
                <w:bCs/>
                <w:color w:val="000000"/>
                <w:sz w:val="14"/>
                <w:szCs w:val="14"/>
              </w:rPr>
            </w:pPr>
            <w:r w:rsidRPr="00B40DCE">
              <w:rPr>
                <w:rFonts w:ascii="Arial" w:hAnsi="Arial" w:cs="Arial"/>
                <w:b/>
                <w:bCs/>
                <w:color w:val="000000"/>
                <w:sz w:val="14"/>
                <w:szCs w:val="14"/>
              </w:rPr>
              <w:t>Directo</w:t>
            </w:r>
          </w:p>
        </w:tc>
        <w:tc>
          <w:tcPr>
            <w:tcW w:w="193" w:type="pct"/>
            <w:shd w:val="clear" w:color="auto" w:fill="D9D9D9"/>
            <w:vAlign w:val="bottom"/>
          </w:tcPr>
          <w:p w:rsidR="00052359" w:rsidRPr="00B40DCE" w:rsidRDefault="00052359" w:rsidP="006F728C">
            <w:pPr>
              <w:keepNext/>
              <w:keepLines/>
              <w:jc w:val="center"/>
              <w:rPr>
                <w:rFonts w:ascii="Arial" w:hAnsi="Arial" w:cs="Arial"/>
                <w:b/>
                <w:bCs/>
                <w:color w:val="000000"/>
                <w:sz w:val="14"/>
                <w:szCs w:val="14"/>
              </w:rPr>
            </w:pPr>
            <w:r w:rsidRPr="00B40DCE">
              <w:rPr>
                <w:rFonts w:ascii="Arial" w:hAnsi="Arial" w:cs="Arial"/>
                <w:b/>
                <w:bCs/>
                <w:color w:val="000000"/>
                <w:sz w:val="14"/>
                <w:szCs w:val="14"/>
              </w:rPr>
              <w:t>Ind.</w:t>
            </w:r>
          </w:p>
        </w:tc>
      </w:tr>
      <w:tr w:rsidR="00052359" w:rsidRPr="00B40DCE" w:rsidTr="0064124E">
        <w:trPr>
          <w:gridAfter w:val="1"/>
          <w:wAfter w:w="5" w:type="pct"/>
          <w:trHeight w:val="255"/>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V38402574</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EOLICAS DE TENERIFE AIE</w:t>
            </w:r>
          </w:p>
        </w:tc>
        <w:tc>
          <w:tcPr>
            <w:tcW w:w="17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Pol. Ind. Granadilla sn, Granadilla de Abona</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AIE</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50</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50</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r w:rsidR="00052359" w:rsidRPr="00B40DCE" w:rsidTr="0064124E">
        <w:trPr>
          <w:gridAfter w:val="1"/>
          <w:wAfter w:w="5" w:type="pct"/>
          <w:trHeight w:val="283"/>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B38927976</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xml:space="preserve">ENERGIA VERDE DE LA </w:t>
            </w:r>
          </w:p>
          <w:p w:rsidR="00052359" w:rsidRPr="00B40DCE" w:rsidRDefault="00052359" w:rsidP="006F728C">
            <w:pPr>
              <w:keepNext/>
              <w:keepLines/>
              <w:rPr>
                <w:rFonts w:ascii="Arial" w:hAnsi="Arial" w:cs="Arial"/>
                <w:sz w:val="14"/>
                <w:szCs w:val="14"/>
              </w:rPr>
            </w:pPr>
            <w:r w:rsidRPr="00B40DCE">
              <w:rPr>
                <w:rFonts w:ascii="Arial" w:hAnsi="Arial" w:cs="Arial"/>
                <w:sz w:val="14"/>
                <w:szCs w:val="14"/>
              </w:rPr>
              <w:t>MACARONESIA, SL</w:t>
            </w:r>
          </w:p>
        </w:tc>
        <w:tc>
          <w:tcPr>
            <w:tcW w:w="1794" w:type="pct"/>
            <w:noWrap/>
            <w:vAlign w:val="center"/>
          </w:tcPr>
          <w:p w:rsidR="00052359" w:rsidRPr="00B40DCE" w:rsidRDefault="00052359" w:rsidP="0064124E">
            <w:pPr>
              <w:keepNext/>
              <w:keepLines/>
              <w:rPr>
                <w:rFonts w:ascii="Arial" w:hAnsi="Arial" w:cs="Arial"/>
                <w:sz w:val="14"/>
                <w:szCs w:val="14"/>
              </w:rPr>
            </w:pPr>
            <w:r w:rsidRPr="00B40DCE">
              <w:rPr>
                <w:rFonts w:ascii="Arial" w:hAnsi="Arial" w:cs="Arial"/>
                <w:sz w:val="14"/>
                <w:szCs w:val="14"/>
              </w:rPr>
              <w:t>Villalba Hervás nº9 Planta 10 Puertas 3 y 4</w:t>
            </w:r>
          </w:p>
          <w:p w:rsidR="00052359" w:rsidRPr="00B40DCE" w:rsidRDefault="00052359" w:rsidP="0064124E">
            <w:pPr>
              <w:keepNext/>
              <w:keepLines/>
              <w:rPr>
                <w:rFonts w:ascii="Arial" w:hAnsi="Arial" w:cs="Arial"/>
                <w:sz w:val="14"/>
                <w:szCs w:val="14"/>
              </w:rPr>
            </w:pPr>
            <w:r w:rsidRPr="00B40DCE">
              <w:rPr>
                <w:rFonts w:ascii="Arial" w:hAnsi="Arial" w:cs="Arial"/>
                <w:sz w:val="14"/>
                <w:szCs w:val="14"/>
              </w:rPr>
              <w:t>S/C de Tenerife</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SL</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39,94</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39,94</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r w:rsidR="00052359" w:rsidRPr="00B40DCE" w:rsidTr="0064124E">
        <w:trPr>
          <w:gridAfter w:val="1"/>
          <w:wAfter w:w="5" w:type="pct"/>
          <w:trHeight w:val="283"/>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B38927463</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EVM2 ENERGIAS RENOVABLES, SL</w:t>
            </w:r>
          </w:p>
        </w:tc>
        <w:tc>
          <w:tcPr>
            <w:tcW w:w="1794" w:type="pct"/>
            <w:noWrap/>
            <w:vAlign w:val="center"/>
          </w:tcPr>
          <w:p w:rsidR="00052359" w:rsidRPr="00B40DCE" w:rsidRDefault="00052359" w:rsidP="0064124E">
            <w:pPr>
              <w:keepNext/>
              <w:keepLines/>
              <w:rPr>
                <w:rFonts w:ascii="Arial" w:hAnsi="Arial" w:cs="Arial"/>
                <w:sz w:val="14"/>
                <w:szCs w:val="14"/>
              </w:rPr>
            </w:pPr>
            <w:r w:rsidRPr="00B40DCE">
              <w:rPr>
                <w:rFonts w:ascii="Arial" w:hAnsi="Arial" w:cs="Arial"/>
                <w:sz w:val="14"/>
                <w:szCs w:val="14"/>
              </w:rPr>
              <w:t>Villalba Hervás nº9 Planta 10 Puertas 3 y 4</w:t>
            </w:r>
          </w:p>
          <w:p w:rsidR="00052359" w:rsidRPr="00B40DCE" w:rsidRDefault="00052359" w:rsidP="0064124E">
            <w:pPr>
              <w:keepNext/>
              <w:keepLines/>
              <w:rPr>
                <w:rFonts w:ascii="Arial" w:hAnsi="Arial" w:cs="Arial"/>
                <w:sz w:val="14"/>
                <w:szCs w:val="14"/>
              </w:rPr>
            </w:pPr>
            <w:r w:rsidRPr="00B40DCE">
              <w:rPr>
                <w:rFonts w:ascii="Arial" w:hAnsi="Arial" w:cs="Arial"/>
                <w:sz w:val="14"/>
                <w:szCs w:val="14"/>
              </w:rPr>
              <w:t>S/C de Tenerife</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SL</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30</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30</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r w:rsidR="00052359" w:rsidRPr="00B40DCE" w:rsidTr="0064124E">
        <w:trPr>
          <w:gridAfter w:val="1"/>
          <w:wAfter w:w="5" w:type="pct"/>
          <w:trHeight w:val="255"/>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A38928610</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SOLTEN II GRANADILLA, SA</w:t>
            </w:r>
          </w:p>
        </w:tc>
        <w:tc>
          <w:tcPr>
            <w:tcW w:w="17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Pol. Ind. Granadilla sn, Granadilla de Abona</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SL</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21,76</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21,76</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r w:rsidR="00052359" w:rsidRPr="00B40DCE" w:rsidTr="0064124E">
        <w:trPr>
          <w:gridAfter w:val="1"/>
          <w:wAfter w:w="5" w:type="pct"/>
          <w:trHeight w:val="283"/>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B38982310</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xml:space="preserve">INSTITUTO TECNOLOGICO Y DE </w:t>
            </w:r>
          </w:p>
          <w:p w:rsidR="00052359" w:rsidRPr="00B40DCE" w:rsidRDefault="00052359" w:rsidP="006F728C">
            <w:pPr>
              <w:keepNext/>
              <w:keepLines/>
              <w:rPr>
                <w:rFonts w:ascii="Arial" w:hAnsi="Arial" w:cs="Arial"/>
                <w:sz w:val="14"/>
                <w:szCs w:val="14"/>
              </w:rPr>
            </w:pPr>
            <w:r w:rsidRPr="00B40DCE">
              <w:rPr>
                <w:rFonts w:ascii="Arial" w:hAnsi="Arial" w:cs="Arial"/>
                <w:sz w:val="14"/>
                <w:szCs w:val="14"/>
              </w:rPr>
              <w:t xml:space="preserve">TELECOMUNICACIONES </w:t>
            </w:r>
          </w:p>
          <w:p w:rsidR="00052359" w:rsidRPr="00B40DCE" w:rsidRDefault="00052359" w:rsidP="006F728C">
            <w:pPr>
              <w:keepNext/>
              <w:keepLines/>
              <w:rPr>
                <w:rFonts w:ascii="Arial" w:hAnsi="Arial" w:cs="Arial"/>
                <w:sz w:val="14"/>
                <w:szCs w:val="14"/>
              </w:rPr>
            </w:pPr>
            <w:r w:rsidRPr="00B40DCE">
              <w:rPr>
                <w:rFonts w:ascii="Arial" w:hAnsi="Arial" w:cs="Arial"/>
                <w:sz w:val="14"/>
                <w:szCs w:val="14"/>
              </w:rPr>
              <w:t>DE TENERIFE, SL</w:t>
            </w:r>
          </w:p>
        </w:tc>
        <w:tc>
          <w:tcPr>
            <w:tcW w:w="17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Pol. Ind. Granadilla sn, Granadilla de Abona</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SL</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100</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100</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r w:rsidR="00052359" w:rsidRPr="00B40DCE" w:rsidTr="0064124E">
        <w:trPr>
          <w:gridAfter w:val="1"/>
          <w:wAfter w:w="5" w:type="pct"/>
          <w:trHeight w:val="283"/>
        </w:trPr>
        <w:tc>
          <w:tcPr>
            <w:tcW w:w="407"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A76519925</w:t>
            </w:r>
          </w:p>
        </w:tc>
        <w:tc>
          <w:tcPr>
            <w:tcW w:w="13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xml:space="preserve">INSTITUTO VOLCANOLOGICO </w:t>
            </w:r>
          </w:p>
          <w:p w:rsidR="00052359" w:rsidRPr="00B40DCE" w:rsidRDefault="00052359" w:rsidP="006F728C">
            <w:pPr>
              <w:keepNext/>
              <w:keepLines/>
              <w:rPr>
                <w:rFonts w:ascii="Arial" w:hAnsi="Arial" w:cs="Arial"/>
                <w:sz w:val="14"/>
                <w:szCs w:val="14"/>
              </w:rPr>
            </w:pPr>
            <w:r w:rsidRPr="00B40DCE">
              <w:rPr>
                <w:rFonts w:ascii="Arial" w:hAnsi="Arial" w:cs="Arial"/>
                <w:sz w:val="14"/>
                <w:szCs w:val="14"/>
              </w:rPr>
              <w:t>DE CANARIAS SA</w:t>
            </w:r>
          </w:p>
        </w:tc>
        <w:tc>
          <w:tcPr>
            <w:tcW w:w="1794" w:type="pct"/>
            <w:noWrap/>
            <w:vAlign w:val="center"/>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Pol. Ind. Granadilla sn, Granadilla de Abona</w:t>
            </w:r>
          </w:p>
        </w:tc>
        <w:tc>
          <w:tcPr>
            <w:tcW w:w="325"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SA</w:t>
            </w:r>
          </w:p>
        </w:tc>
        <w:tc>
          <w:tcPr>
            <w:tcW w:w="390" w:type="pct"/>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100</w:t>
            </w:r>
          </w:p>
        </w:tc>
        <w:tc>
          <w:tcPr>
            <w:tcW w:w="193" w:type="pct"/>
            <w:noWrap/>
            <w:vAlign w:val="center"/>
          </w:tcPr>
          <w:p w:rsidR="00052359" w:rsidRPr="00B40DCE" w:rsidRDefault="00052359" w:rsidP="006F728C">
            <w:pPr>
              <w:keepNext/>
              <w:keepLines/>
              <w:jc w:val="center"/>
              <w:rPr>
                <w:rFonts w:ascii="Arial" w:hAnsi="Arial" w:cs="Arial"/>
                <w:sz w:val="14"/>
                <w:szCs w:val="14"/>
              </w:rPr>
            </w:pPr>
          </w:p>
        </w:tc>
        <w:tc>
          <w:tcPr>
            <w:tcW w:w="300" w:type="pct"/>
            <w:gridSpan w:val="2"/>
            <w:noWrap/>
            <w:vAlign w:val="center"/>
          </w:tcPr>
          <w:p w:rsidR="00052359" w:rsidRPr="00B40DCE" w:rsidRDefault="00052359" w:rsidP="006F728C">
            <w:pPr>
              <w:keepNext/>
              <w:keepLines/>
              <w:jc w:val="center"/>
              <w:rPr>
                <w:rFonts w:ascii="Arial" w:hAnsi="Arial" w:cs="Arial"/>
                <w:sz w:val="14"/>
                <w:szCs w:val="14"/>
              </w:rPr>
            </w:pPr>
            <w:r w:rsidRPr="00B40DCE">
              <w:rPr>
                <w:rFonts w:ascii="Arial" w:hAnsi="Arial" w:cs="Arial"/>
                <w:sz w:val="14"/>
                <w:szCs w:val="14"/>
              </w:rPr>
              <w:t>100</w:t>
            </w:r>
          </w:p>
        </w:tc>
        <w:tc>
          <w:tcPr>
            <w:tcW w:w="193" w:type="pct"/>
            <w:noWrap/>
            <w:vAlign w:val="bottom"/>
          </w:tcPr>
          <w:p w:rsidR="00052359" w:rsidRPr="00B40DCE" w:rsidRDefault="00052359" w:rsidP="006F728C">
            <w:pPr>
              <w:keepNext/>
              <w:keepLines/>
              <w:rPr>
                <w:rFonts w:ascii="Arial" w:hAnsi="Arial" w:cs="Arial"/>
                <w:sz w:val="14"/>
                <w:szCs w:val="14"/>
              </w:rPr>
            </w:pPr>
            <w:r w:rsidRPr="00B40DCE">
              <w:rPr>
                <w:rFonts w:ascii="Arial" w:hAnsi="Arial" w:cs="Arial"/>
                <w:sz w:val="14"/>
                <w:szCs w:val="14"/>
              </w:rPr>
              <w:t> </w:t>
            </w:r>
          </w:p>
        </w:tc>
      </w:tr>
    </w:tbl>
    <w:p w:rsidR="00052359" w:rsidRDefault="00052359" w:rsidP="0064124E">
      <w:pPr>
        <w:tabs>
          <w:tab w:val="left" w:pos="850"/>
        </w:tabs>
        <w:spacing w:before="240" w:after="120" w:line="260" w:lineRule="exact"/>
        <w:jc w:val="both"/>
        <w:rPr>
          <w:rFonts w:ascii="Arial" w:hAnsi="Arial" w:cs="Arial"/>
          <w:sz w:val="16"/>
          <w:szCs w:val="16"/>
        </w:rPr>
      </w:pPr>
    </w:p>
    <w:p w:rsidR="00052359" w:rsidRDefault="00052359" w:rsidP="0064124E">
      <w:pPr>
        <w:tabs>
          <w:tab w:val="left" w:pos="850"/>
        </w:tabs>
        <w:spacing w:before="240" w:after="120" w:line="260" w:lineRule="exact"/>
        <w:jc w:val="both"/>
        <w:rPr>
          <w:rFonts w:ascii="Arial" w:hAnsi="Arial" w:cs="Arial"/>
          <w:sz w:val="16"/>
          <w:szCs w:val="16"/>
        </w:rPr>
      </w:pPr>
      <w:r>
        <w:rPr>
          <w:rFonts w:ascii="Arial" w:hAnsi="Arial" w:cs="Arial"/>
          <w:sz w:val="16"/>
          <w:szCs w:val="16"/>
        </w:rPr>
        <w:br w:type="page"/>
        <w:t>El patrimonio de las entidades a 31 de diciembre de 2024 es el siguiente:</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58"/>
        <w:gridCol w:w="1036"/>
        <w:gridCol w:w="1036"/>
        <w:gridCol w:w="991"/>
        <w:gridCol w:w="966"/>
        <w:gridCol w:w="969"/>
        <w:gridCol w:w="1065"/>
        <w:gridCol w:w="994"/>
      </w:tblGrid>
      <w:tr w:rsidR="00052359" w:rsidRPr="00B40DCE" w:rsidTr="00DE1DDB">
        <w:trPr>
          <w:trHeight w:val="161"/>
          <w:jc w:val="center"/>
        </w:trPr>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Denominación</w:t>
            </w:r>
          </w:p>
        </w:tc>
        <w:tc>
          <w:tcPr>
            <w:tcW w:w="1036" w:type="dxa"/>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Capital</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Reservas</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Otras partidas de patrimonio neto</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Rdo. del ejercicio</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Rdo.de explotación</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Valor en libro de la participación</w:t>
            </w:r>
          </w:p>
        </w:tc>
        <w:tc>
          <w:tcPr>
            <w:tcW w:w="0" w:type="auto"/>
            <w:vMerge w:val="restart"/>
            <w:shd w:val="clear" w:color="000000" w:fill="D8D8D8"/>
            <w:vAlign w:val="bottom"/>
          </w:tcPr>
          <w:p w:rsidR="00052359" w:rsidRPr="00B40DCE" w:rsidRDefault="00052359" w:rsidP="006F728C">
            <w:pPr>
              <w:jc w:val="center"/>
              <w:rPr>
                <w:rFonts w:ascii="Arial" w:hAnsi="Arial" w:cs="Arial"/>
                <w:b/>
                <w:bCs/>
                <w:color w:val="000000"/>
                <w:sz w:val="14"/>
                <w:szCs w:val="14"/>
              </w:rPr>
            </w:pPr>
            <w:r w:rsidRPr="00B40DCE">
              <w:rPr>
                <w:rFonts w:ascii="Arial" w:hAnsi="Arial" w:cs="Arial"/>
                <w:b/>
                <w:bCs/>
                <w:color w:val="000000"/>
                <w:sz w:val="14"/>
                <w:szCs w:val="14"/>
              </w:rPr>
              <w:t>Dividendos recibidos ejercicio 2024</w:t>
            </w:r>
          </w:p>
        </w:tc>
      </w:tr>
      <w:tr w:rsidR="00052359" w:rsidRPr="00B40DCE" w:rsidTr="00DE1DDB">
        <w:trPr>
          <w:trHeight w:val="161"/>
          <w:jc w:val="center"/>
        </w:trPr>
        <w:tc>
          <w:tcPr>
            <w:tcW w:w="0" w:type="auto"/>
            <w:vMerge/>
            <w:vAlign w:val="center"/>
          </w:tcPr>
          <w:p w:rsidR="00052359" w:rsidRPr="00B40DCE" w:rsidRDefault="00052359" w:rsidP="006C6420">
            <w:pPr>
              <w:rPr>
                <w:rFonts w:ascii="Arial" w:hAnsi="Arial" w:cs="Arial"/>
                <w:sz w:val="14"/>
                <w:szCs w:val="14"/>
              </w:rPr>
            </w:pPr>
          </w:p>
        </w:tc>
        <w:tc>
          <w:tcPr>
            <w:tcW w:w="1036" w:type="dxa"/>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c>
          <w:tcPr>
            <w:tcW w:w="0" w:type="auto"/>
            <w:vMerge/>
            <w:vAlign w:val="center"/>
          </w:tcPr>
          <w:p w:rsidR="00052359" w:rsidRPr="00B40DCE" w:rsidRDefault="00052359" w:rsidP="006C6420">
            <w:pPr>
              <w:rPr>
                <w:rFonts w:ascii="Arial" w:hAnsi="Arial" w:cs="Arial"/>
                <w:b/>
                <w:bCs/>
                <w:color w:val="000000"/>
                <w:sz w:val="16"/>
                <w:szCs w:val="16"/>
              </w:rPr>
            </w:pPr>
          </w:p>
        </w:tc>
      </w:tr>
      <w:tr w:rsidR="00052359" w:rsidRPr="00B40DCE" w:rsidTr="00994D56">
        <w:trPr>
          <w:trHeight w:val="255"/>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EOLICAS DE TENERIFE AIE</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420.708,50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1.661.056,25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225.588,95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175.915,29</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210.354,24</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w:t>
            </w:r>
          </w:p>
        </w:tc>
      </w:tr>
      <w:tr w:rsidR="00052359" w:rsidRPr="00B40DCE" w:rsidTr="00994D56">
        <w:trPr>
          <w:trHeight w:val="255"/>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ENERGIA VERDE DE LA MACARONESIA, SL</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4.073.196,00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3.593.886,98</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-119.077,40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545.624,36</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910.619,03</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1.626.810,00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336.673,96</w:t>
            </w:r>
          </w:p>
        </w:tc>
      </w:tr>
      <w:tr w:rsidR="00052359" w:rsidRPr="00B40DCE" w:rsidTr="00994D56">
        <w:trPr>
          <w:trHeight w:val="255"/>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EVM2 ENERGIAS RENOVABLES, SL</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7.500,000,00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5.789.797,02</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-135.336,85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2.175.543,39</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2.766.884,87</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2.250.000,00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199.500,00</w:t>
            </w:r>
          </w:p>
        </w:tc>
      </w:tr>
      <w:tr w:rsidR="00052359" w:rsidRPr="00B40DCE" w:rsidTr="00994D56">
        <w:trPr>
          <w:trHeight w:val="255"/>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SOLTEN II GRANADILLA, SA</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4.595.200,00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9.519.092,33</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9.386.872,00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1.747.246,37</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2.001.673,34</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345.452,16</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1.116.535,00</w:t>
            </w:r>
          </w:p>
        </w:tc>
      </w:tr>
      <w:tr w:rsidR="00052359" w:rsidRPr="00B40DCE" w:rsidTr="00DE1DDB">
        <w:trPr>
          <w:trHeight w:val="340"/>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 xml:space="preserve">INSTITUTO TECNOLOGICO Y </w:t>
            </w:r>
          </w:p>
          <w:p w:rsidR="00052359" w:rsidRPr="00B40DCE" w:rsidRDefault="00052359" w:rsidP="00DE1DDB">
            <w:pPr>
              <w:rPr>
                <w:rFonts w:ascii="Arial" w:hAnsi="Arial" w:cs="Arial"/>
                <w:sz w:val="14"/>
                <w:szCs w:val="14"/>
              </w:rPr>
            </w:pPr>
            <w:r w:rsidRPr="00B40DCE">
              <w:rPr>
                <w:rFonts w:ascii="Arial" w:hAnsi="Arial" w:cs="Arial"/>
                <w:sz w:val="14"/>
                <w:szCs w:val="14"/>
              </w:rPr>
              <w:t xml:space="preserve">DE TELECOMUNICACIONES </w:t>
            </w:r>
          </w:p>
          <w:p w:rsidR="00052359" w:rsidRPr="00B40DCE" w:rsidRDefault="00052359" w:rsidP="00DE1DDB">
            <w:pPr>
              <w:rPr>
                <w:rFonts w:ascii="Arial" w:hAnsi="Arial" w:cs="Arial"/>
                <w:sz w:val="14"/>
                <w:szCs w:val="14"/>
              </w:rPr>
            </w:pPr>
            <w:r w:rsidRPr="00B40DCE">
              <w:rPr>
                <w:rFonts w:ascii="Arial" w:hAnsi="Arial" w:cs="Arial"/>
                <w:sz w:val="14"/>
                <w:szCs w:val="14"/>
              </w:rPr>
              <w:t>DE TENERIFE, SL</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10.676.000,00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12.142.475,55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2.634.169,85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879.406,72</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10.676.000,00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w:t>
            </w:r>
          </w:p>
        </w:tc>
      </w:tr>
      <w:tr w:rsidR="00052359" w:rsidRPr="00B40DCE" w:rsidTr="00DE1DDB">
        <w:trPr>
          <w:trHeight w:val="340"/>
          <w:jc w:val="center"/>
        </w:trPr>
        <w:tc>
          <w:tcPr>
            <w:tcW w:w="0" w:type="auto"/>
            <w:noWrap/>
            <w:vAlign w:val="center"/>
          </w:tcPr>
          <w:p w:rsidR="00052359" w:rsidRPr="00B40DCE" w:rsidRDefault="00052359" w:rsidP="00DE1DDB">
            <w:pPr>
              <w:rPr>
                <w:rFonts w:ascii="Arial" w:hAnsi="Arial" w:cs="Arial"/>
                <w:sz w:val="14"/>
                <w:szCs w:val="14"/>
              </w:rPr>
            </w:pPr>
            <w:r w:rsidRPr="00B40DCE">
              <w:rPr>
                <w:rFonts w:ascii="Arial" w:hAnsi="Arial" w:cs="Arial"/>
                <w:sz w:val="14"/>
                <w:szCs w:val="14"/>
              </w:rPr>
              <w:t xml:space="preserve">INSTITUTO VOLCANOLOGICO </w:t>
            </w:r>
          </w:p>
          <w:p w:rsidR="00052359" w:rsidRPr="00B40DCE" w:rsidRDefault="00052359" w:rsidP="00DE1DDB">
            <w:pPr>
              <w:rPr>
                <w:rFonts w:ascii="Arial" w:hAnsi="Arial" w:cs="Arial"/>
                <w:sz w:val="14"/>
                <w:szCs w:val="14"/>
              </w:rPr>
            </w:pPr>
            <w:r w:rsidRPr="00B40DCE">
              <w:rPr>
                <w:rFonts w:ascii="Arial" w:hAnsi="Arial" w:cs="Arial"/>
                <w:sz w:val="14"/>
                <w:szCs w:val="14"/>
              </w:rPr>
              <w:t>DE CANARIAS SA</w:t>
            </w:r>
          </w:p>
        </w:tc>
        <w:tc>
          <w:tcPr>
            <w:tcW w:w="1036" w:type="dxa"/>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60.200,00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-189.104,64</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2.413.057,95</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-558.676,16</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-745.705,69</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60.200,00</w:t>
            </w:r>
          </w:p>
        </w:tc>
        <w:tc>
          <w:tcPr>
            <w:tcW w:w="0" w:type="auto"/>
            <w:noWrap/>
            <w:vAlign w:val="center"/>
          </w:tcPr>
          <w:p w:rsidR="00052359" w:rsidRPr="00B40DCE" w:rsidRDefault="00052359" w:rsidP="00DE1DDB">
            <w:pPr>
              <w:jc w:val="right"/>
              <w:rPr>
                <w:rFonts w:ascii="Arial" w:hAnsi="Arial" w:cs="Arial"/>
                <w:sz w:val="14"/>
                <w:szCs w:val="14"/>
              </w:rPr>
            </w:pPr>
            <w:r w:rsidRPr="00B40DCE">
              <w:rPr>
                <w:rFonts w:ascii="Arial" w:hAnsi="Arial" w:cs="Arial"/>
                <w:sz w:val="14"/>
                <w:szCs w:val="14"/>
              </w:rPr>
              <w:t>-</w:t>
            </w:r>
          </w:p>
        </w:tc>
      </w:tr>
    </w:tbl>
    <w:p w:rsidR="00052359" w:rsidRDefault="00052359" w:rsidP="0064124E">
      <w:pPr>
        <w:tabs>
          <w:tab w:val="left" w:pos="850"/>
        </w:tabs>
        <w:spacing w:before="240" w:after="120" w:line="260" w:lineRule="exact"/>
        <w:jc w:val="both"/>
        <w:rPr>
          <w:rFonts w:ascii="Arial" w:hAnsi="Arial" w:cs="Arial"/>
          <w:sz w:val="16"/>
          <w:szCs w:val="16"/>
        </w:rPr>
      </w:pPr>
      <w:r>
        <w:rPr>
          <w:rFonts w:ascii="Arial" w:hAnsi="Arial" w:cs="Arial"/>
          <w:sz w:val="16"/>
          <w:szCs w:val="16"/>
        </w:rPr>
        <w:t>El patrimonio de las entidades a 31 de diciembre de 2023 es el siguiente:</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58"/>
        <w:gridCol w:w="1036"/>
        <w:gridCol w:w="958"/>
        <w:gridCol w:w="1036"/>
        <w:gridCol w:w="958"/>
        <w:gridCol w:w="958"/>
        <w:gridCol w:w="1036"/>
        <w:gridCol w:w="958"/>
      </w:tblGrid>
      <w:tr w:rsidR="00052359" w:rsidRPr="00B40DCE" w:rsidTr="00F43602">
        <w:trPr>
          <w:trHeight w:val="161"/>
          <w:jc w:val="center"/>
        </w:trPr>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Denominación</w:t>
            </w:r>
          </w:p>
        </w:tc>
        <w:tc>
          <w:tcPr>
            <w:tcW w:w="1036" w:type="dxa"/>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Capital</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Reservas</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Otras partidas de patrimonio neto</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Rdo. del ejercicio</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Rdo.de explotación</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Valor en libro de la participación</w:t>
            </w:r>
          </w:p>
        </w:tc>
        <w:tc>
          <w:tcPr>
            <w:tcW w:w="0" w:type="auto"/>
            <w:vMerge w:val="restart"/>
            <w:shd w:val="clear" w:color="000000" w:fill="D8D8D8"/>
            <w:vAlign w:val="bottom"/>
          </w:tcPr>
          <w:p w:rsidR="00052359" w:rsidRPr="00B40DCE" w:rsidRDefault="00052359" w:rsidP="003B3CBB">
            <w:pPr>
              <w:jc w:val="center"/>
              <w:rPr>
                <w:rFonts w:ascii="Arial" w:hAnsi="Arial" w:cs="Arial"/>
                <w:b/>
                <w:bCs/>
                <w:color w:val="000000"/>
                <w:sz w:val="14"/>
                <w:szCs w:val="14"/>
              </w:rPr>
            </w:pPr>
            <w:r w:rsidRPr="00B40DCE">
              <w:rPr>
                <w:rFonts w:ascii="Arial" w:hAnsi="Arial" w:cs="Arial"/>
                <w:b/>
                <w:bCs/>
                <w:color w:val="000000"/>
                <w:sz w:val="14"/>
                <w:szCs w:val="14"/>
              </w:rPr>
              <w:t>Dividendos recibidos ejercicio 2023</w:t>
            </w:r>
          </w:p>
        </w:tc>
      </w:tr>
      <w:tr w:rsidR="00052359" w:rsidRPr="00B40DCE" w:rsidTr="00F43602">
        <w:trPr>
          <w:trHeight w:val="161"/>
          <w:jc w:val="center"/>
        </w:trPr>
        <w:tc>
          <w:tcPr>
            <w:tcW w:w="0" w:type="auto"/>
            <w:vMerge/>
            <w:vAlign w:val="center"/>
          </w:tcPr>
          <w:p w:rsidR="00052359" w:rsidRPr="00B40DCE" w:rsidRDefault="00052359" w:rsidP="003B3CBB">
            <w:pPr>
              <w:rPr>
                <w:rFonts w:ascii="Arial" w:hAnsi="Arial" w:cs="Arial"/>
                <w:sz w:val="14"/>
                <w:szCs w:val="14"/>
              </w:rPr>
            </w:pPr>
          </w:p>
        </w:tc>
        <w:tc>
          <w:tcPr>
            <w:tcW w:w="1036" w:type="dxa"/>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c>
          <w:tcPr>
            <w:tcW w:w="0" w:type="auto"/>
            <w:vMerge/>
            <w:vAlign w:val="center"/>
          </w:tcPr>
          <w:p w:rsidR="00052359" w:rsidRPr="00B40DCE" w:rsidRDefault="00052359" w:rsidP="003B3CBB">
            <w:pPr>
              <w:rPr>
                <w:rFonts w:ascii="Arial" w:hAnsi="Arial" w:cs="Arial"/>
                <w:b/>
                <w:bCs/>
                <w:color w:val="000000"/>
                <w:sz w:val="16"/>
                <w:szCs w:val="16"/>
              </w:rPr>
            </w:pPr>
          </w:p>
        </w:tc>
      </w:tr>
      <w:tr w:rsidR="00052359" w:rsidRPr="00B40DCE" w:rsidTr="00994D56">
        <w:trPr>
          <w:trHeight w:val="255"/>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EOLICAS DE TENERIFE AIE</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420.708,40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1.404.647,26</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256.408,99</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256.408,99</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210.354,24</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w:t>
            </w:r>
          </w:p>
        </w:tc>
      </w:tr>
      <w:tr w:rsidR="00052359" w:rsidRPr="00B40DCE" w:rsidTr="00994D56">
        <w:trPr>
          <w:trHeight w:val="255"/>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ENERGIA VERDE DE LA MACARONESIA, SL</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4.073.196,00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3.593.887,87</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-103.293,31</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842.961,11</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1.312.310,23</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1.626.810,00</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399.393,99</w:t>
            </w:r>
          </w:p>
        </w:tc>
      </w:tr>
      <w:tr w:rsidR="00052359" w:rsidRPr="00B40DCE" w:rsidTr="00994D56">
        <w:trPr>
          <w:trHeight w:val="255"/>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EVM2 ENERGIAS RENOVABLES, SL</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7.500.000,00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4.190.687,14</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-242.523,39</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1.599.109,88</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2.773.237,79</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2.250.000,00</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300.000,00</w:t>
            </w:r>
          </w:p>
        </w:tc>
      </w:tr>
      <w:tr w:rsidR="00052359" w:rsidRPr="00B40DCE" w:rsidTr="00994D56">
        <w:trPr>
          <w:trHeight w:val="255"/>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SOLTEN II GRANADILLA, SA</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4.595.200,00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9.592.537,20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11.906.264,00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2.691.643,13</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3.020.258,17</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378.802,16</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1.194.207,00</w:t>
            </w:r>
          </w:p>
        </w:tc>
      </w:tr>
      <w:tr w:rsidR="00052359" w:rsidRPr="00B40DCE" w:rsidTr="00F43602">
        <w:trPr>
          <w:trHeight w:val="340"/>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 xml:space="preserve">INSTITUTO TECNOLOGICO Y </w:t>
            </w:r>
          </w:p>
          <w:p w:rsidR="00052359" w:rsidRPr="00B40DCE" w:rsidRDefault="00052359" w:rsidP="00F43602">
            <w:pPr>
              <w:rPr>
                <w:rFonts w:ascii="Arial" w:hAnsi="Arial" w:cs="Arial"/>
                <w:sz w:val="14"/>
                <w:szCs w:val="14"/>
              </w:rPr>
            </w:pPr>
            <w:r w:rsidRPr="00B40DCE">
              <w:rPr>
                <w:rFonts w:ascii="Arial" w:hAnsi="Arial" w:cs="Arial"/>
                <w:sz w:val="14"/>
                <w:szCs w:val="14"/>
              </w:rPr>
              <w:t xml:space="preserve">DE TELECOMUNICACIONES </w:t>
            </w:r>
          </w:p>
          <w:p w:rsidR="00052359" w:rsidRPr="00B40DCE" w:rsidRDefault="00052359" w:rsidP="00F43602">
            <w:pPr>
              <w:rPr>
                <w:rFonts w:ascii="Arial" w:hAnsi="Arial" w:cs="Arial"/>
                <w:sz w:val="14"/>
                <w:szCs w:val="14"/>
              </w:rPr>
            </w:pPr>
            <w:r w:rsidRPr="00B40DCE">
              <w:rPr>
                <w:rFonts w:ascii="Arial" w:hAnsi="Arial" w:cs="Arial"/>
                <w:sz w:val="14"/>
                <w:szCs w:val="14"/>
              </w:rPr>
              <w:t>DE TENERIFE, SL</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10.676.000,00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9.620.380,32</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2.522.095,23</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872.851,47</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10.676.000,00</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w:t>
            </w:r>
          </w:p>
        </w:tc>
      </w:tr>
      <w:tr w:rsidR="00052359" w:rsidRPr="00B40DCE" w:rsidTr="00F43602">
        <w:trPr>
          <w:trHeight w:val="340"/>
          <w:jc w:val="center"/>
        </w:trPr>
        <w:tc>
          <w:tcPr>
            <w:tcW w:w="0" w:type="auto"/>
            <w:noWrap/>
            <w:vAlign w:val="center"/>
          </w:tcPr>
          <w:p w:rsidR="00052359" w:rsidRPr="00B40DCE" w:rsidRDefault="00052359" w:rsidP="00F43602">
            <w:pPr>
              <w:rPr>
                <w:rFonts w:ascii="Arial" w:hAnsi="Arial" w:cs="Arial"/>
                <w:sz w:val="14"/>
                <w:szCs w:val="14"/>
              </w:rPr>
            </w:pPr>
            <w:r w:rsidRPr="00B40DCE">
              <w:rPr>
                <w:rFonts w:ascii="Arial" w:hAnsi="Arial" w:cs="Arial"/>
                <w:sz w:val="14"/>
                <w:szCs w:val="14"/>
              </w:rPr>
              <w:t xml:space="preserve">INSTITUTO VOLCANOLOGICO </w:t>
            </w:r>
          </w:p>
          <w:p w:rsidR="00052359" w:rsidRPr="00B40DCE" w:rsidRDefault="00052359" w:rsidP="00F43602">
            <w:pPr>
              <w:rPr>
                <w:rFonts w:ascii="Arial" w:hAnsi="Arial" w:cs="Arial"/>
                <w:sz w:val="14"/>
                <w:szCs w:val="14"/>
              </w:rPr>
            </w:pPr>
            <w:r w:rsidRPr="00B40DCE">
              <w:rPr>
                <w:rFonts w:ascii="Arial" w:hAnsi="Arial" w:cs="Arial"/>
                <w:sz w:val="14"/>
                <w:szCs w:val="14"/>
              </w:rPr>
              <w:t>DE CANARIAS SA</w:t>
            </w:r>
          </w:p>
        </w:tc>
        <w:tc>
          <w:tcPr>
            <w:tcW w:w="1036" w:type="dxa"/>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60.200,00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-229.429,53</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1.244.072,12</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-391.307,10</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-572.930,22</w:t>
            </w:r>
          </w:p>
        </w:tc>
        <w:tc>
          <w:tcPr>
            <w:tcW w:w="0" w:type="auto"/>
            <w:noWrap/>
            <w:vAlign w:val="center"/>
          </w:tcPr>
          <w:p w:rsidR="00052359" w:rsidRPr="00B40DCE" w:rsidRDefault="00052359" w:rsidP="00F43602">
            <w:pPr>
              <w:jc w:val="right"/>
              <w:rPr>
                <w:rFonts w:ascii="Arial" w:hAnsi="Arial" w:cs="Arial"/>
                <w:sz w:val="14"/>
                <w:szCs w:val="14"/>
                <w:highlight w:val="yellow"/>
              </w:rPr>
            </w:pPr>
            <w:r w:rsidRPr="00B40DCE">
              <w:rPr>
                <w:rFonts w:ascii="Arial" w:hAnsi="Arial" w:cs="Arial"/>
                <w:color w:val="000000"/>
                <w:sz w:val="14"/>
                <w:szCs w:val="14"/>
              </w:rPr>
              <w:t>60.200,00</w:t>
            </w:r>
          </w:p>
        </w:tc>
        <w:tc>
          <w:tcPr>
            <w:tcW w:w="0" w:type="auto"/>
            <w:noWrap/>
            <w:vAlign w:val="center"/>
          </w:tcPr>
          <w:p w:rsidR="00052359" w:rsidRPr="00B40DCE" w:rsidRDefault="00052359" w:rsidP="00F43602">
            <w:pPr>
              <w:jc w:val="right"/>
              <w:rPr>
                <w:rFonts w:ascii="Arial" w:hAnsi="Arial" w:cs="Arial"/>
                <w:sz w:val="14"/>
                <w:szCs w:val="14"/>
              </w:rPr>
            </w:pPr>
            <w:r w:rsidRPr="00B40DCE">
              <w:rPr>
                <w:rFonts w:ascii="Arial" w:hAnsi="Arial" w:cs="Arial"/>
                <w:color w:val="000000"/>
                <w:sz w:val="14"/>
                <w:szCs w:val="14"/>
              </w:rPr>
              <w:t>-</w:t>
            </w:r>
          </w:p>
        </w:tc>
      </w:tr>
    </w:tbl>
    <w:p w:rsidR="00052359" w:rsidRDefault="00052359" w:rsidP="0064124E">
      <w:pPr>
        <w:tabs>
          <w:tab w:val="left" w:pos="850"/>
        </w:tabs>
        <w:spacing w:before="240" w:after="120" w:line="260" w:lineRule="exact"/>
        <w:jc w:val="both"/>
        <w:rPr>
          <w:rFonts w:ascii="Arial" w:hAnsi="Arial" w:cs="Arial"/>
          <w:sz w:val="16"/>
          <w:szCs w:val="16"/>
        </w:rPr>
      </w:pPr>
      <w:r w:rsidRPr="00A60543">
        <w:rPr>
          <w:rFonts w:ascii="Arial" w:hAnsi="Arial" w:cs="Arial"/>
          <w:sz w:val="16"/>
          <w:szCs w:val="16"/>
        </w:rPr>
        <w:t>A 31 de diciembre de 202</w:t>
      </w:r>
      <w:r>
        <w:rPr>
          <w:rFonts w:ascii="Arial" w:hAnsi="Arial" w:cs="Arial"/>
          <w:sz w:val="16"/>
          <w:szCs w:val="16"/>
        </w:rPr>
        <w:t>4</w:t>
      </w:r>
      <w:r w:rsidRPr="00A60543">
        <w:rPr>
          <w:rFonts w:ascii="Arial" w:hAnsi="Arial" w:cs="Arial"/>
          <w:sz w:val="16"/>
          <w:szCs w:val="16"/>
        </w:rPr>
        <w:t xml:space="preserve"> la participación en Empresas del Grupo y asociadas ascendía </w:t>
      </w:r>
      <w:r w:rsidRPr="00835DE2">
        <w:rPr>
          <w:rFonts w:ascii="Arial" w:hAnsi="Arial" w:cs="Arial"/>
          <w:sz w:val="16"/>
          <w:szCs w:val="16"/>
        </w:rPr>
        <w:t xml:space="preserve">a </w:t>
      </w:r>
      <w:r w:rsidRPr="00C80134">
        <w:rPr>
          <w:rFonts w:ascii="Arial" w:hAnsi="Arial" w:cs="Arial"/>
          <w:sz w:val="16"/>
          <w:szCs w:val="16"/>
        </w:rPr>
        <w:t>15.168.816,40</w:t>
      </w:r>
      <w:r w:rsidRPr="00C80134">
        <w:rPr>
          <w:rFonts w:ascii="Arial" w:hAnsi="Arial" w:cs="Arial"/>
          <w:b/>
          <w:bCs/>
          <w:sz w:val="16"/>
          <w:szCs w:val="16"/>
        </w:rPr>
        <w:t xml:space="preserve"> </w:t>
      </w:r>
      <w:r w:rsidRPr="00C80134">
        <w:rPr>
          <w:rFonts w:ascii="Arial" w:hAnsi="Arial" w:cs="Arial"/>
          <w:sz w:val="16"/>
          <w:szCs w:val="16"/>
        </w:rPr>
        <w:t>euros</w:t>
      </w:r>
      <w:r>
        <w:rPr>
          <w:rFonts w:ascii="Arial" w:hAnsi="Arial" w:cs="Arial"/>
          <w:sz w:val="16"/>
          <w:szCs w:val="16"/>
        </w:rPr>
        <w:t xml:space="preserve"> (</w:t>
      </w:r>
      <w:r w:rsidRPr="00835DE2">
        <w:rPr>
          <w:rFonts w:ascii="Arial" w:hAnsi="Arial" w:cs="Arial"/>
          <w:sz w:val="16"/>
          <w:szCs w:val="16"/>
        </w:rPr>
        <w:t>15.2</w:t>
      </w:r>
      <w:r>
        <w:rPr>
          <w:rFonts w:ascii="Arial" w:hAnsi="Arial" w:cs="Arial"/>
          <w:sz w:val="16"/>
          <w:szCs w:val="16"/>
        </w:rPr>
        <w:t>02.166,40 euros en el ejercicio anterior)</w:t>
      </w:r>
      <w:r w:rsidRPr="00A60543">
        <w:rPr>
          <w:rFonts w:ascii="Arial" w:hAnsi="Arial" w:cs="Arial"/>
          <w:sz w:val="16"/>
          <w:szCs w:val="16"/>
        </w:rPr>
        <w:t>.</w:t>
      </w:r>
      <w:r>
        <w:rPr>
          <w:rFonts w:ascii="Arial" w:hAnsi="Arial" w:cs="Arial"/>
          <w:sz w:val="16"/>
          <w:szCs w:val="16"/>
        </w:rPr>
        <w:t xml:space="preserve"> </w:t>
      </w:r>
    </w:p>
    <w:p w:rsidR="00052359" w:rsidRDefault="00052359" w:rsidP="00C27044">
      <w:pPr>
        <w:tabs>
          <w:tab w:val="left" w:pos="850"/>
        </w:tabs>
        <w:spacing w:before="120" w:after="120" w:line="260" w:lineRule="exact"/>
        <w:ind w:right="-1"/>
        <w:jc w:val="both"/>
        <w:rPr>
          <w:rFonts w:ascii="Arial" w:hAnsi="Arial" w:cs="Arial"/>
          <w:sz w:val="16"/>
          <w:szCs w:val="16"/>
        </w:rPr>
      </w:pPr>
      <w:r w:rsidRPr="00703A82">
        <w:rPr>
          <w:rFonts w:ascii="Arial" w:hAnsi="Arial" w:cs="Arial"/>
          <w:sz w:val="16"/>
          <w:szCs w:val="16"/>
        </w:rPr>
        <w:t>En los casos en los que se ha estimado un deterioro se ha tomado en consideración el patrimonio neto de estas entidades minorado por posibles plusvalías existentes en la fecha de la valoración.</w:t>
      </w:r>
    </w:p>
    <w:p w:rsidR="00052359" w:rsidRDefault="00052359" w:rsidP="00C27044">
      <w:pPr>
        <w:tabs>
          <w:tab w:val="left" w:pos="850"/>
        </w:tabs>
        <w:spacing w:before="120" w:after="120" w:line="260" w:lineRule="exact"/>
        <w:ind w:right="-1"/>
        <w:jc w:val="both"/>
        <w:rPr>
          <w:rFonts w:ascii="Arial" w:hAnsi="Arial" w:cs="Arial"/>
          <w:sz w:val="16"/>
          <w:szCs w:val="16"/>
        </w:rPr>
      </w:pPr>
      <w:r w:rsidRPr="00C27044">
        <w:rPr>
          <w:rFonts w:ascii="Arial" w:hAnsi="Arial" w:cs="Arial"/>
          <w:sz w:val="16"/>
          <w:szCs w:val="16"/>
        </w:rPr>
        <w:t>Los créditos a empresas</w:t>
      </w:r>
      <w:r w:rsidRPr="000A2B18">
        <w:rPr>
          <w:rFonts w:ascii="Arial" w:hAnsi="Arial" w:cs="Arial"/>
          <w:sz w:val="16"/>
          <w:szCs w:val="16"/>
        </w:rPr>
        <w:t xml:space="preserve"> se corresponden con l</w:t>
      </w:r>
      <w:r>
        <w:rPr>
          <w:rFonts w:ascii="Arial" w:hAnsi="Arial" w:cs="Arial"/>
          <w:sz w:val="16"/>
          <w:szCs w:val="16"/>
        </w:rPr>
        <w:t>a concesión de l</w:t>
      </w:r>
      <w:r w:rsidRPr="000A2B18">
        <w:rPr>
          <w:rFonts w:ascii="Arial" w:hAnsi="Arial" w:cs="Arial"/>
          <w:sz w:val="16"/>
          <w:szCs w:val="16"/>
        </w:rPr>
        <w:t>os siguientes préstamos:</w:t>
      </w:r>
    </w:p>
    <w:p w:rsidR="00052359" w:rsidRDefault="00052359" w:rsidP="006F728C">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Entre 2010 y 2017</w:t>
      </w:r>
      <w:r w:rsidRPr="00703A82">
        <w:rPr>
          <w:rFonts w:ascii="Arial" w:hAnsi="Arial" w:cs="Arial"/>
          <w:sz w:val="16"/>
          <w:szCs w:val="16"/>
        </w:rPr>
        <w:t xml:space="preserve"> se </w:t>
      </w:r>
      <w:r>
        <w:rPr>
          <w:rFonts w:ascii="Arial" w:hAnsi="Arial" w:cs="Arial"/>
          <w:sz w:val="16"/>
          <w:szCs w:val="16"/>
        </w:rPr>
        <w:t>otorgan</w:t>
      </w:r>
      <w:r w:rsidRPr="00703A82">
        <w:rPr>
          <w:rFonts w:ascii="Arial" w:hAnsi="Arial" w:cs="Arial"/>
          <w:sz w:val="16"/>
          <w:szCs w:val="16"/>
        </w:rPr>
        <w:t xml:space="preserve"> varios préstamos a la Sociedad participada Instituto Tecnológico y de Telecomunicaciones de Tenerife,</w:t>
      </w:r>
      <w:r>
        <w:rPr>
          <w:rFonts w:ascii="Arial" w:hAnsi="Arial" w:cs="Arial"/>
          <w:sz w:val="16"/>
          <w:szCs w:val="16"/>
        </w:rPr>
        <w:t xml:space="preserve"> SL</w:t>
      </w:r>
      <w:r w:rsidRPr="00703A82">
        <w:rPr>
          <w:rFonts w:ascii="Arial" w:hAnsi="Arial" w:cs="Arial"/>
          <w:sz w:val="16"/>
          <w:szCs w:val="16"/>
        </w:rPr>
        <w:t xml:space="preserve"> (</w:t>
      </w:r>
      <w:r>
        <w:rPr>
          <w:rFonts w:ascii="Arial" w:hAnsi="Arial" w:cs="Arial"/>
          <w:sz w:val="16"/>
          <w:szCs w:val="16"/>
        </w:rPr>
        <w:t>N</w:t>
      </w:r>
      <w:r w:rsidRPr="00703A82">
        <w:rPr>
          <w:rFonts w:ascii="Arial" w:hAnsi="Arial" w:cs="Arial"/>
          <w:sz w:val="16"/>
          <w:szCs w:val="16"/>
        </w:rPr>
        <w:t>ota 22)</w:t>
      </w:r>
      <w:r>
        <w:rPr>
          <w:rFonts w:ascii="Arial" w:hAnsi="Arial" w:cs="Arial"/>
          <w:sz w:val="16"/>
          <w:szCs w:val="16"/>
        </w:rPr>
        <w:t xml:space="preserve"> tanto para financiar la actividad de la entidad participada a su vez por esta, Canarias Submarine Link, sl, en el despliegue de</w:t>
      </w:r>
      <w:r w:rsidRPr="00703A82">
        <w:rPr>
          <w:rFonts w:ascii="Arial" w:hAnsi="Arial" w:cs="Arial"/>
          <w:sz w:val="16"/>
          <w:szCs w:val="16"/>
        </w:rPr>
        <w:t xml:space="preserve"> un cable submarino entre la Península y las Islas Canarias</w:t>
      </w:r>
      <w:r>
        <w:rPr>
          <w:rFonts w:ascii="Arial" w:hAnsi="Arial" w:cs="Arial"/>
          <w:sz w:val="16"/>
          <w:szCs w:val="16"/>
        </w:rPr>
        <w:t>, como para la compra del 100% de las particiones de esta sociedad en 2013.</w:t>
      </w:r>
      <w:r w:rsidRPr="0093285C">
        <w:rPr>
          <w:rFonts w:ascii="Arial" w:hAnsi="Arial" w:cs="Arial"/>
          <w:sz w:val="16"/>
          <w:szCs w:val="16"/>
        </w:rPr>
        <w:t xml:space="preserve"> El saldo de estos préstamos </w:t>
      </w:r>
      <w:r>
        <w:rPr>
          <w:rFonts w:ascii="Arial" w:hAnsi="Arial" w:cs="Arial"/>
          <w:sz w:val="16"/>
          <w:szCs w:val="16"/>
        </w:rPr>
        <w:t>figura en el pasivo a largo plazo.</w:t>
      </w:r>
    </w:p>
    <w:p w:rsidR="00052359" w:rsidRDefault="00052359" w:rsidP="00994D56">
      <w:pPr>
        <w:widowControl w:val="0"/>
        <w:tabs>
          <w:tab w:val="left" w:pos="850"/>
        </w:tabs>
        <w:spacing w:before="120" w:after="120" w:line="260" w:lineRule="exact"/>
        <w:ind w:right="-1"/>
        <w:jc w:val="both"/>
        <w:rPr>
          <w:rFonts w:ascii="Arial" w:hAnsi="Arial" w:cs="Arial"/>
          <w:sz w:val="16"/>
          <w:szCs w:val="16"/>
        </w:rPr>
      </w:pPr>
      <w:bookmarkStart w:id="19" w:name="_Hlk71041422"/>
      <w:r>
        <w:rPr>
          <w:rFonts w:ascii="Arial" w:hAnsi="Arial" w:cs="Arial"/>
          <w:sz w:val="16"/>
          <w:szCs w:val="16"/>
        </w:rPr>
        <w:t>El detalle de los instrumentos de patrimonio a largo plazo es el siguiente:</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13"/>
        <w:gridCol w:w="569"/>
        <w:gridCol w:w="841"/>
        <w:gridCol w:w="841"/>
        <w:gridCol w:w="1004"/>
        <w:gridCol w:w="1004"/>
        <w:gridCol w:w="895"/>
        <w:gridCol w:w="895"/>
        <w:gridCol w:w="1051"/>
        <w:gridCol w:w="1051"/>
      </w:tblGrid>
      <w:tr w:rsidR="00052359" w:rsidRPr="00B40DCE" w:rsidTr="00F51082">
        <w:trPr>
          <w:trHeight w:val="281"/>
          <w:jc w:val="center"/>
        </w:trPr>
        <w:tc>
          <w:tcPr>
            <w:tcW w:w="9764" w:type="dxa"/>
            <w:gridSpan w:val="10"/>
            <w:shd w:val="clear" w:color="000000" w:fill="D8D8D8"/>
            <w:noWrap/>
            <w:vAlign w:val="center"/>
          </w:tcPr>
          <w:p w:rsidR="00052359" w:rsidRPr="00B40DCE" w:rsidRDefault="00052359" w:rsidP="00994D56">
            <w:pPr>
              <w:widowControl w:val="0"/>
              <w:jc w:val="center"/>
              <w:rPr>
                <w:rFonts w:ascii="Arial" w:hAnsi="Arial" w:cs="Arial"/>
                <w:b/>
                <w:bCs/>
                <w:color w:val="000000"/>
                <w:sz w:val="14"/>
                <w:szCs w:val="14"/>
              </w:rPr>
            </w:pPr>
            <w:bookmarkStart w:id="20" w:name="RANGE!A1"/>
            <w:bookmarkEnd w:id="20"/>
            <w:bookmarkEnd w:id="19"/>
            <w:r w:rsidRPr="00B40DCE">
              <w:rPr>
                <w:rFonts w:ascii="Arial" w:hAnsi="Arial" w:cs="Arial"/>
                <w:b/>
                <w:bCs/>
                <w:color w:val="000000"/>
                <w:sz w:val="14"/>
                <w:szCs w:val="14"/>
              </w:rPr>
              <w:t>INSTRUMENTOS DE PATRIMONIO A LARGO PLAZO</w:t>
            </w:r>
          </w:p>
        </w:tc>
      </w:tr>
      <w:tr w:rsidR="00052359" w:rsidRPr="00B40DCE" w:rsidTr="00F51082">
        <w:trPr>
          <w:trHeight w:val="495"/>
          <w:jc w:val="center"/>
        </w:trPr>
        <w:tc>
          <w:tcPr>
            <w:tcW w:w="1613"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Nombre de la participada</w:t>
            </w:r>
          </w:p>
        </w:tc>
        <w:tc>
          <w:tcPr>
            <w:tcW w:w="569"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 Part</w:t>
            </w:r>
          </w:p>
        </w:tc>
        <w:tc>
          <w:tcPr>
            <w:tcW w:w="841"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highlight w:val="lightGray"/>
              </w:rPr>
            </w:pPr>
            <w:r w:rsidRPr="00B40DCE">
              <w:rPr>
                <w:rFonts w:ascii="Arial" w:hAnsi="Arial" w:cs="Arial"/>
                <w:b/>
                <w:bCs/>
                <w:color w:val="000000"/>
                <w:sz w:val="14"/>
                <w:szCs w:val="14"/>
                <w:highlight w:val="lightGray"/>
              </w:rPr>
              <w:t>Valor Bruto 31/12/24</w:t>
            </w:r>
          </w:p>
        </w:tc>
        <w:tc>
          <w:tcPr>
            <w:tcW w:w="841"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highlight w:val="lightGray"/>
              </w:rPr>
            </w:pPr>
            <w:r w:rsidRPr="00B40DCE">
              <w:rPr>
                <w:rFonts w:ascii="Arial" w:hAnsi="Arial" w:cs="Arial"/>
                <w:b/>
                <w:bCs/>
                <w:color w:val="000000"/>
                <w:sz w:val="14"/>
                <w:szCs w:val="14"/>
                <w:highlight w:val="lightGray"/>
              </w:rPr>
              <w:t>Valor Bruto 31/12/23</w:t>
            </w:r>
          </w:p>
        </w:tc>
        <w:tc>
          <w:tcPr>
            <w:tcW w:w="1004"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Prov. depreciación 31/12/24</w:t>
            </w:r>
          </w:p>
        </w:tc>
        <w:tc>
          <w:tcPr>
            <w:tcW w:w="1004"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Prov. depreciación 31/12/23</w:t>
            </w:r>
          </w:p>
        </w:tc>
        <w:tc>
          <w:tcPr>
            <w:tcW w:w="895"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Div. recibidos 2024</w:t>
            </w:r>
          </w:p>
        </w:tc>
        <w:tc>
          <w:tcPr>
            <w:tcW w:w="895"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Div. recibidos 2023</w:t>
            </w:r>
          </w:p>
        </w:tc>
        <w:tc>
          <w:tcPr>
            <w:tcW w:w="1051"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highlight w:val="yellow"/>
              </w:rPr>
            </w:pPr>
            <w:r w:rsidRPr="00B40DCE">
              <w:rPr>
                <w:rFonts w:ascii="Arial" w:hAnsi="Arial" w:cs="Arial"/>
                <w:b/>
                <w:bCs/>
                <w:color w:val="000000"/>
                <w:sz w:val="14"/>
                <w:szCs w:val="14"/>
              </w:rPr>
              <w:t>Desembolsos pendientes 31/12/24</w:t>
            </w:r>
          </w:p>
        </w:tc>
        <w:tc>
          <w:tcPr>
            <w:tcW w:w="1051" w:type="dxa"/>
            <w:shd w:val="clear" w:color="000000" w:fill="D8D8D8"/>
            <w:vAlign w:val="center"/>
          </w:tcPr>
          <w:p w:rsidR="00052359" w:rsidRPr="00B40DCE" w:rsidRDefault="00052359" w:rsidP="00994D56">
            <w:pPr>
              <w:widowControl w:val="0"/>
              <w:jc w:val="center"/>
              <w:rPr>
                <w:rFonts w:ascii="Arial" w:hAnsi="Arial" w:cs="Arial"/>
                <w:b/>
                <w:bCs/>
                <w:color w:val="000000"/>
                <w:sz w:val="14"/>
                <w:szCs w:val="14"/>
              </w:rPr>
            </w:pPr>
            <w:r w:rsidRPr="00B40DCE">
              <w:rPr>
                <w:rFonts w:ascii="Arial" w:hAnsi="Arial" w:cs="Arial"/>
                <w:b/>
                <w:bCs/>
                <w:color w:val="000000"/>
                <w:sz w:val="14"/>
                <w:szCs w:val="14"/>
              </w:rPr>
              <w:t>Desembolsos pendientes 31/12/23</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TECH DEVELOPMENT EUROPE, SA</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12</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7.224,00</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7.224,00</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1.806,00</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1.806,00</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 </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5.418,00</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5.418,00</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CDAD DE AGUAS UNION NORTE</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20.734,92</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20.734,92</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 </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PARQUE EOLICO PUNTA DE TENO</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3</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15.866,40</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15.866,40</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19.807,92</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22.907,61</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COOP.CANARIA DE DESARROLLO</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40.027,14</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40.027,14</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40.027,14</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40.027,14</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ACCIONES CAIXABANK</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27.318,76</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27.318,76</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6.922,04</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2.952,15</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AIE EVACUACION PROMOT ARICO SUR</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6,0459</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395.769,79</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407.281,18</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008ED">
        <w:trPr>
          <w:trHeight w:val="20"/>
          <w:jc w:val="center"/>
        </w:trPr>
        <w:tc>
          <w:tcPr>
            <w:tcW w:w="1613" w:type="dxa"/>
            <w:vAlign w:val="center"/>
          </w:tcPr>
          <w:p w:rsidR="00052359" w:rsidRPr="00B40DCE" w:rsidRDefault="00052359" w:rsidP="00994D56">
            <w:pPr>
              <w:widowControl w:val="0"/>
              <w:rPr>
                <w:rFonts w:ascii="Arial" w:hAnsi="Arial" w:cs="Arial"/>
                <w:color w:val="000000"/>
                <w:sz w:val="14"/>
                <w:szCs w:val="14"/>
              </w:rPr>
            </w:pPr>
            <w:r w:rsidRPr="00B40DCE">
              <w:rPr>
                <w:rFonts w:ascii="Arial" w:hAnsi="Arial" w:cs="Arial"/>
                <w:color w:val="000000"/>
                <w:sz w:val="14"/>
                <w:szCs w:val="14"/>
              </w:rPr>
              <w:t>AIE LINEA SOTERRADA ARICO SUR</w:t>
            </w:r>
          </w:p>
        </w:tc>
        <w:tc>
          <w:tcPr>
            <w:tcW w:w="569" w:type="dxa"/>
            <w:noWrap/>
            <w:vAlign w:val="center"/>
          </w:tcPr>
          <w:p w:rsidR="00052359" w:rsidRPr="00B40DCE" w:rsidRDefault="00052359" w:rsidP="00994D56">
            <w:pPr>
              <w:widowControl w:val="0"/>
              <w:jc w:val="center"/>
              <w:rPr>
                <w:rFonts w:ascii="Arial" w:hAnsi="Arial" w:cs="Arial"/>
                <w:color w:val="000000"/>
                <w:sz w:val="14"/>
                <w:szCs w:val="14"/>
              </w:rPr>
            </w:pPr>
            <w:r w:rsidRPr="00B40DCE">
              <w:rPr>
                <w:rFonts w:ascii="Arial" w:hAnsi="Arial" w:cs="Arial"/>
                <w:color w:val="000000"/>
                <w:sz w:val="14"/>
                <w:szCs w:val="14"/>
              </w:rPr>
              <w:t>9,6479</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214.087,48</w:t>
            </w:r>
          </w:p>
        </w:tc>
        <w:tc>
          <w:tcPr>
            <w:tcW w:w="84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221.552,10</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04"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895"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c>
          <w:tcPr>
            <w:tcW w:w="1051" w:type="dxa"/>
            <w:noWrap/>
            <w:vAlign w:val="center"/>
          </w:tcPr>
          <w:p w:rsidR="00052359" w:rsidRPr="00B40DCE" w:rsidRDefault="00052359" w:rsidP="00994D56">
            <w:pPr>
              <w:widowControl w:val="0"/>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64124E">
        <w:trPr>
          <w:trHeight w:val="255"/>
          <w:jc w:val="center"/>
        </w:trPr>
        <w:tc>
          <w:tcPr>
            <w:tcW w:w="1613" w:type="dxa"/>
            <w:shd w:val="clear" w:color="auto" w:fill="F2F2F2"/>
            <w:noWrap/>
            <w:vAlign w:val="center"/>
          </w:tcPr>
          <w:p w:rsidR="00052359" w:rsidRPr="00B40DCE" w:rsidRDefault="00052359" w:rsidP="00994D56">
            <w:pPr>
              <w:widowControl w:val="0"/>
              <w:rPr>
                <w:rFonts w:ascii="Arial" w:hAnsi="Arial" w:cs="Arial"/>
                <w:b/>
                <w:bCs/>
                <w:color w:val="000000"/>
                <w:sz w:val="14"/>
                <w:szCs w:val="14"/>
              </w:rPr>
            </w:pPr>
            <w:r w:rsidRPr="00B40DCE">
              <w:rPr>
                <w:rFonts w:ascii="Arial" w:hAnsi="Arial" w:cs="Arial"/>
                <w:b/>
                <w:bCs/>
                <w:color w:val="000000"/>
                <w:sz w:val="14"/>
                <w:szCs w:val="14"/>
              </w:rPr>
              <w:t>Total</w:t>
            </w:r>
          </w:p>
        </w:tc>
        <w:tc>
          <w:tcPr>
            <w:tcW w:w="569" w:type="dxa"/>
            <w:shd w:val="clear" w:color="auto" w:fill="F2F2F2"/>
            <w:noWrap/>
            <w:vAlign w:val="center"/>
          </w:tcPr>
          <w:p w:rsidR="00052359" w:rsidRPr="00B40DCE" w:rsidRDefault="00052359" w:rsidP="00994D56">
            <w:pPr>
              <w:widowControl w:val="0"/>
              <w:rPr>
                <w:rFonts w:ascii="Calibri" w:hAnsi="Calibri" w:cs="Calibri"/>
                <w:b/>
                <w:bCs/>
                <w:color w:val="000000"/>
                <w:sz w:val="14"/>
                <w:szCs w:val="14"/>
              </w:rPr>
            </w:pPr>
          </w:p>
        </w:tc>
        <w:tc>
          <w:tcPr>
            <w:tcW w:w="841"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721.028,49</w:t>
            </w:r>
          </w:p>
        </w:tc>
        <w:tc>
          <w:tcPr>
            <w:tcW w:w="841"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740.004,50</w:t>
            </w:r>
          </w:p>
        </w:tc>
        <w:tc>
          <w:tcPr>
            <w:tcW w:w="1004"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41.833,14</w:t>
            </w:r>
          </w:p>
        </w:tc>
        <w:tc>
          <w:tcPr>
            <w:tcW w:w="1004"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41.833,14</w:t>
            </w:r>
          </w:p>
        </w:tc>
        <w:tc>
          <w:tcPr>
            <w:tcW w:w="895"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26.729,96</w:t>
            </w:r>
          </w:p>
        </w:tc>
        <w:tc>
          <w:tcPr>
            <w:tcW w:w="895"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25.859,76</w:t>
            </w:r>
          </w:p>
        </w:tc>
        <w:tc>
          <w:tcPr>
            <w:tcW w:w="1051"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5.418,00</w:t>
            </w:r>
          </w:p>
        </w:tc>
        <w:tc>
          <w:tcPr>
            <w:tcW w:w="1051" w:type="dxa"/>
            <w:shd w:val="clear" w:color="auto" w:fill="F2F2F2"/>
            <w:noWrap/>
            <w:vAlign w:val="center"/>
          </w:tcPr>
          <w:p w:rsidR="00052359" w:rsidRPr="00B40DCE" w:rsidRDefault="00052359" w:rsidP="00994D56">
            <w:pPr>
              <w:widowControl w:val="0"/>
              <w:jc w:val="right"/>
              <w:rPr>
                <w:rFonts w:ascii="Arial" w:hAnsi="Arial" w:cs="Arial"/>
                <w:b/>
                <w:bCs/>
                <w:color w:val="000000"/>
                <w:sz w:val="14"/>
                <w:szCs w:val="14"/>
              </w:rPr>
            </w:pPr>
            <w:r w:rsidRPr="00B40DCE">
              <w:rPr>
                <w:rFonts w:ascii="Arial" w:hAnsi="Arial" w:cs="Arial"/>
                <w:b/>
                <w:bCs/>
                <w:color w:val="000000"/>
                <w:sz w:val="14"/>
                <w:szCs w:val="14"/>
              </w:rPr>
              <w:t>5.418,00</w:t>
            </w:r>
          </w:p>
        </w:tc>
      </w:tr>
    </w:tbl>
    <w:p w:rsidR="00052359" w:rsidRDefault="00052359" w:rsidP="0064124E">
      <w:pPr>
        <w:spacing w:before="240" w:after="120" w:line="260" w:lineRule="exact"/>
        <w:jc w:val="both"/>
        <w:rPr>
          <w:rFonts w:ascii="Arial" w:hAnsi="Arial" w:cs="Arial"/>
          <w:b/>
          <w:sz w:val="16"/>
          <w:szCs w:val="16"/>
          <w:u w:val="single"/>
        </w:rPr>
      </w:pPr>
      <w:r w:rsidRPr="00E903EF">
        <w:rPr>
          <w:rFonts w:ascii="Arial" w:hAnsi="Arial" w:cs="Arial"/>
          <w:b/>
          <w:sz w:val="16"/>
          <w:szCs w:val="16"/>
        </w:rPr>
        <w:t xml:space="preserve">7.B) </w:t>
      </w:r>
      <w:r w:rsidRPr="00C27044">
        <w:rPr>
          <w:rFonts w:ascii="Arial" w:hAnsi="Arial" w:cs="Arial"/>
          <w:b/>
          <w:sz w:val="16"/>
          <w:szCs w:val="16"/>
          <w:u w:val="single"/>
        </w:rPr>
        <w:t>Inversiones Financieras a Largo Plazo</w:t>
      </w:r>
    </w:p>
    <w:p w:rsidR="00052359" w:rsidRDefault="00052359" w:rsidP="00255872">
      <w:pPr>
        <w:tabs>
          <w:tab w:val="left" w:pos="850"/>
        </w:tabs>
        <w:spacing w:before="120" w:after="120" w:line="260" w:lineRule="exact"/>
        <w:ind w:right="-1"/>
        <w:jc w:val="both"/>
        <w:rPr>
          <w:rFonts w:ascii="Arial" w:hAnsi="Arial" w:cs="Arial"/>
          <w:sz w:val="16"/>
          <w:szCs w:val="16"/>
        </w:rPr>
      </w:pPr>
      <w:r w:rsidRPr="00B03C75">
        <w:rPr>
          <w:rFonts w:ascii="Arial" w:hAnsi="Arial" w:cs="Arial"/>
          <w:sz w:val="16"/>
          <w:szCs w:val="16"/>
        </w:rPr>
        <w:t xml:space="preserve">Dentro de esta partida se registran las inversiones financieras en capital con una inversión inferior al 20% por un valor de </w:t>
      </w:r>
      <w:r w:rsidRPr="00280105">
        <w:rPr>
          <w:rFonts w:ascii="Arial" w:hAnsi="Arial" w:cs="Arial"/>
          <w:sz w:val="16"/>
          <w:szCs w:val="16"/>
        </w:rPr>
        <w:t>674.177,35 euros</w:t>
      </w:r>
      <w:r w:rsidRPr="00B03C75">
        <w:rPr>
          <w:rFonts w:ascii="Arial" w:hAnsi="Arial" w:cs="Arial"/>
          <w:sz w:val="16"/>
          <w:szCs w:val="16"/>
        </w:rPr>
        <w:t>. Son activos inversiones disponibles para la venta, pero debido a sus especiales características y para presentar su imagen fiel, se han valorado a coste.</w:t>
      </w:r>
    </w:p>
    <w:p w:rsidR="00052359" w:rsidRDefault="00052359" w:rsidP="005C72E2">
      <w:pPr>
        <w:tabs>
          <w:tab w:val="left" w:pos="850"/>
        </w:tabs>
        <w:spacing w:before="120" w:after="120" w:line="260" w:lineRule="exact"/>
        <w:ind w:right="-1"/>
        <w:jc w:val="both"/>
        <w:rPr>
          <w:rFonts w:ascii="Arial" w:hAnsi="Arial" w:cs="Arial"/>
          <w:sz w:val="16"/>
          <w:szCs w:val="16"/>
        </w:rPr>
      </w:pPr>
      <w:r w:rsidRPr="00B03C75">
        <w:rPr>
          <w:rFonts w:ascii="Arial" w:hAnsi="Arial" w:cs="Arial"/>
          <w:sz w:val="16"/>
          <w:szCs w:val="16"/>
        </w:rPr>
        <w:t>El importe total en balance de “Créditos a terceros” asciende a</w:t>
      </w:r>
      <w:r>
        <w:rPr>
          <w:rFonts w:ascii="Arial" w:hAnsi="Arial" w:cs="Arial"/>
          <w:sz w:val="16"/>
          <w:szCs w:val="16"/>
        </w:rPr>
        <w:t xml:space="preserve"> 400,00</w:t>
      </w:r>
      <w:r w:rsidRPr="00B03C75">
        <w:rPr>
          <w:rFonts w:ascii="Arial" w:hAnsi="Arial" w:cs="Arial"/>
          <w:sz w:val="16"/>
          <w:szCs w:val="16"/>
        </w:rPr>
        <w:t xml:space="preserve"> euros (400,00 euros en 202</w:t>
      </w:r>
      <w:r>
        <w:rPr>
          <w:rFonts w:ascii="Arial" w:hAnsi="Arial" w:cs="Arial"/>
          <w:sz w:val="16"/>
          <w:szCs w:val="16"/>
        </w:rPr>
        <w:t>3</w:t>
      </w:r>
      <w:r w:rsidRPr="00B03C75">
        <w:rPr>
          <w:rFonts w:ascii="Arial" w:hAnsi="Arial" w:cs="Arial"/>
          <w:sz w:val="16"/>
          <w:szCs w:val="16"/>
        </w:rPr>
        <w:t>).</w:t>
      </w:r>
    </w:p>
    <w:p w:rsidR="00052359" w:rsidRPr="00255872" w:rsidRDefault="00052359" w:rsidP="00255872">
      <w:pPr>
        <w:spacing w:before="120" w:after="120" w:line="260" w:lineRule="exact"/>
        <w:jc w:val="both"/>
        <w:rPr>
          <w:rFonts w:ascii="Arial" w:hAnsi="Arial" w:cs="Arial"/>
          <w:b/>
          <w:sz w:val="16"/>
          <w:szCs w:val="16"/>
        </w:rPr>
      </w:pPr>
      <w:r w:rsidRPr="00703A82">
        <w:rPr>
          <w:rFonts w:ascii="Arial" w:hAnsi="Arial" w:cs="Arial"/>
          <w:b/>
          <w:sz w:val="16"/>
          <w:szCs w:val="16"/>
        </w:rPr>
        <w:t>7</w:t>
      </w:r>
      <w:r w:rsidRPr="00607FCD">
        <w:rPr>
          <w:rFonts w:ascii="Arial" w:hAnsi="Arial" w:cs="Arial"/>
          <w:b/>
          <w:sz w:val="16"/>
          <w:szCs w:val="16"/>
        </w:rPr>
        <w:t xml:space="preserve">.C) </w:t>
      </w:r>
      <w:r w:rsidRPr="00903119">
        <w:rPr>
          <w:rFonts w:ascii="Arial" w:hAnsi="Arial" w:cs="Arial"/>
          <w:b/>
          <w:sz w:val="16"/>
          <w:szCs w:val="16"/>
          <w:u w:val="single"/>
        </w:rPr>
        <w:t>Otros activos financieros a largo plazo</w:t>
      </w:r>
    </w:p>
    <w:p w:rsidR="00052359" w:rsidRDefault="00052359" w:rsidP="00255872">
      <w:pPr>
        <w:tabs>
          <w:tab w:val="left" w:pos="850"/>
        </w:tabs>
        <w:spacing w:before="120" w:after="120" w:line="260" w:lineRule="exact"/>
        <w:ind w:right="-1"/>
        <w:jc w:val="both"/>
        <w:rPr>
          <w:rFonts w:ascii="Arial" w:hAnsi="Arial" w:cs="Arial"/>
          <w:sz w:val="16"/>
          <w:szCs w:val="16"/>
        </w:rPr>
      </w:pPr>
      <w:r w:rsidRPr="00E87026">
        <w:rPr>
          <w:rFonts w:ascii="Arial" w:hAnsi="Arial" w:cs="Arial"/>
          <w:sz w:val="16"/>
          <w:szCs w:val="16"/>
        </w:rPr>
        <w:t xml:space="preserve">En la partida “Otros Activos Financieros” se recogen fianzas </w:t>
      </w:r>
      <w:r>
        <w:rPr>
          <w:rFonts w:ascii="Arial" w:hAnsi="Arial" w:cs="Arial"/>
          <w:sz w:val="16"/>
          <w:szCs w:val="16"/>
        </w:rPr>
        <w:t xml:space="preserve">y depósitos </w:t>
      </w:r>
      <w:r w:rsidRPr="00E87026">
        <w:rPr>
          <w:rFonts w:ascii="Arial" w:hAnsi="Arial" w:cs="Arial"/>
          <w:sz w:val="16"/>
          <w:szCs w:val="16"/>
        </w:rPr>
        <w:t>constituid</w:t>
      </w:r>
      <w:r>
        <w:rPr>
          <w:rFonts w:ascii="Arial" w:hAnsi="Arial" w:cs="Arial"/>
          <w:sz w:val="16"/>
          <w:szCs w:val="16"/>
        </w:rPr>
        <w:t>o</w:t>
      </w:r>
      <w:r w:rsidRPr="00E87026">
        <w:rPr>
          <w:rFonts w:ascii="Arial" w:hAnsi="Arial" w:cs="Arial"/>
          <w:sz w:val="16"/>
          <w:szCs w:val="16"/>
        </w:rPr>
        <w:t xml:space="preserve">s </w:t>
      </w:r>
      <w:r>
        <w:rPr>
          <w:rFonts w:ascii="Arial" w:hAnsi="Arial" w:cs="Arial"/>
          <w:sz w:val="16"/>
          <w:szCs w:val="16"/>
        </w:rPr>
        <w:t>como garantías por distintos conceptos</w:t>
      </w:r>
      <w:r w:rsidRPr="00E87026">
        <w:rPr>
          <w:rFonts w:ascii="Arial" w:hAnsi="Arial" w:cs="Arial"/>
          <w:sz w:val="16"/>
          <w:szCs w:val="16"/>
        </w:rPr>
        <w:t xml:space="preserve">, </w:t>
      </w:r>
      <w:r w:rsidRPr="00A43424">
        <w:rPr>
          <w:rFonts w:ascii="Arial" w:hAnsi="Arial" w:cs="Arial"/>
          <w:sz w:val="16"/>
          <w:szCs w:val="16"/>
        </w:rPr>
        <w:t>por 48.035,00 euros</w:t>
      </w:r>
      <w:r>
        <w:rPr>
          <w:rFonts w:ascii="Arial" w:hAnsi="Arial" w:cs="Arial"/>
          <w:sz w:val="16"/>
          <w:szCs w:val="16"/>
        </w:rPr>
        <w:t xml:space="preserve"> (2023: 48.035,00 euros).</w:t>
      </w:r>
    </w:p>
    <w:tbl>
      <w:tblPr>
        <w:tblW w:w="5000" w:type="pct"/>
        <w:tblCellMar>
          <w:left w:w="70" w:type="dxa"/>
          <w:right w:w="70" w:type="dxa"/>
        </w:tblCellMar>
        <w:tblLook w:val="00A0" w:firstRow="1" w:lastRow="0" w:firstColumn="1" w:lastColumn="0" w:noHBand="0" w:noVBand="0"/>
      </w:tblPr>
      <w:tblGrid>
        <w:gridCol w:w="2863"/>
        <w:gridCol w:w="1010"/>
        <w:gridCol w:w="1010"/>
        <w:gridCol w:w="1011"/>
        <w:gridCol w:w="1011"/>
        <w:gridCol w:w="1011"/>
        <w:gridCol w:w="1011"/>
      </w:tblGrid>
      <w:tr w:rsidR="00052359" w:rsidRPr="00B40DCE" w:rsidTr="006008ED">
        <w:trPr>
          <w:trHeight w:val="20"/>
        </w:trPr>
        <w:tc>
          <w:tcPr>
            <w:tcW w:w="1604" w:type="pct"/>
            <w:tcBorders>
              <w:top w:val="nil"/>
              <w:left w:val="nil"/>
              <w:bottom w:val="nil"/>
              <w:right w:val="single" w:sz="4" w:space="0" w:color="auto"/>
            </w:tcBorders>
            <w:noWrap/>
            <w:vAlign w:val="center"/>
          </w:tcPr>
          <w:p w:rsidR="00052359" w:rsidRPr="00B40DCE" w:rsidRDefault="00052359" w:rsidP="00583F88">
            <w:pPr>
              <w:rPr>
                <w:sz w:val="20"/>
                <w:szCs w:val="20"/>
              </w:rPr>
            </w:pPr>
          </w:p>
        </w:tc>
        <w:tc>
          <w:tcPr>
            <w:tcW w:w="566" w:type="pct"/>
            <w:tcBorders>
              <w:top w:val="single" w:sz="4" w:space="0" w:color="auto"/>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Inst. de patrimonio</w:t>
            </w:r>
          </w:p>
        </w:tc>
        <w:tc>
          <w:tcPr>
            <w:tcW w:w="566" w:type="pct"/>
            <w:tcBorders>
              <w:top w:val="single" w:sz="4" w:space="0" w:color="auto"/>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Inst. de patrimonio</w:t>
            </w:r>
          </w:p>
        </w:tc>
        <w:tc>
          <w:tcPr>
            <w:tcW w:w="566" w:type="pct"/>
            <w:tcBorders>
              <w:top w:val="single" w:sz="4" w:space="0" w:color="auto"/>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Créditos Derivados</w:t>
            </w:r>
          </w:p>
        </w:tc>
        <w:tc>
          <w:tcPr>
            <w:tcW w:w="566" w:type="pct"/>
            <w:tcBorders>
              <w:top w:val="single" w:sz="4" w:space="0" w:color="auto"/>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Créditos Derivados</w:t>
            </w:r>
          </w:p>
        </w:tc>
        <w:tc>
          <w:tcPr>
            <w:tcW w:w="566" w:type="pct"/>
            <w:tcBorders>
              <w:top w:val="single" w:sz="4" w:space="0" w:color="auto"/>
              <w:left w:val="single" w:sz="4" w:space="0" w:color="auto"/>
              <w:bottom w:val="nil"/>
              <w:right w:val="single" w:sz="4" w:space="0" w:color="auto"/>
            </w:tcBorders>
            <w:shd w:val="clear" w:color="000000" w:fill="D8D8D8"/>
            <w:noWrap/>
            <w:vAlign w:val="center"/>
          </w:tcPr>
          <w:p w:rsidR="00052359" w:rsidRPr="00B40DCE" w:rsidRDefault="00052359" w:rsidP="00583F88">
            <w:pPr>
              <w:rPr>
                <w:rFonts w:ascii="Arial" w:hAnsi="Arial" w:cs="Arial"/>
                <w:b/>
                <w:bCs/>
                <w:color w:val="000000"/>
                <w:sz w:val="14"/>
                <w:szCs w:val="14"/>
              </w:rPr>
            </w:pPr>
            <w:r w:rsidRPr="00B40DCE">
              <w:rPr>
                <w:rFonts w:ascii="Arial" w:hAnsi="Arial" w:cs="Arial"/>
                <w:b/>
                <w:bCs/>
                <w:color w:val="000000"/>
                <w:sz w:val="14"/>
                <w:szCs w:val="14"/>
              </w:rPr>
              <w:t> </w:t>
            </w:r>
          </w:p>
        </w:tc>
        <w:tc>
          <w:tcPr>
            <w:tcW w:w="566" w:type="pct"/>
            <w:tcBorders>
              <w:top w:val="single" w:sz="4" w:space="0" w:color="auto"/>
              <w:left w:val="single" w:sz="4" w:space="0" w:color="auto"/>
              <w:bottom w:val="nil"/>
              <w:right w:val="single" w:sz="4" w:space="0" w:color="auto"/>
            </w:tcBorders>
            <w:shd w:val="clear" w:color="000000" w:fill="D8D8D8"/>
            <w:noWrap/>
            <w:vAlign w:val="center"/>
          </w:tcPr>
          <w:p w:rsidR="00052359" w:rsidRPr="00B40DCE" w:rsidRDefault="00052359" w:rsidP="00583F88">
            <w:pPr>
              <w:rPr>
                <w:rFonts w:ascii="Arial" w:hAnsi="Arial" w:cs="Arial"/>
                <w:b/>
                <w:bCs/>
                <w:color w:val="000000"/>
                <w:sz w:val="14"/>
                <w:szCs w:val="14"/>
              </w:rPr>
            </w:pPr>
            <w:r w:rsidRPr="00B40DCE">
              <w:rPr>
                <w:rFonts w:ascii="Arial" w:hAnsi="Arial" w:cs="Arial"/>
                <w:b/>
                <w:bCs/>
                <w:color w:val="000000"/>
                <w:sz w:val="14"/>
                <w:szCs w:val="14"/>
              </w:rPr>
              <w:t> </w:t>
            </w:r>
          </w:p>
        </w:tc>
      </w:tr>
      <w:tr w:rsidR="00052359" w:rsidRPr="00B40DCE" w:rsidTr="006008ED">
        <w:trPr>
          <w:trHeight w:val="20"/>
        </w:trPr>
        <w:tc>
          <w:tcPr>
            <w:tcW w:w="1604" w:type="pct"/>
            <w:tcBorders>
              <w:top w:val="nil"/>
              <w:left w:val="nil"/>
              <w:bottom w:val="nil"/>
              <w:right w:val="single" w:sz="4" w:space="0" w:color="auto"/>
            </w:tcBorders>
            <w:noWrap/>
            <w:vAlign w:val="center"/>
          </w:tcPr>
          <w:p w:rsidR="00052359" w:rsidRPr="00B40DCE" w:rsidRDefault="00052359" w:rsidP="00583F88">
            <w:pPr>
              <w:rPr>
                <w:rFonts w:ascii="Arial" w:hAnsi="Arial" w:cs="Arial"/>
                <w:color w:val="000000"/>
                <w:sz w:val="14"/>
                <w:szCs w:val="14"/>
              </w:rPr>
            </w:pPr>
          </w:p>
        </w:tc>
        <w:tc>
          <w:tcPr>
            <w:tcW w:w="566" w:type="pct"/>
            <w:tcBorders>
              <w:top w:val="nil"/>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 </w:t>
            </w:r>
          </w:p>
        </w:tc>
        <w:tc>
          <w:tcPr>
            <w:tcW w:w="566" w:type="pct"/>
            <w:tcBorders>
              <w:top w:val="nil"/>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 </w:t>
            </w:r>
          </w:p>
        </w:tc>
        <w:tc>
          <w:tcPr>
            <w:tcW w:w="566" w:type="pct"/>
            <w:tcBorders>
              <w:top w:val="nil"/>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otros</w:t>
            </w:r>
          </w:p>
        </w:tc>
        <w:tc>
          <w:tcPr>
            <w:tcW w:w="566" w:type="pct"/>
            <w:tcBorders>
              <w:top w:val="nil"/>
              <w:left w:val="single" w:sz="4" w:space="0" w:color="auto"/>
              <w:bottom w:val="nil"/>
              <w:right w:val="single" w:sz="4" w:space="0" w:color="auto"/>
            </w:tcBorders>
            <w:shd w:val="clear" w:color="000000" w:fill="D8D8D8"/>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otros</w:t>
            </w:r>
          </w:p>
        </w:tc>
        <w:tc>
          <w:tcPr>
            <w:tcW w:w="566" w:type="pct"/>
            <w:tcBorders>
              <w:top w:val="nil"/>
              <w:left w:val="single" w:sz="4" w:space="0" w:color="auto"/>
              <w:bottom w:val="nil"/>
              <w:right w:val="single" w:sz="4" w:space="0" w:color="auto"/>
            </w:tcBorders>
            <w:shd w:val="clear" w:color="000000" w:fill="D8D8D8"/>
            <w:noWrap/>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 xml:space="preserve">Total </w:t>
            </w:r>
          </w:p>
        </w:tc>
        <w:tc>
          <w:tcPr>
            <w:tcW w:w="566" w:type="pct"/>
            <w:tcBorders>
              <w:top w:val="nil"/>
              <w:left w:val="single" w:sz="4" w:space="0" w:color="auto"/>
              <w:bottom w:val="nil"/>
              <w:right w:val="single" w:sz="4" w:space="0" w:color="auto"/>
            </w:tcBorders>
            <w:shd w:val="clear" w:color="000000" w:fill="D8D8D8"/>
            <w:noWrap/>
            <w:vAlign w:val="center"/>
          </w:tcPr>
          <w:p w:rsidR="00052359" w:rsidRPr="00B40DCE" w:rsidRDefault="00052359" w:rsidP="00583F88">
            <w:pPr>
              <w:jc w:val="center"/>
              <w:rPr>
                <w:rFonts w:ascii="Arial" w:hAnsi="Arial" w:cs="Arial"/>
                <w:b/>
                <w:bCs/>
                <w:color w:val="000000"/>
                <w:sz w:val="14"/>
                <w:szCs w:val="14"/>
              </w:rPr>
            </w:pPr>
            <w:r w:rsidRPr="00B40DCE">
              <w:rPr>
                <w:rFonts w:ascii="Arial" w:hAnsi="Arial" w:cs="Arial"/>
                <w:b/>
                <w:bCs/>
                <w:color w:val="000000"/>
                <w:sz w:val="14"/>
                <w:szCs w:val="14"/>
              </w:rPr>
              <w:t xml:space="preserve">Total </w:t>
            </w:r>
          </w:p>
        </w:tc>
      </w:tr>
      <w:tr w:rsidR="00052359" w:rsidRPr="00B40DCE" w:rsidTr="006008ED">
        <w:trPr>
          <w:trHeight w:val="20"/>
        </w:trPr>
        <w:tc>
          <w:tcPr>
            <w:tcW w:w="1604" w:type="pct"/>
            <w:tcBorders>
              <w:top w:val="nil"/>
              <w:left w:val="nil"/>
              <w:bottom w:val="nil"/>
              <w:right w:val="single" w:sz="4" w:space="0" w:color="auto"/>
            </w:tcBorders>
            <w:noWrap/>
            <w:vAlign w:val="center"/>
          </w:tcPr>
          <w:p w:rsidR="00052359" w:rsidRPr="00B40DCE" w:rsidRDefault="00052359" w:rsidP="00F3008A">
            <w:pPr>
              <w:jc w:val="center"/>
              <w:rPr>
                <w:rFonts w:ascii="Arial" w:hAnsi="Arial" w:cs="Arial"/>
                <w:b/>
                <w:bCs/>
                <w:color w:val="000000"/>
                <w:sz w:val="14"/>
                <w:szCs w:val="14"/>
              </w:rPr>
            </w:pPr>
          </w:p>
        </w:tc>
        <w:tc>
          <w:tcPr>
            <w:tcW w:w="566" w:type="pct"/>
            <w:tcBorders>
              <w:top w:val="nil"/>
              <w:left w:val="single" w:sz="4" w:space="0" w:color="auto"/>
              <w:bottom w:val="single" w:sz="4" w:space="0" w:color="auto"/>
              <w:right w:val="single" w:sz="4" w:space="0" w:color="auto"/>
            </w:tcBorders>
            <w:shd w:val="clear" w:color="000000" w:fill="D8D8D8"/>
            <w:noWrap/>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31/12/2024</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31/12/2023</w:t>
            </w:r>
          </w:p>
        </w:tc>
        <w:tc>
          <w:tcPr>
            <w:tcW w:w="566" w:type="pct"/>
            <w:tcBorders>
              <w:top w:val="nil"/>
              <w:left w:val="single" w:sz="4" w:space="0" w:color="auto"/>
              <w:bottom w:val="single" w:sz="4" w:space="0" w:color="auto"/>
              <w:right w:val="single" w:sz="4" w:space="0" w:color="auto"/>
            </w:tcBorders>
            <w:shd w:val="clear" w:color="000000" w:fill="D8D8D8"/>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31/12/2024</w:t>
            </w:r>
          </w:p>
        </w:tc>
        <w:tc>
          <w:tcPr>
            <w:tcW w:w="566" w:type="pct"/>
            <w:tcBorders>
              <w:top w:val="nil"/>
              <w:left w:val="single" w:sz="4" w:space="0" w:color="auto"/>
              <w:bottom w:val="single" w:sz="4" w:space="0" w:color="auto"/>
              <w:right w:val="single" w:sz="4" w:space="0" w:color="auto"/>
            </w:tcBorders>
            <w:shd w:val="clear" w:color="000000" w:fill="D8D8D8"/>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31/12/2023</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31/12/2024</w:t>
            </w:r>
          </w:p>
        </w:tc>
        <w:tc>
          <w:tcPr>
            <w:tcW w:w="566" w:type="pct"/>
            <w:tcBorders>
              <w:top w:val="nil"/>
              <w:left w:val="single" w:sz="4" w:space="0" w:color="auto"/>
              <w:bottom w:val="single" w:sz="4" w:space="0" w:color="auto"/>
              <w:right w:val="single" w:sz="4" w:space="0" w:color="auto"/>
            </w:tcBorders>
            <w:shd w:val="clear" w:color="000000" w:fill="D8D8D8"/>
            <w:noWrap/>
            <w:vAlign w:val="center"/>
          </w:tcPr>
          <w:p w:rsidR="00052359" w:rsidRPr="00B40DCE" w:rsidRDefault="00052359" w:rsidP="00F3008A">
            <w:pPr>
              <w:jc w:val="center"/>
              <w:rPr>
                <w:rFonts w:ascii="Arial" w:hAnsi="Arial" w:cs="Arial"/>
                <w:b/>
                <w:bCs/>
                <w:color w:val="000000"/>
                <w:sz w:val="14"/>
                <w:szCs w:val="14"/>
              </w:rPr>
            </w:pPr>
            <w:r w:rsidRPr="00B40DCE">
              <w:rPr>
                <w:rFonts w:ascii="Arial" w:hAnsi="Arial" w:cs="Arial"/>
                <w:b/>
                <w:bCs/>
                <w:color w:val="000000"/>
                <w:sz w:val="14"/>
                <w:szCs w:val="14"/>
              </w:rPr>
              <w:t>31/12/2023</w:t>
            </w:r>
          </w:p>
        </w:tc>
      </w:tr>
      <w:tr w:rsidR="00052359" w:rsidRPr="00B40DCE" w:rsidTr="006008ED">
        <w:trPr>
          <w:trHeight w:val="255"/>
        </w:trPr>
        <w:tc>
          <w:tcPr>
            <w:tcW w:w="160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rPr>
                <w:rFonts w:ascii="Arial" w:hAnsi="Arial" w:cs="Arial"/>
                <w:color w:val="000000"/>
                <w:sz w:val="14"/>
                <w:szCs w:val="14"/>
              </w:rPr>
            </w:pPr>
            <w:r w:rsidRPr="00B40DCE">
              <w:rPr>
                <w:rFonts w:ascii="Arial" w:hAnsi="Arial" w:cs="Arial"/>
                <w:sz w:val="14"/>
                <w:szCs w:val="14"/>
              </w:rPr>
              <w:t>Activo financiero a coste amortizado</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48.035,00</w:t>
            </w:r>
          </w:p>
        </w:tc>
      </w:tr>
      <w:tr w:rsidR="00052359" w:rsidRPr="00B40DCE" w:rsidTr="006008ED">
        <w:trPr>
          <w:trHeight w:val="255"/>
        </w:trPr>
        <w:tc>
          <w:tcPr>
            <w:tcW w:w="160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rPr>
                <w:rFonts w:ascii="Arial" w:hAnsi="Arial" w:cs="Arial"/>
                <w:color w:val="000000"/>
                <w:sz w:val="14"/>
                <w:szCs w:val="14"/>
              </w:rPr>
            </w:pPr>
            <w:r w:rsidRPr="00B40DCE">
              <w:rPr>
                <w:rFonts w:ascii="Arial" w:hAnsi="Arial" w:cs="Arial"/>
                <w:color w:val="000000"/>
                <w:sz w:val="14"/>
                <w:szCs w:val="14"/>
              </w:rPr>
              <w:t>Valorados a coste</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674.177,35</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693.153,36</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674.177,35</w:t>
            </w:r>
          </w:p>
        </w:tc>
        <w:tc>
          <w:tcPr>
            <w:tcW w:w="56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F43602">
            <w:pPr>
              <w:jc w:val="right"/>
              <w:rPr>
                <w:rFonts w:ascii="Arial" w:hAnsi="Arial" w:cs="Arial"/>
                <w:color w:val="000000"/>
                <w:sz w:val="14"/>
                <w:szCs w:val="14"/>
              </w:rPr>
            </w:pPr>
            <w:r w:rsidRPr="00B40DCE">
              <w:rPr>
                <w:rFonts w:ascii="Arial" w:hAnsi="Arial" w:cs="Arial"/>
                <w:color w:val="000000"/>
                <w:sz w:val="14"/>
                <w:szCs w:val="14"/>
              </w:rPr>
              <w:t>693.153,36</w:t>
            </w:r>
          </w:p>
        </w:tc>
      </w:tr>
      <w:tr w:rsidR="00052359" w:rsidRPr="00B40DCE" w:rsidTr="006008ED">
        <w:trPr>
          <w:trHeight w:val="255"/>
        </w:trPr>
        <w:tc>
          <w:tcPr>
            <w:tcW w:w="1604"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rPr>
                <w:rFonts w:ascii="Arial" w:hAnsi="Arial" w:cs="Arial"/>
                <w:b/>
                <w:bCs/>
                <w:color w:val="000000"/>
                <w:sz w:val="14"/>
                <w:szCs w:val="14"/>
              </w:rPr>
            </w:pPr>
            <w:r w:rsidRPr="00B40DCE">
              <w:rPr>
                <w:rFonts w:ascii="Arial" w:hAnsi="Arial" w:cs="Arial"/>
                <w:b/>
                <w:bCs/>
                <w:color w:val="000000"/>
                <w:sz w:val="14"/>
                <w:szCs w:val="14"/>
              </w:rPr>
              <w:t>TOTAL</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674.177,35</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693.153,36</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48.035,00</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722.212,35</w:t>
            </w:r>
          </w:p>
        </w:tc>
        <w:tc>
          <w:tcPr>
            <w:tcW w:w="566"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F43602">
            <w:pPr>
              <w:jc w:val="right"/>
              <w:rPr>
                <w:rFonts w:ascii="Arial" w:hAnsi="Arial" w:cs="Arial"/>
                <w:b/>
                <w:bCs/>
                <w:color w:val="000000"/>
                <w:sz w:val="14"/>
                <w:szCs w:val="14"/>
              </w:rPr>
            </w:pPr>
            <w:r w:rsidRPr="00B40DCE">
              <w:rPr>
                <w:rFonts w:ascii="Arial" w:hAnsi="Arial" w:cs="Arial"/>
                <w:b/>
                <w:bCs/>
                <w:color w:val="000000"/>
                <w:sz w:val="14"/>
                <w:szCs w:val="14"/>
              </w:rPr>
              <w:t>741.188,36</w:t>
            </w:r>
          </w:p>
        </w:tc>
      </w:tr>
    </w:tbl>
    <w:p w:rsidR="00052359" w:rsidRDefault="00052359" w:rsidP="005734AB">
      <w:pPr>
        <w:spacing w:before="240" w:after="120" w:line="260" w:lineRule="exact"/>
        <w:jc w:val="both"/>
        <w:rPr>
          <w:rFonts w:ascii="Arial" w:hAnsi="Arial" w:cs="Arial"/>
          <w:b/>
          <w:sz w:val="16"/>
          <w:szCs w:val="16"/>
        </w:rPr>
      </w:pPr>
      <w:r w:rsidRPr="00255872">
        <w:rPr>
          <w:rFonts w:ascii="Arial" w:hAnsi="Arial" w:cs="Arial"/>
          <w:b/>
          <w:sz w:val="16"/>
          <w:szCs w:val="16"/>
        </w:rPr>
        <w:t>7.D) Inversiones en Empresas del grupo y asociadas a corto plazo</w:t>
      </w:r>
    </w:p>
    <w:p w:rsidR="00052359" w:rsidRDefault="00052359" w:rsidP="00A25098">
      <w:pPr>
        <w:tabs>
          <w:tab w:val="left" w:pos="850"/>
        </w:tabs>
        <w:spacing w:before="120" w:after="120" w:line="260" w:lineRule="exact"/>
        <w:jc w:val="both"/>
        <w:rPr>
          <w:rFonts w:ascii="Arial" w:hAnsi="Arial" w:cs="Arial"/>
          <w:sz w:val="16"/>
          <w:szCs w:val="16"/>
        </w:rPr>
      </w:pPr>
      <w:r w:rsidRPr="00E87026">
        <w:rPr>
          <w:rFonts w:ascii="Arial" w:hAnsi="Arial" w:cs="Arial"/>
          <w:sz w:val="16"/>
          <w:szCs w:val="16"/>
        </w:rPr>
        <w:t>Figuran en balance por</w:t>
      </w:r>
      <w:r>
        <w:rPr>
          <w:rFonts w:ascii="Arial" w:hAnsi="Arial" w:cs="Arial"/>
          <w:sz w:val="16"/>
          <w:szCs w:val="16"/>
        </w:rPr>
        <w:t xml:space="preserve"> 7.231.566,89</w:t>
      </w:r>
      <w:r w:rsidRPr="00E87026">
        <w:rPr>
          <w:rFonts w:ascii="Arial" w:hAnsi="Arial" w:cs="Arial"/>
          <w:sz w:val="16"/>
          <w:szCs w:val="16"/>
        </w:rPr>
        <w:t xml:space="preserve"> euros (</w:t>
      </w:r>
      <w:r>
        <w:rPr>
          <w:rFonts w:ascii="Arial" w:hAnsi="Arial" w:cs="Arial"/>
          <w:sz w:val="16"/>
          <w:szCs w:val="16"/>
        </w:rPr>
        <w:t xml:space="preserve">6.184.005,84 </w:t>
      </w:r>
      <w:r w:rsidRPr="00E87026">
        <w:rPr>
          <w:rFonts w:ascii="Arial" w:hAnsi="Arial" w:cs="Arial"/>
          <w:sz w:val="16"/>
          <w:szCs w:val="16"/>
        </w:rPr>
        <w:t>euros en 202</w:t>
      </w:r>
      <w:r>
        <w:rPr>
          <w:rFonts w:ascii="Arial" w:hAnsi="Arial" w:cs="Arial"/>
          <w:sz w:val="16"/>
          <w:szCs w:val="16"/>
        </w:rPr>
        <w:t>3</w:t>
      </w:r>
      <w:r w:rsidRPr="00E87026">
        <w:rPr>
          <w:rFonts w:ascii="Arial" w:hAnsi="Arial" w:cs="Arial"/>
          <w:sz w:val="16"/>
          <w:szCs w:val="16"/>
        </w:rPr>
        <w:t>) en “Otros Activos Financieros” y “Créditos a empresas” que se corresponde:</w:t>
      </w:r>
    </w:p>
    <w:tbl>
      <w:tblPr>
        <w:tblW w:w="5000" w:type="pct"/>
        <w:jc w:val="center"/>
        <w:tblCellMar>
          <w:left w:w="70" w:type="dxa"/>
          <w:right w:w="70" w:type="dxa"/>
        </w:tblCellMar>
        <w:tblLook w:val="00A0" w:firstRow="1" w:lastRow="0" w:firstColumn="1" w:lastColumn="0" w:noHBand="0" w:noVBand="0"/>
      </w:tblPr>
      <w:tblGrid>
        <w:gridCol w:w="5777"/>
        <w:gridCol w:w="1575"/>
        <w:gridCol w:w="1575"/>
      </w:tblGrid>
      <w:tr w:rsidR="00052359" w:rsidRPr="00B40DCE" w:rsidTr="007470B4">
        <w:trPr>
          <w:trHeight w:val="361"/>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tcPr>
          <w:p w:rsidR="00052359" w:rsidRPr="00B40DCE" w:rsidRDefault="00052359" w:rsidP="00DD3EF3">
            <w:pPr>
              <w:rPr>
                <w:rFonts w:ascii="Arial" w:hAnsi="Arial" w:cs="Arial"/>
                <w:sz w:val="16"/>
                <w:szCs w:val="16"/>
              </w:rPr>
            </w:pPr>
            <w:bookmarkStart w:id="21" w:name="_Hlk135398092"/>
            <w:r w:rsidRPr="00B40DCE">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DD3EF3">
            <w:pPr>
              <w:jc w:val="center"/>
              <w:rPr>
                <w:rFonts w:ascii="Arial" w:hAnsi="Arial" w:cs="Arial"/>
                <w:b/>
                <w:bCs/>
                <w:sz w:val="16"/>
                <w:szCs w:val="16"/>
              </w:rPr>
            </w:pPr>
            <w:r w:rsidRPr="00B40DCE">
              <w:rPr>
                <w:rFonts w:ascii="Arial" w:hAnsi="Arial" w:cs="Arial"/>
                <w:b/>
                <w:bCs/>
                <w:sz w:val="16"/>
                <w:szCs w:val="16"/>
              </w:rPr>
              <w:t>31/12/2024</w:t>
            </w:r>
          </w:p>
        </w:tc>
        <w:tc>
          <w:tcPr>
            <w:tcW w:w="882"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DD3EF3">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 anticipado a Eólicas de Tenerife</w:t>
            </w:r>
          </w:p>
        </w:tc>
        <w:tc>
          <w:tcPr>
            <w:tcW w:w="882" w:type="pct"/>
            <w:tcBorders>
              <w:top w:val="single" w:sz="4" w:space="0" w:color="auto"/>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-71,32</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-71,32</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Solten II Granadilla</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1.239,65</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1.771,55</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otras empresas asociadas</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6.898,77</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6.898,77</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Parques Eólicos de Granadilla</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-8.282,35</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-8.282,35</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Instituto Tecnológico de Telecomunicaciones</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276,34</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276,34</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Instituto Volcanologico de Canarias</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780,09</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780,09</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Fondos anticipados a Tech Development</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117.956,26</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117.956,26</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Dividendo a cobrar EVM2</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Créditos Empresas grupo Efecto impositivo Canalink Baharicom</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44,46</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44,46</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Créditos Empresas grupo Efecto impositivo Canalink</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5.208.823,44</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4.301.052,46</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Créditos Empresas grupo Efecto impositivo IT3</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1.839.017,14</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1.698.695,17</w:t>
            </w:r>
          </w:p>
        </w:tc>
      </w:tr>
      <w:tr w:rsidR="00052359" w:rsidRPr="00B40DCE" w:rsidTr="00994D56">
        <w:trPr>
          <w:trHeight w:val="227"/>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Créditos Empresas grupo Efecto impositivo Canalink Africa</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60.917,46</w:t>
            </w:r>
          </w:p>
        </w:tc>
        <w:tc>
          <w:tcPr>
            <w:tcW w:w="882" w:type="pct"/>
            <w:tcBorders>
              <w:top w:val="nil"/>
              <w:left w:val="single" w:sz="4" w:space="0" w:color="auto"/>
              <w:bottom w:val="nil"/>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60.917,46</w:t>
            </w:r>
          </w:p>
        </w:tc>
      </w:tr>
      <w:tr w:rsidR="00052359" w:rsidRPr="00B40DCE" w:rsidTr="00994D56">
        <w:trPr>
          <w:trHeight w:val="227"/>
          <w:jc w:val="center"/>
        </w:trPr>
        <w:tc>
          <w:tcPr>
            <w:tcW w:w="3236"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Créditos Empresas grupo Efecto impositivo Involcan</w:t>
            </w:r>
          </w:p>
        </w:tc>
        <w:tc>
          <w:tcPr>
            <w:tcW w:w="882"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jc w:val="right"/>
              <w:rPr>
                <w:rFonts w:ascii="Arial" w:hAnsi="Arial" w:cs="Arial"/>
                <w:color w:val="000000"/>
                <w:sz w:val="16"/>
                <w:szCs w:val="16"/>
              </w:rPr>
            </w:pPr>
            <w:r w:rsidRPr="00B40DCE">
              <w:rPr>
                <w:rFonts w:ascii="Arial" w:hAnsi="Arial" w:cs="Arial"/>
                <w:color w:val="000000"/>
                <w:sz w:val="16"/>
                <w:szCs w:val="16"/>
              </w:rPr>
              <w:t>3.966,95</w:t>
            </w:r>
          </w:p>
        </w:tc>
        <w:tc>
          <w:tcPr>
            <w:tcW w:w="882"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3.966,95</w:t>
            </w:r>
          </w:p>
        </w:tc>
      </w:tr>
      <w:tr w:rsidR="00052359" w:rsidRPr="00B40DCE" w:rsidTr="00994D56">
        <w:trPr>
          <w:trHeight w:val="227"/>
          <w:jc w:val="center"/>
        </w:trPr>
        <w:tc>
          <w:tcPr>
            <w:tcW w:w="323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Total</w:t>
            </w:r>
          </w:p>
        </w:tc>
        <w:tc>
          <w:tcPr>
            <w:tcW w:w="882"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7.231.566,89</w:t>
            </w:r>
          </w:p>
        </w:tc>
        <w:tc>
          <w:tcPr>
            <w:tcW w:w="88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6.184.005,84</w:t>
            </w:r>
          </w:p>
        </w:tc>
      </w:tr>
    </w:tbl>
    <w:bookmarkEnd w:id="21"/>
    <w:p w:rsidR="00052359" w:rsidRPr="00030F39" w:rsidRDefault="00052359" w:rsidP="006008ED">
      <w:pPr>
        <w:keepNext/>
        <w:keepLines/>
        <w:spacing w:before="240" w:after="120" w:line="260" w:lineRule="exact"/>
        <w:jc w:val="both"/>
        <w:rPr>
          <w:rFonts w:ascii="Arial" w:hAnsi="Arial" w:cs="Arial"/>
          <w:b/>
          <w:sz w:val="16"/>
          <w:szCs w:val="16"/>
        </w:rPr>
      </w:pPr>
      <w:r w:rsidRPr="00030F39">
        <w:rPr>
          <w:rFonts w:ascii="Arial" w:hAnsi="Arial" w:cs="Arial"/>
          <w:b/>
          <w:sz w:val="16"/>
          <w:szCs w:val="16"/>
        </w:rPr>
        <w:t>7.E) Inversiones financieras a corto plazo</w:t>
      </w:r>
    </w:p>
    <w:p w:rsidR="00052359" w:rsidRPr="00030F39" w:rsidRDefault="00052359" w:rsidP="00383841">
      <w:pPr>
        <w:pStyle w:val="Secretara"/>
        <w:keepNext/>
        <w:keepLines/>
        <w:spacing w:after="0"/>
        <w:ind w:firstLine="0"/>
        <w:rPr>
          <w:rFonts w:ascii="Arial" w:hAnsi="Arial" w:cs="Arial"/>
          <w:b/>
          <w:sz w:val="16"/>
          <w:szCs w:val="16"/>
          <w:lang w:val="es-ES"/>
        </w:rPr>
      </w:pPr>
      <w:r w:rsidRPr="00030F39">
        <w:rPr>
          <w:rFonts w:ascii="Arial" w:hAnsi="Arial" w:cs="Arial"/>
          <w:b/>
          <w:sz w:val="16"/>
          <w:szCs w:val="16"/>
          <w:lang w:val="es-ES"/>
        </w:rPr>
        <w:t>Créditos a empresas</w:t>
      </w:r>
    </w:p>
    <w:p w:rsidR="00052359" w:rsidRPr="00030F39" w:rsidRDefault="00052359" w:rsidP="00F75174">
      <w:pPr>
        <w:keepNext/>
        <w:keepLines/>
        <w:tabs>
          <w:tab w:val="left" w:pos="850"/>
        </w:tabs>
        <w:spacing w:after="120" w:line="260" w:lineRule="exact"/>
        <w:jc w:val="both"/>
        <w:rPr>
          <w:rFonts w:ascii="Arial" w:hAnsi="Arial" w:cs="Arial"/>
          <w:sz w:val="16"/>
          <w:szCs w:val="16"/>
        </w:rPr>
      </w:pPr>
      <w:r w:rsidRPr="00030F39">
        <w:rPr>
          <w:rFonts w:ascii="Arial" w:hAnsi="Arial" w:cs="Arial"/>
          <w:sz w:val="16"/>
          <w:szCs w:val="16"/>
        </w:rPr>
        <w:t>Se recoge la cuenta “Intereses de Créditos a corto plazo” por 264.521,31 euros (</w:t>
      </w:r>
      <w:r w:rsidRPr="00030F39">
        <w:rPr>
          <w:rFonts w:ascii="Arial" w:hAnsi="Arial" w:cs="Arial"/>
          <w:bCs/>
          <w:sz w:val="16"/>
          <w:szCs w:val="16"/>
        </w:rPr>
        <w:t>337.369,21</w:t>
      </w:r>
      <w:r w:rsidRPr="00030F39">
        <w:rPr>
          <w:rFonts w:ascii="Arial" w:hAnsi="Arial" w:cs="Arial"/>
          <w:sz w:val="16"/>
          <w:szCs w:val="16"/>
        </w:rPr>
        <w:t xml:space="preserve"> euros en 2023). </w:t>
      </w:r>
    </w:p>
    <w:p w:rsidR="00052359" w:rsidRPr="00030F39" w:rsidRDefault="00052359" w:rsidP="00A617D5">
      <w:pPr>
        <w:spacing w:before="120" w:after="120" w:line="260" w:lineRule="exact"/>
        <w:jc w:val="both"/>
        <w:rPr>
          <w:rFonts w:ascii="Arial" w:hAnsi="Arial" w:cs="Arial"/>
          <w:b/>
          <w:sz w:val="16"/>
          <w:szCs w:val="16"/>
        </w:rPr>
      </w:pPr>
      <w:r w:rsidRPr="00030F39">
        <w:rPr>
          <w:rFonts w:ascii="Arial" w:hAnsi="Arial" w:cs="Arial"/>
          <w:b/>
          <w:sz w:val="16"/>
          <w:szCs w:val="16"/>
        </w:rPr>
        <w:t>7.F) Activos Financieros mantenidos para negociar</w:t>
      </w:r>
    </w:p>
    <w:p w:rsidR="00052359" w:rsidRPr="00030F39" w:rsidRDefault="00052359">
      <w:pPr>
        <w:jc w:val="both"/>
        <w:rPr>
          <w:rFonts w:ascii="Arial" w:hAnsi="Arial" w:cs="Arial"/>
          <w:b/>
          <w:sz w:val="16"/>
          <w:szCs w:val="16"/>
        </w:rPr>
      </w:pPr>
      <w:r w:rsidRPr="00030F39">
        <w:rPr>
          <w:rFonts w:ascii="Arial" w:hAnsi="Arial" w:cs="Arial"/>
          <w:b/>
          <w:sz w:val="16"/>
          <w:szCs w:val="16"/>
        </w:rPr>
        <w:t>Otros Activos Financieros</w:t>
      </w:r>
    </w:p>
    <w:p w:rsidR="00052359" w:rsidRPr="004F3EAB" w:rsidRDefault="00052359" w:rsidP="00A617D5">
      <w:pPr>
        <w:tabs>
          <w:tab w:val="left" w:pos="850"/>
        </w:tabs>
        <w:spacing w:before="120" w:after="120" w:line="260" w:lineRule="exact"/>
        <w:ind w:right="-1"/>
        <w:jc w:val="both"/>
        <w:rPr>
          <w:rFonts w:ascii="Arial" w:hAnsi="Arial" w:cs="Arial"/>
          <w:sz w:val="16"/>
          <w:szCs w:val="16"/>
        </w:rPr>
      </w:pPr>
      <w:r w:rsidRPr="00030F39">
        <w:rPr>
          <w:rFonts w:ascii="Arial" w:hAnsi="Arial" w:cs="Arial"/>
          <w:sz w:val="16"/>
          <w:szCs w:val="16"/>
        </w:rPr>
        <w:t>Al cierre del ejercicio no se mantienen</w:t>
      </w:r>
      <w:r w:rsidRPr="004F3EAB">
        <w:rPr>
          <w:rFonts w:ascii="Arial" w:hAnsi="Arial" w:cs="Arial"/>
          <w:sz w:val="16"/>
          <w:szCs w:val="16"/>
        </w:rPr>
        <w:t xml:space="preserve"> imposiciones a corto plazo.</w:t>
      </w:r>
    </w:p>
    <w:p w:rsidR="00052359" w:rsidRDefault="00052359" w:rsidP="00A617D5">
      <w:pPr>
        <w:tabs>
          <w:tab w:val="left" w:pos="850"/>
        </w:tabs>
        <w:spacing w:before="120" w:after="120" w:line="260" w:lineRule="exact"/>
        <w:ind w:right="-1"/>
        <w:jc w:val="both"/>
        <w:rPr>
          <w:rFonts w:ascii="Arial" w:hAnsi="Arial" w:cs="Arial"/>
          <w:sz w:val="16"/>
          <w:szCs w:val="16"/>
        </w:rPr>
      </w:pPr>
      <w:r w:rsidRPr="00A617D5">
        <w:rPr>
          <w:rFonts w:ascii="Arial" w:hAnsi="Arial" w:cs="Arial"/>
          <w:sz w:val="16"/>
          <w:szCs w:val="16"/>
        </w:rPr>
        <w:t>El total de otros activos financieros se corresponde con:</w:t>
      </w:r>
    </w:p>
    <w:tbl>
      <w:tblPr>
        <w:tblW w:w="5000" w:type="pct"/>
        <w:tblCellMar>
          <w:left w:w="70" w:type="dxa"/>
          <w:right w:w="70" w:type="dxa"/>
        </w:tblCellMar>
        <w:tblLook w:val="00A0" w:firstRow="1" w:lastRow="0" w:firstColumn="1" w:lastColumn="0" w:noHBand="0" w:noVBand="0"/>
      </w:tblPr>
      <w:tblGrid>
        <w:gridCol w:w="5626"/>
        <w:gridCol w:w="1728"/>
        <w:gridCol w:w="1573"/>
      </w:tblGrid>
      <w:tr w:rsidR="00052359" w:rsidRPr="00B40DCE" w:rsidTr="006008ED">
        <w:trPr>
          <w:trHeight w:val="283"/>
        </w:trPr>
        <w:tc>
          <w:tcPr>
            <w:tcW w:w="3151"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C0487B">
            <w:pPr>
              <w:rPr>
                <w:rFonts w:ascii="Arial" w:hAnsi="Arial" w:cs="Arial"/>
                <w:sz w:val="16"/>
                <w:szCs w:val="16"/>
              </w:rPr>
            </w:pPr>
            <w:r w:rsidRPr="00B40DCE">
              <w:rPr>
                <w:rFonts w:ascii="Arial" w:hAnsi="Arial" w:cs="Arial"/>
                <w:sz w:val="16"/>
                <w:szCs w:val="16"/>
              </w:rPr>
              <w:t> </w:t>
            </w:r>
          </w:p>
        </w:tc>
        <w:tc>
          <w:tcPr>
            <w:tcW w:w="968"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C0487B">
            <w:pPr>
              <w:ind w:right="219"/>
              <w:jc w:val="center"/>
              <w:rPr>
                <w:rFonts w:ascii="Arial" w:hAnsi="Arial" w:cs="Arial"/>
                <w:b/>
                <w:bCs/>
                <w:sz w:val="16"/>
                <w:szCs w:val="16"/>
              </w:rPr>
            </w:pPr>
            <w:r w:rsidRPr="00B40DCE">
              <w:rPr>
                <w:rFonts w:ascii="Arial" w:hAnsi="Arial" w:cs="Arial"/>
                <w:b/>
                <w:bCs/>
                <w:sz w:val="16"/>
                <w:szCs w:val="16"/>
              </w:rPr>
              <w:t>31/12/2024</w:t>
            </w:r>
          </w:p>
        </w:tc>
        <w:tc>
          <w:tcPr>
            <w:tcW w:w="881"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C0487B">
            <w:pPr>
              <w:ind w:right="219"/>
              <w:jc w:val="center"/>
              <w:rPr>
                <w:rFonts w:ascii="Arial" w:hAnsi="Arial" w:cs="Arial"/>
                <w:b/>
                <w:bCs/>
                <w:sz w:val="16"/>
                <w:szCs w:val="16"/>
              </w:rPr>
            </w:pPr>
            <w:r w:rsidRPr="00B40DCE">
              <w:rPr>
                <w:rFonts w:ascii="Arial" w:hAnsi="Arial" w:cs="Arial"/>
                <w:b/>
                <w:bCs/>
                <w:sz w:val="16"/>
                <w:szCs w:val="16"/>
              </w:rPr>
              <w:t>31/12/2023</w:t>
            </w:r>
          </w:p>
        </w:tc>
      </w:tr>
      <w:tr w:rsidR="00052359" w:rsidRPr="00B40DCE" w:rsidTr="00994D56">
        <w:trPr>
          <w:trHeight w:val="255"/>
        </w:trPr>
        <w:tc>
          <w:tcPr>
            <w:tcW w:w="3151"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Otros activos financieros</w:t>
            </w:r>
          </w:p>
        </w:tc>
        <w:tc>
          <w:tcPr>
            <w:tcW w:w="968" w:type="pct"/>
            <w:tcBorders>
              <w:top w:val="single" w:sz="4" w:space="0" w:color="auto"/>
              <w:left w:val="nil"/>
              <w:bottom w:val="single" w:sz="4" w:space="0" w:color="auto"/>
              <w:right w:val="single" w:sz="4" w:space="0" w:color="auto"/>
            </w:tcBorders>
            <w:noWrap/>
            <w:vAlign w:val="center"/>
          </w:tcPr>
          <w:p w:rsidR="00052359" w:rsidRPr="00B40DCE" w:rsidRDefault="00052359" w:rsidP="008C1853">
            <w:pPr>
              <w:ind w:right="219"/>
              <w:jc w:val="right"/>
              <w:rPr>
                <w:rFonts w:ascii="Arial" w:hAnsi="Arial" w:cs="Arial"/>
                <w:b/>
                <w:bCs/>
                <w:sz w:val="16"/>
                <w:szCs w:val="16"/>
                <w:highlight w:val="yellow"/>
              </w:rPr>
            </w:pPr>
            <w:r w:rsidRPr="00B40DCE">
              <w:rPr>
                <w:rFonts w:ascii="Arial" w:hAnsi="Arial" w:cs="Arial"/>
                <w:b/>
                <w:bCs/>
                <w:sz w:val="16"/>
                <w:szCs w:val="16"/>
              </w:rPr>
              <w:t>1.012.037,01</w:t>
            </w:r>
          </w:p>
        </w:tc>
        <w:tc>
          <w:tcPr>
            <w:tcW w:w="881"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C1853">
            <w:pPr>
              <w:ind w:right="219"/>
              <w:jc w:val="right"/>
              <w:rPr>
                <w:rFonts w:ascii="Arial" w:hAnsi="Arial" w:cs="Arial"/>
                <w:b/>
                <w:bCs/>
                <w:sz w:val="16"/>
                <w:szCs w:val="16"/>
              </w:rPr>
            </w:pPr>
            <w:r w:rsidRPr="00B40DCE">
              <w:rPr>
                <w:rFonts w:ascii="Arial" w:hAnsi="Arial" w:cs="Arial"/>
                <w:b/>
                <w:bCs/>
                <w:color w:val="000000"/>
                <w:sz w:val="16"/>
                <w:szCs w:val="16"/>
              </w:rPr>
              <w:t>153.248,52</w:t>
            </w:r>
          </w:p>
        </w:tc>
      </w:tr>
      <w:tr w:rsidR="00052359" w:rsidRPr="00B40DCE" w:rsidTr="00994D56">
        <w:trPr>
          <w:trHeight w:val="255"/>
        </w:trPr>
        <w:tc>
          <w:tcPr>
            <w:tcW w:w="3151"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Dividendos pdtes de cobro</w:t>
            </w:r>
          </w:p>
        </w:tc>
        <w:tc>
          <w:tcPr>
            <w:tcW w:w="968" w:type="pct"/>
            <w:tcBorders>
              <w:top w:val="single" w:sz="4" w:space="0" w:color="auto"/>
              <w:left w:val="nil"/>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sz w:val="16"/>
                <w:szCs w:val="16"/>
              </w:rPr>
              <w:t>13.420,22</w:t>
            </w:r>
          </w:p>
        </w:tc>
        <w:tc>
          <w:tcPr>
            <w:tcW w:w="881" w:type="pct"/>
            <w:tcBorders>
              <w:top w:val="single" w:sz="4" w:space="0" w:color="auto"/>
              <w:left w:val="single" w:sz="4" w:space="0" w:color="auto"/>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color w:val="000000"/>
                <w:sz w:val="16"/>
                <w:szCs w:val="16"/>
              </w:rPr>
              <w:t>2.251,36</w:t>
            </w:r>
          </w:p>
        </w:tc>
      </w:tr>
      <w:tr w:rsidR="00052359" w:rsidRPr="00B40DCE" w:rsidTr="00994D56">
        <w:trPr>
          <w:trHeight w:val="255"/>
        </w:trPr>
        <w:tc>
          <w:tcPr>
            <w:tcW w:w="3151"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Fianzas constituidas a c/p</w:t>
            </w:r>
          </w:p>
        </w:tc>
        <w:tc>
          <w:tcPr>
            <w:tcW w:w="968" w:type="pct"/>
            <w:tcBorders>
              <w:top w:val="nil"/>
              <w:left w:val="nil"/>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sz w:val="16"/>
                <w:szCs w:val="16"/>
              </w:rPr>
              <w:t>17.611,98</w:t>
            </w:r>
          </w:p>
        </w:tc>
        <w:tc>
          <w:tcPr>
            <w:tcW w:w="881" w:type="pct"/>
            <w:tcBorders>
              <w:top w:val="nil"/>
              <w:left w:val="single" w:sz="4" w:space="0" w:color="auto"/>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color w:val="000000"/>
                <w:sz w:val="16"/>
                <w:szCs w:val="16"/>
              </w:rPr>
              <w:t>17.611,98</w:t>
            </w:r>
          </w:p>
        </w:tc>
      </w:tr>
      <w:tr w:rsidR="00052359" w:rsidRPr="00B40DCE" w:rsidTr="00994D56">
        <w:trPr>
          <w:trHeight w:val="255"/>
        </w:trPr>
        <w:tc>
          <w:tcPr>
            <w:tcW w:w="3151"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Depósitos a c/p</w:t>
            </w:r>
          </w:p>
        </w:tc>
        <w:tc>
          <w:tcPr>
            <w:tcW w:w="968" w:type="pct"/>
            <w:tcBorders>
              <w:top w:val="nil"/>
              <w:left w:val="nil"/>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sz w:val="16"/>
                <w:szCs w:val="16"/>
              </w:rPr>
              <w:t>713.209,27</w:t>
            </w:r>
          </w:p>
        </w:tc>
        <w:tc>
          <w:tcPr>
            <w:tcW w:w="881" w:type="pct"/>
            <w:tcBorders>
              <w:top w:val="nil"/>
              <w:left w:val="single" w:sz="4" w:space="0" w:color="auto"/>
              <w:bottom w:val="nil"/>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color w:val="000000"/>
                <w:sz w:val="16"/>
                <w:szCs w:val="16"/>
              </w:rPr>
              <w:t>128.526,03</w:t>
            </w:r>
          </w:p>
        </w:tc>
      </w:tr>
      <w:tr w:rsidR="00052359" w:rsidRPr="00B40DCE" w:rsidTr="00994D56">
        <w:trPr>
          <w:trHeight w:val="255"/>
        </w:trPr>
        <w:tc>
          <w:tcPr>
            <w:tcW w:w="3151"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Cta Cte con vinculadas</w:t>
            </w:r>
          </w:p>
        </w:tc>
        <w:tc>
          <w:tcPr>
            <w:tcW w:w="968" w:type="pct"/>
            <w:tcBorders>
              <w:top w:val="nil"/>
              <w:left w:val="nil"/>
              <w:bottom w:val="single" w:sz="4" w:space="0" w:color="auto"/>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sz w:val="16"/>
                <w:szCs w:val="16"/>
              </w:rPr>
              <w:t>4.859,15</w:t>
            </w:r>
          </w:p>
        </w:tc>
        <w:tc>
          <w:tcPr>
            <w:tcW w:w="881"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ind w:right="219"/>
              <w:jc w:val="right"/>
              <w:rPr>
                <w:rFonts w:ascii="Arial" w:hAnsi="Arial" w:cs="Arial"/>
                <w:sz w:val="16"/>
                <w:szCs w:val="16"/>
              </w:rPr>
            </w:pPr>
            <w:r w:rsidRPr="00B40DCE">
              <w:rPr>
                <w:rFonts w:ascii="Arial" w:hAnsi="Arial" w:cs="Arial"/>
                <w:color w:val="000000"/>
                <w:sz w:val="16"/>
                <w:szCs w:val="16"/>
              </w:rPr>
              <w:t>4.859,15</w:t>
            </w:r>
          </w:p>
        </w:tc>
      </w:tr>
    </w:tbl>
    <w:p w:rsidR="00052359" w:rsidRDefault="00052359">
      <w:pPr>
        <w:spacing w:after="160" w:line="259" w:lineRule="auto"/>
        <w:rPr>
          <w:rFonts w:ascii="Arial" w:hAnsi="Arial" w:cs="Arial"/>
          <w:b/>
          <w:sz w:val="16"/>
          <w:szCs w:val="16"/>
        </w:rPr>
      </w:pPr>
      <w:r>
        <w:rPr>
          <w:rFonts w:ascii="Arial" w:hAnsi="Arial" w:cs="Arial"/>
          <w:b/>
          <w:sz w:val="16"/>
          <w:szCs w:val="16"/>
        </w:rPr>
        <w:br w:type="page"/>
      </w:r>
    </w:p>
    <w:p w:rsidR="00052359" w:rsidRDefault="00052359" w:rsidP="006008ED">
      <w:pPr>
        <w:keepNext/>
        <w:keepLines/>
        <w:spacing w:before="240" w:after="120" w:line="260" w:lineRule="exact"/>
        <w:jc w:val="both"/>
        <w:rPr>
          <w:rFonts w:ascii="Arial" w:hAnsi="Arial" w:cs="Arial"/>
          <w:b/>
          <w:sz w:val="16"/>
          <w:szCs w:val="16"/>
        </w:rPr>
      </w:pPr>
      <w:bookmarkStart w:id="22" w:name="_Hlk165908475"/>
      <w:r w:rsidRPr="00703A82">
        <w:rPr>
          <w:rFonts w:ascii="Arial" w:hAnsi="Arial" w:cs="Arial"/>
          <w:b/>
          <w:sz w:val="16"/>
          <w:szCs w:val="16"/>
        </w:rPr>
        <w:t>7.G) Clientes Por Ventas y efectivo y Otros Activos líquidos Equivalentes.</w:t>
      </w:r>
    </w:p>
    <w:p w:rsidR="00052359" w:rsidRPr="00EB0D14" w:rsidRDefault="00052359" w:rsidP="00A617D5">
      <w:pPr>
        <w:tabs>
          <w:tab w:val="left" w:pos="850"/>
        </w:tabs>
        <w:spacing w:before="120" w:after="120" w:line="260" w:lineRule="exact"/>
        <w:ind w:right="-1"/>
        <w:jc w:val="both"/>
        <w:rPr>
          <w:rFonts w:ascii="Arial" w:hAnsi="Arial" w:cs="Arial"/>
          <w:sz w:val="16"/>
          <w:szCs w:val="16"/>
        </w:rPr>
      </w:pPr>
      <w:r w:rsidRPr="00EB0D14">
        <w:rPr>
          <w:rFonts w:ascii="Arial" w:hAnsi="Arial" w:cs="Arial"/>
          <w:sz w:val="16"/>
          <w:szCs w:val="16"/>
        </w:rPr>
        <w:t>El epígrafe “Clientes por ventas” a la fecha del balance de situación corresponde al siguiente desglose:</w:t>
      </w:r>
    </w:p>
    <w:tbl>
      <w:tblPr>
        <w:tblW w:w="5000" w:type="pct"/>
        <w:tblCellMar>
          <w:left w:w="70" w:type="dxa"/>
          <w:right w:w="70" w:type="dxa"/>
        </w:tblCellMar>
        <w:tblLook w:val="00A0" w:firstRow="1" w:lastRow="0" w:firstColumn="1" w:lastColumn="0" w:noHBand="0" w:noVBand="0"/>
      </w:tblPr>
      <w:tblGrid>
        <w:gridCol w:w="5631"/>
        <w:gridCol w:w="1730"/>
        <w:gridCol w:w="1566"/>
      </w:tblGrid>
      <w:tr w:rsidR="00052359" w:rsidRPr="00B40DCE" w:rsidTr="006008ED">
        <w:trPr>
          <w:trHeight w:val="283"/>
        </w:trPr>
        <w:tc>
          <w:tcPr>
            <w:tcW w:w="3154"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D81005">
            <w:pPr>
              <w:rPr>
                <w:rFonts w:ascii="Arial" w:hAnsi="Arial" w:cs="Arial"/>
                <w:sz w:val="16"/>
                <w:szCs w:val="16"/>
              </w:rPr>
            </w:pPr>
            <w:r w:rsidRPr="00B40DCE">
              <w:rPr>
                <w:rFonts w:ascii="Arial" w:hAnsi="Arial" w:cs="Arial"/>
                <w:sz w:val="16"/>
                <w:szCs w:val="16"/>
              </w:rPr>
              <w:t> </w:t>
            </w:r>
          </w:p>
        </w:tc>
        <w:tc>
          <w:tcPr>
            <w:tcW w:w="969"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134436">
            <w:pPr>
              <w:ind w:right="108"/>
              <w:jc w:val="center"/>
              <w:rPr>
                <w:rFonts w:ascii="Arial" w:hAnsi="Arial" w:cs="Arial"/>
                <w:b/>
                <w:bCs/>
                <w:sz w:val="16"/>
                <w:szCs w:val="16"/>
              </w:rPr>
            </w:pPr>
            <w:r w:rsidRPr="00B40DCE">
              <w:rPr>
                <w:rFonts w:ascii="Arial" w:hAnsi="Arial" w:cs="Arial"/>
                <w:b/>
                <w:bCs/>
                <w:sz w:val="16"/>
                <w:szCs w:val="16"/>
              </w:rPr>
              <w:t>31/12/2024</w:t>
            </w:r>
          </w:p>
        </w:tc>
        <w:tc>
          <w:tcPr>
            <w:tcW w:w="877"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134436">
            <w:pPr>
              <w:ind w:right="108"/>
              <w:jc w:val="center"/>
              <w:rPr>
                <w:rFonts w:ascii="Arial" w:hAnsi="Arial" w:cs="Arial"/>
                <w:b/>
                <w:bCs/>
                <w:sz w:val="16"/>
                <w:szCs w:val="16"/>
              </w:rPr>
            </w:pPr>
            <w:r w:rsidRPr="00B40DCE">
              <w:rPr>
                <w:rFonts w:ascii="Arial" w:hAnsi="Arial" w:cs="Arial"/>
                <w:b/>
                <w:bCs/>
                <w:sz w:val="16"/>
                <w:szCs w:val="16"/>
              </w:rPr>
              <w:t>31/12/2023</w:t>
            </w:r>
          </w:p>
        </w:tc>
      </w:tr>
      <w:tr w:rsidR="00052359" w:rsidRPr="00B40DCE" w:rsidTr="006008ED">
        <w:trPr>
          <w:trHeight w:val="283"/>
        </w:trPr>
        <w:tc>
          <w:tcPr>
            <w:tcW w:w="3154"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Energía generada por parques eólicos y plantas fotovoltaicas</w:t>
            </w:r>
          </w:p>
        </w:tc>
        <w:tc>
          <w:tcPr>
            <w:tcW w:w="969" w:type="pct"/>
            <w:tcBorders>
              <w:top w:val="single" w:sz="4" w:space="0" w:color="auto"/>
              <w:left w:val="nil"/>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478.797,85</w:t>
            </w:r>
          </w:p>
        </w:tc>
        <w:tc>
          <w:tcPr>
            <w:tcW w:w="877" w:type="pct"/>
            <w:tcBorders>
              <w:top w:val="nil"/>
              <w:left w:val="single" w:sz="4" w:space="0" w:color="auto"/>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color w:val="000000"/>
                <w:sz w:val="16"/>
                <w:szCs w:val="16"/>
              </w:rPr>
              <w:t>-1.043.034,21</w:t>
            </w:r>
          </w:p>
        </w:tc>
      </w:tr>
      <w:tr w:rsidR="00052359" w:rsidRPr="00B40DCE" w:rsidTr="006008ED">
        <w:trPr>
          <w:trHeight w:val="283"/>
        </w:trPr>
        <w:tc>
          <w:tcPr>
            <w:tcW w:w="3154"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Facturas pendientes de pago de venta de células/paneles fotovoltaicos</w:t>
            </w:r>
          </w:p>
        </w:tc>
        <w:tc>
          <w:tcPr>
            <w:tcW w:w="969" w:type="pct"/>
            <w:tcBorders>
              <w:top w:val="nil"/>
              <w:left w:val="nil"/>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w:t>
            </w:r>
          </w:p>
        </w:tc>
        <w:tc>
          <w:tcPr>
            <w:tcW w:w="877" w:type="pct"/>
            <w:tcBorders>
              <w:top w:val="nil"/>
              <w:left w:val="single" w:sz="4" w:space="0" w:color="auto"/>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w:t>
            </w:r>
          </w:p>
        </w:tc>
      </w:tr>
      <w:tr w:rsidR="00052359" w:rsidRPr="00B40DCE" w:rsidTr="006008ED">
        <w:trPr>
          <w:trHeight w:val="283"/>
        </w:trPr>
        <w:tc>
          <w:tcPr>
            <w:tcW w:w="3154"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Mantenimiento plantas fotovoltaicas y parques eólicos</w:t>
            </w:r>
          </w:p>
        </w:tc>
        <w:tc>
          <w:tcPr>
            <w:tcW w:w="969" w:type="pct"/>
            <w:tcBorders>
              <w:top w:val="nil"/>
              <w:left w:val="nil"/>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2.277.898,83</w:t>
            </w:r>
          </w:p>
        </w:tc>
        <w:tc>
          <w:tcPr>
            <w:tcW w:w="877" w:type="pct"/>
            <w:tcBorders>
              <w:top w:val="nil"/>
              <w:left w:val="single" w:sz="4" w:space="0" w:color="auto"/>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color w:val="000000"/>
                <w:sz w:val="16"/>
                <w:szCs w:val="16"/>
              </w:rPr>
              <w:t>2.116.060,62</w:t>
            </w:r>
          </w:p>
        </w:tc>
      </w:tr>
      <w:tr w:rsidR="00052359" w:rsidRPr="00B40DCE" w:rsidTr="006008ED">
        <w:trPr>
          <w:trHeight w:val="283"/>
        </w:trPr>
        <w:tc>
          <w:tcPr>
            <w:tcW w:w="3154"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Servicios proyecto D-Alix</w:t>
            </w:r>
          </w:p>
        </w:tc>
        <w:tc>
          <w:tcPr>
            <w:tcW w:w="969" w:type="pct"/>
            <w:tcBorders>
              <w:top w:val="nil"/>
              <w:left w:val="nil"/>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4.360.435,99</w:t>
            </w:r>
          </w:p>
        </w:tc>
        <w:tc>
          <w:tcPr>
            <w:tcW w:w="877" w:type="pct"/>
            <w:tcBorders>
              <w:top w:val="nil"/>
              <w:left w:val="single" w:sz="4" w:space="0" w:color="auto"/>
              <w:bottom w:val="nil"/>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color w:val="000000"/>
                <w:sz w:val="16"/>
                <w:szCs w:val="16"/>
              </w:rPr>
              <w:t>4.873.635,87</w:t>
            </w:r>
          </w:p>
        </w:tc>
      </w:tr>
      <w:tr w:rsidR="00052359" w:rsidRPr="00B40DCE" w:rsidTr="006008ED">
        <w:trPr>
          <w:trHeight w:val="283"/>
        </w:trPr>
        <w:tc>
          <w:tcPr>
            <w:tcW w:w="3154"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Otros servicios</w:t>
            </w:r>
          </w:p>
        </w:tc>
        <w:tc>
          <w:tcPr>
            <w:tcW w:w="969" w:type="pct"/>
            <w:tcBorders>
              <w:top w:val="nil"/>
              <w:left w:val="nil"/>
              <w:bottom w:val="single" w:sz="4" w:space="0" w:color="auto"/>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sz w:val="16"/>
                <w:szCs w:val="16"/>
              </w:rPr>
              <w:t>1.510.047,45</w:t>
            </w:r>
          </w:p>
        </w:tc>
        <w:tc>
          <w:tcPr>
            <w:tcW w:w="877" w:type="pct"/>
            <w:tcBorders>
              <w:top w:val="nil"/>
              <w:left w:val="single" w:sz="4" w:space="0" w:color="auto"/>
              <w:bottom w:val="single" w:sz="4" w:space="0" w:color="auto"/>
              <w:right w:val="single" w:sz="4" w:space="0" w:color="auto"/>
            </w:tcBorders>
            <w:noWrap/>
            <w:vAlign w:val="center"/>
          </w:tcPr>
          <w:p w:rsidR="00052359" w:rsidRPr="00B40DCE" w:rsidRDefault="00052359" w:rsidP="00134436">
            <w:pPr>
              <w:ind w:right="108"/>
              <w:jc w:val="center"/>
              <w:rPr>
                <w:rFonts w:ascii="Arial" w:hAnsi="Arial" w:cs="Arial"/>
                <w:sz w:val="16"/>
                <w:szCs w:val="16"/>
              </w:rPr>
            </w:pPr>
            <w:r w:rsidRPr="00B40DCE">
              <w:rPr>
                <w:rFonts w:ascii="Arial" w:hAnsi="Arial" w:cs="Arial"/>
                <w:color w:val="000000"/>
                <w:sz w:val="16"/>
                <w:szCs w:val="16"/>
              </w:rPr>
              <w:t>1.003.859,68</w:t>
            </w:r>
          </w:p>
        </w:tc>
      </w:tr>
      <w:tr w:rsidR="00052359" w:rsidRPr="00B40DCE" w:rsidTr="006008ED">
        <w:trPr>
          <w:trHeight w:val="283"/>
        </w:trPr>
        <w:tc>
          <w:tcPr>
            <w:tcW w:w="3154"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Total</w:t>
            </w:r>
          </w:p>
        </w:tc>
        <w:tc>
          <w:tcPr>
            <w:tcW w:w="969"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134436">
            <w:pPr>
              <w:ind w:right="108"/>
              <w:jc w:val="center"/>
              <w:rPr>
                <w:rFonts w:ascii="Arial" w:hAnsi="Arial" w:cs="Arial"/>
                <w:b/>
                <w:bCs/>
                <w:sz w:val="16"/>
                <w:szCs w:val="16"/>
              </w:rPr>
            </w:pPr>
            <w:r w:rsidRPr="00B40DCE">
              <w:rPr>
                <w:rFonts w:ascii="Arial" w:hAnsi="Arial" w:cs="Arial"/>
                <w:b/>
                <w:bCs/>
                <w:sz w:val="16"/>
                <w:szCs w:val="16"/>
              </w:rPr>
              <w:t>8.627.180,12</w:t>
            </w:r>
          </w:p>
        </w:tc>
        <w:tc>
          <w:tcPr>
            <w:tcW w:w="87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134436">
            <w:pPr>
              <w:ind w:right="108"/>
              <w:jc w:val="center"/>
              <w:rPr>
                <w:rFonts w:ascii="Arial" w:hAnsi="Arial" w:cs="Arial"/>
                <w:b/>
                <w:bCs/>
                <w:sz w:val="16"/>
                <w:szCs w:val="16"/>
              </w:rPr>
            </w:pPr>
            <w:r w:rsidRPr="00B40DCE">
              <w:rPr>
                <w:rFonts w:ascii="Arial" w:hAnsi="Arial" w:cs="Arial"/>
                <w:b/>
                <w:bCs/>
                <w:color w:val="000000"/>
                <w:sz w:val="16"/>
                <w:szCs w:val="16"/>
              </w:rPr>
              <w:t>6.950.521,96</w:t>
            </w:r>
          </w:p>
        </w:tc>
      </w:tr>
    </w:tbl>
    <w:bookmarkEnd w:id="22"/>
    <w:p w:rsidR="00052359" w:rsidRPr="00134436" w:rsidRDefault="00052359" w:rsidP="006008ED">
      <w:pPr>
        <w:keepNext/>
        <w:keepLines/>
        <w:tabs>
          <w:tab w:val="left" w:pos="850"/>
        </w:tabs>
        <w:spacing w:before="240" w:after="120" w:line="260" w:lineRule="exact"/>
        <w:jc w:val="both"/>
        <w:rPr>
          <w:rFonts w:ascii="Arial" w:hAnsi="Arial" w:cs="Arial"/>
          <w:sz w:val="16"/>
          <w:szCs w:val="16"/>
        </w:rPr>
      </w:pPr>
      <w:r w:rsidRPr="00134436">
        <w:rPr>
          <w:rFonts w:ascii="Arial" w:hAnsi="Arial" w:cs="Arial"/>
          <w:sz w:val="16"/>
          <w:szCs w:val="16"/>
        </w:rPr>
        <w:t>El epígrafe “Empresas del grupo y asociadas” comprende saldo de cobro por prestación de servicios diversos con:</w:t>
      </w:r>
    </w:p>
    <w:tbl>
      <w:tblPr>
        <w:tblW w:w="5000" w:type="pct"/>
        <w:tblCellMar>
          <w:left w:w="70" w:type="dxa"/>
          <w:right w:w="70" w:type="dxa"/>
        </w:tblCellMar>
        <w:tblLook w:val="00A0" w:firstRow="1" w:lastRow="0" w:firstColumn="1" w:lastColumn="0" w:noHBand="0" w:noVBand="0"/>
      </w:tblPr>
      <w:tblGrid>
        <w:gridCol w:w="5668"/>
        <w:gridCol w:w="1743"/>
        <w:gridCol w:w="1516"/>
      </w:tblGrid>
      <w:tr w:rsidR="00052359" w:rsidRPr="00B40DCE" w:rsidTr="006008ED">
        <w:trPr>
          <w:trHeight w:val="283"/>
        </w:trPr>
        <w:tc>
          <w:tcPr>
            <w:tcW w:w="3175"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B04303">
            <w:pPr>
              <w:rPr>
                <w:rFonts w:ascii="Arial" w:hAnsi="Arial" w:cs="Arial"/>
                <w:b/>
                <w:bCs/>
                <w:sz w:val="16"/>
                <w:szCs w:val="16"/>
              </w:rPr>
            </w:pPr>
            <w:r w:rsidRPr="00B40DCE">
              <w:rPr>
                <w:rFonts w:ascii="Arial" w:hAnsi="Arial" w:cs="Arial"/>
                <w:b/>
                <w:bCs/>
                <w:sz w:val="16"/>
                <w:szCs w:val="16"/>
              </w:rPr>
              <w:t> </w:t>
            </w:r>
          </w:p>
        </w:tc>
        <w:tc>
          <w:tcPr>
            <w:tcW w:w="976"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134436">
            <w:pPr>
              <w:jc w:val="center"/>
              <w:rPr>
                <w:rFonts w:ascii="Arial" w:hAnsi="Arial" w:cs="Arial"/>
                <w:b/>
                <w:bCs/>
                <w:sz w:val="16"/>
                <w:szCs w:val="16"/>
              </w:rPr>
            </w:pPr>
            <w:r w:rsidRPr="00B40DCE">
              <w:rPr>
                <w:rFonts w:ascii="Arial" w:hAnsi="Arial" w:cs="Arial"/>
                <w:b/>
                <w:bCs/>
                <w:sz w:val="16"/>
                <w:szCs w:val="16"/>
              </w:rPr>
              <w:t>31/12/2024</w:t>
            </w:r>
          </w:p>
        </w:tc>
        <w:tc>
          <w:tcPr>
            <w:tcW w:w="849"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134436">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Cabildo Insular de Tenerife</w:t>
            </w:r>
          </w:p>
        </w:tc>
        <w:tc>
          <w:tcPr>
            <w:tcW w:w="976" w:type="pct"/>
            <w:tcBorders>
              <w:top w:val="single" w:sz="4" w:space="0" w:color="auto"/>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851.797,97</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927.092,59</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Agencia Insular de la Energía de Tenerife</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EVM2 Energías Renovables, SL</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110.139,82</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151.703,71</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Energía Verde de la Macaronesia, SL</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18.310,23</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20.903,19</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Solten II Granadilla, SA</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684.143,88</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298.288,76</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Instituto Tecnológico y de Telecomunicaciones de Tenerife, SL</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15.048,91</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15.048,91</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Eólicas de Tenerife AIE</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28.892,59</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21.079,94</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Canarias Submarine Link</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1.368.665,45</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2.782.821,73</w:t>
            </w:r>
          </w:p>
        </w:tc>
      </w:tr>
      <w:tr w:rsidR="00052359" w:rsidRPr="00B40DCE" w:rsidTr="006008ED">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NAP Clientes Fusión</w:t>
            </w:r>
          </w:p>
        </w:tc>
        <w:tc>
          <w:tcPr>
            <w:tcW w:w="976"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10.657,50</w:t>
            </w:r>
          </w:p>
        </w:tc>
        <w:tc>
          <w:tcPr>
            <w:tcW w:w="849" w:type="pct"/>
            <w:tcBorders>
              <w:top w:val="nil"/>
              <w:left w:val="single" w:sz="4" w:space="0" w:color="auto"/>
              <w:bottom w:val="nil"/>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10.657,50</w:t>
            </w:r>
          </w:p>
        </w:tc>
      </w:tr>
      <w:tr w:rsidR="00052359" w:rsidRPr="00B40DCE" w:rsidTr="006008ED">
        <w:trPr>
          <w:trHeight w:val="283"/>
        </w:trPr>
        <w:tc>
          <w:tcPr>
            <w:tcW w:w="3175" w:type="pct"/>
            <w:tcBorders>
              <w:top w:val="nil"/>
              <w:left w:val="single" w:sz="4" w:space="0" w:color="auto"/>
              <w:bottom w:val="single" w:sz="4" w:space="0" w:color="auto"/>
              <w:right w:val="single" w:sz="4" w:space="0" w:color="auto"/>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Canalink Africa</w:t>
            </w:r>
          </w:p>
        </w:tc>
        <w:tc>
          <w:tcPr>
            <w:tcW w:w="976" w:type="pct"/>
            <w:tcBorders>
              <w:top w:val="nil"/>
              <w:left w:val="single" w:sz="4" w:space="0" w:color="auto"/>
              <w:bottom w:val="single" w:sz="4" w:space="0" w:color="auto"/>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sz w:val="16"/>
                <w:szCs w:val="16"/>
              </w:rPr>
              <w:t>100.064,20</w:t>
            </w:r>
          </w:p>
        </w:tc>
        <w:tc>
          <w:tcPr>
            <w:tcW w:w="849" w:type="pct"/>
            <w:tcBorders>
              <w:top w:val="nil"/>
              <w:left w:val="single" w:sz="4" w:space="0" w:color="auto"/>
              <w:bottom w:val="single" w:sz="4" w:space="0" w:color="auto"/>
              <w:right w:val="single" w:sz="4" w:space="0" w:color="auto"/>
            </w:tcBorders>
            <w:noWrap/>
            <w:vAlign w:val="center"/>
          </w:tcPr>
          <w:p w:rsidR="00052359" w:rsidRPr="00B40DCE" w:rsidRDefault="00052359" w:rsidP="00134436">
            <w:pPr>
              <w:ind w:right="150"/>
              <w:jc w:val="center"/>
              <w:rPr>
                <w:rFonts w:ascii="Arial" w:hAnsi="Arial" w:cs="Arial"/>
                <w:sz w:val="16"/>
                <w:szCs w:val="16"/>
              </w:rPr>
            </w:pPr>
            <w:r w:rsidRPr="00B40DCE">
              <w:rPr>
                <w:rFonts w:ascii="Arial" w:hAnsi="Arial" w:cs="Arial"/>
                <w:color w:val="000000"/>
                <w:sz w:val="16"/>
                <w:szCs w:val="16"/>
              </w:rPr>
              <w:t>100.064,20</w:t>
            </w:r>
          </w:p>
        </w:tc>
      </w:tr>
      <w:tr w:rsidR="00052359" w:rsidRPr="00B40DCE" w:rsidTr="006008ED">
        <w:trPr>
          <w:trHeight w:val="283"/>
        </w:trPr>
        <w:tc>
          <w:tcPr>
            <w:tcW w:w="3175" w:type="pct"/>
            <w:tcBorders>
              <w:top w:val="nil"/>
              <w:left w:val="single" w:sz="4" w:space="0" w:color="auto"/>
              <w:bottom w:val="single" w:sz="4" w:space="0" w:color="auto"/>
              <w:right w:val="single" w:sz="4" w:space="0" w:color="auto"/>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Totales</w:t>
            </w:r>
          </w:p>
        </w:tc>
        <w:tc>
          <w:tcPr>
            <w:tcW w:w="976"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134436">
            <w:pPr>
              <w:ind w:right="150"/>
              <w:jc w:val="center"/>
              <w:rPr>
                <w:rFonts w:ascii="Arial" w:hAnsi="Arial" w:cs="Arial"/>
                <w:b/>
                <w:bCs/>
                <w:sz w:val="16"/>
                <w:szCs w:val="16"/>
              </w:rPr>
            </w:pPr>
            <w:r w:rsidRPr="00B40DCE">
              <w:rPr>
                <w:rFonts w:ascii="Arial" w:hAnsi="Arial" w:cs="Arial"/>
                <w:b/>
                <w:bCs/>
                <w:sz w:val="16"/>
                <w:szCs w:val="16"/>
              </w:rPr>
              <w:t>3.187.720,55</w:t>
            </w:r>
          </w:p>
        </w:tc>
        <w:tc>
          <w:tcPr>
            <w:tcW w:w="84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134436">
            <w:pPr>
              <w:ind w:right="150"/>
              <w:jc w:val="center"/>
              <w:rPr>
                <w:rFonts w:ascii="Arial" w:hAnsi="Arial" w:cs="Arial"/>
                <w:b/>
                <w:bCs/>
                <w:sz w:val="16"/>
                <w:szCs w:val="16"/>
              </w:rPr>
            </w:pPr>
            <w:r w:rsidRPr="00B40DCE">
              <w:rPr>
                <w:rFonts w:ascii="Arial" w:hAnsi="Arial" w:cs="Arial"/>
                <w:b/>
                <w:bCs/>
                <w:color w:val="000000"/>
                <w:sz w:val="16"/>
                <w:szCs w:val="16"/>
              </w:rPr>
              <w:t>4.327.660,53</w:t>
            </w:r>
          </w:p>
        </w:tc>
      </w:tr>
    </w:tbl>
    <w:p w:rsidR="00052359" w:rsidRPr="00C70AF0" w:rsidRDefault="00052359" w:rsidP="002D6147">
      <w:pPr>
        <w:tabs>
          <w:tab w:val="left" w:pos="850"/>
        </w:tabs>
        <w:spacing w:before="240" w:after="120" w:line="260" w:lineRule="exact"/>
        <w:jc w:val="both"/>
        <w:rPr>
          <w:rFonts w:ascii="Arial" w:hAnsi="Arial" w:cs="Arial"/>
          <w:sz w:val="16"/>
          <w:szCs w:val="16"/>
        </w:rPr>
      </w:pPr>
      <w:r w:rsidRPr="002D6147">
        <w:rPr>
          <w:rFonts w:ascii="Arial" w:hAnsi="Arial" w:cs="Arial"/>
          <w:sz w:val="16"/>
          <w:szCs w:val="16"/>
        </w:rPr>
        <w:t xml:space="preserve">En “Deudores varios “se recogen partidas pendientes de cobro, principalmente por proyectos realizados con la UE, Ministerio de Ciencia e Innovación, Ministerio de Economía y Competitividad y otros por importe de </w:t>
      </w:r>
      <w:r>
        <w:rPr>
          <w:rFonts w:ascii="Arial" w:hAnsi="Arial" w:cs="Arial"/>
          <w:sz w:val="16"/>
          <w:szCs w:val="16"/>
        </w:rPr>
        <w:t>25.045.735,39</w:t>
      </w:r>
      <w:r w:rsidRPr="002D6147">
        <w:rPr>
          <w:rFonts w:ascii="Arial" w:hAnsi="Arial" w:cs="Arial"/>
          <w:sz w:val="16"/>
          <w:szCs w:val="16"/>
        </w:rPr>
        <w:t xml:space="preserve"> euros (</w:t>
      </w:r>
      <w:r>
        <w:rPr>
          <w:rFonts w:ascii="Arial" w:hAnsi="Arial" w:cs="Arial"/>
          <w:sz w:val="16"/>
          <w:szCs w:val="16"/>
        </w:rPr>
        <w:t xml:space="preserve">2.027.066,59 </w:t>
      </w:r>
      <w:r w:rsidRPr="002D6147">
        <w:rPr>
          <w:rFonts w:ascii="Arial" w:hAnsi="Arial" w:cs="Arial"/>
          <w:sz w:val="16"/>
          <w:szCs w:val="16"/>
        </w:rPr>
        <w:t>euros en 202</w:t>
      </w:r>
      <w:r>
        <w:rPr>
          <w:rFonts w:ascii="Arial" w:hAnsi="Arial" w:cs="Arial"/>
          <w:sz w:val="16"/>
          <w:szCs w:val="16"/>
        </w:rPr>
        <w:t>3</w:t>
      </w:r>
      <w:r w:rsidRPr="002D6147">
        <w:rPr>
          <w:rFonts w:ascii="Arial" w:hAnsi="Arial" w:cs="Arial"/>
          <w:sz w:val="16"/>
          <w:szCs w:val="16"/>
        </w:rPr>
        <w:t>).</w:t>
      </w:r>
      <w:r>
        <w:rPr>
          <w:rFonts w:ascii="Arial" w:hAnsi="Arial" w:cs="Arial"/>
          <w:sz w:val="16"/>
          <w:szCs w:val="16"/>
        </w:rPr>
        <w:t xml:space="preserve"> (Nota 11.B)</w:t>
      </w:r>
    </w:p>
    <w:p w:rsidR="00052359" w:rsidRPr="00C70AF0" w:rsidRDefault="00052359" w:rsidP="001547DA">
      <w:pPr>
        <w:tabs>
          <w:tab w:val="left" w:pos="850"/>
        </w:tabs>
        <w:spacing w:before="120" w:after="120" w:line="260" w:lineRule="exact"/>
        <w:ind w:right="-1"/>
        <w:jc w:val="both"/>
        <w:rPr>
          <w:rFonts w:ascii="Arial" w:hAnsi="Arial" w:cs="Arial"/>
          <w:sz w:val="16"/>
          <w:szCs w:val="16"/>
        </w:rPr>
      </w:pPr>
      <w:r w:rsidRPr="00C70AF0">
        <w:rPr>
          <w:rFonts w:ascii="Arial" w:hAnsi="Arial" w:cs="Arial"/>
          <w:sz w:val="16"/>
          <w:szCs w:val="16"/>
        </w:rPr>
        <w:t>Los Administradores consideran que el importe en libros de las cuentas de deudores comerciales y otras cuentas a cobrar se aproxima a su valor razonable.</w:t>
      </w:r>
    </w:p>
    <w:p w:rsidR="00052359" w:rsidRDefault="00052359" w:rsidP="001547DA">
      <w:pPr>
        <w:tabs>
          <w:tab w:val="left" w:pos="850"/>
        </w:tabs>
        <w:spacing w:before="120" w:after="120" w:line="260" w:lineRule="exact"/>
        <w:ind w:right="-1"/>
        <w:jc w:val="both"/>
        <w:rPr>
          <w:rFonts w:ascii="Arial" w:hAnsi="Arial" w:cs="Arial"/>
          <w:sz w:val="16"/>
          <w:szCs w:val="16"/>
        </w:rPr>
      </w:pPr>
      <w:r w:rsidRPr="005411D5">
        <w:rPr>
          <w:rFonts w:ascii="Arial" w:hAnsi="Arial" w:cs="Arial"/>
          <w:sz w:val="16"/>
          <w:szCs w:val="16"/>
        </w:rPr>
        <w:t>El epígrafe “Efectivo y otros activos líquidos equivalentes” incluye la tesorería de la Sociedad, que asciende al cierre a</w:t>
      </w:r>
      <w:r>
        <w:rPr>
          <w:rFonts w:ascii="Arial" w:hAnsi="Arial" w:cs="Arial"/>
          <w:sz w:val="16"/>
          <w:szCs w:val="16"/>
        </w:rPr>
        <w:t xml:space="preserve"> 53.767.447,58</w:t>
      </w:r>
      <w:r w:rsidRPr="005411D5">
        <w:rPr>
          <w:rFonts w:ascii="Arial" w:hAnsi="Arial" w:cs="Arial"/>
          <w:sz w:val="16"/>
          <w:szCs w:val="16"/>
        </w:rPr>
        <w:t xml:space="preserve"> euros (</w:t>
      </w:r>
      <w:r>
        <w:rPr>
          <w:rFonts w:ascii="Arial" w:hAnsi="Arial" w:cs="Arial"/>
          <w:sz w:val="16"/>
          <w:szCs w:val="16"/>
        </w:rPr>
        <w:t xml:space="preserve">53.293.173,66 </w:t>
      </w:r>
      <w:r w:rsidRPr="00ED7F07">
        <w:rPr>
          <w:rFonts w:ascii="Arial" w:hAnsi="Arial" w:cs="Arial"/>
          <w:sz w:val="16"/>
          <w:szCs w:val="16"/>
        </w:rPr>
        <w:t>euros en 202</w:t>
      </w:r>
      <w:r>
        <w:rPr>
          <w:rFonts w:ascii="Arial" w:hAnsi="Arial" w:cs="Arial"/>
          <w:sz w:val="16"/>
          <w:szCs w:val="16"/>
        </w:rPr>
        <w:t>3</w:t>
      </w:r>
      <w:r w:rsidRPr="00ED7F07">
        <w:rPr>
          <w:rFonts w:ascii="Arial" w:hAnsi="Arial" w:cs="Arial"/>
          <w:sz w:val="16"/>
          <w:szCs w:val="16"/>
        </w:rPr>
        <w:t>).</w:t>
      </w:r>
    </w:p>
    <w:p w:rsidR="00052359" w:rsidRDefault="00052359" w:rsidP="00383841">
      <w:pPr>
        <w:keepNext/>
        <w:keepLines/>
        <w:spacing w:before="120" w:after="120" w:line="260" w:lineRule="exact"/>
        <w:jc w:val="both"/>
        <w:rPr>
          <w:rFonts w:ascii="Arial" w:hAnsi="Arial" w:cs="Arial"/>
          <w:b/>
          <w:sz w:val="16"/>
          <w:szCs w:val="16"/>
        </w:rPr>
      </w:pPr>
      <w:r w:rsidRPr="00BE4CBA">
        <w:rPr>
          <w:rFonts w:ascii="Arial" w:hAnsi="Arial" w:cs="Arial"/>
          <w:b/>
          <w:sz w:val="16"/>
          <w:szCs w:val="16"/>
        </w:rPr>
        <w:t>7.H) Periodificaciones</w:t>
      </w:r>
    </w:p>
    <w:p w:rsidR="00052359" w:rsidRDefault="00052359" w:rsidP="00383841">
      <w:pPr>
        <w:keepNext/>
        <w:keepLines/>
        <w:tabs>
          <w:tab w:val="left" w:pos="850"/>
        </w:tabs>
        <w:spacing w:before="120" w:after="120"/>
        <w:ind w:right="-1"/>
        <w:jc w:val="both"/>
        <w:rPr>
          <w:rFonts w:ascii="Arial" w:hAnsi="Arial" w:cs="Arial"/>
          <w:sz w:val="16"/>
          <w:szCs w:val="16"/>
        </w:rPr>
      </w:pPr>
      <w:r w:rsidRPr="00C70AF0">
        <w:rPr>
          <w:rFonts w:ascii="Arial" w:hAnsi="Arial" w:cs="Arial"/>
          <w:sz w:val="16"/>
          <w:szCs w:val="16"/>
        </w:rPr>
        <w:t>No figura ningún importe de periodificaciones en este epígrafe al cierre del ejercicio 202</w:t>
      </w:r>
      <w:r>
        <w:rPr>
          <w:rFonts w:ascii="Arial" w:hAnsi="Arial" w:cs="Arial"/>
          <w:sz w:val="16"/>
          <w:szCs w:val="16"/>
        </w:rPr>
        <w:t>4</w:t>
      </w:r>
      <w:r w:rsidRPr="00C70AF0">
        <w:rPr>
          <w:rFonts w:ascii="Arial" w:hAnsi="Arial" w:cs="Arial"/>
          <w:sz w:val="16"/>
          <w:szCs w:val="16"/>
        </w:rPr>
        <w:t xml:space="preserve"> y 20</w:t>
      </w:r>
      <w:r>
        <w:rPr>
          <w:rFonts w:ascii="Arial" w:hAnsi="Arial" w:cs="Arial"/>
          <w:sz w:val="16"/>
          <w:szCs w:val="16"/>
        </w:rPr>
        <w:t>23</w:t>
      </w:r>
      <w:r w:rsidRPr="00C70AF0">
        <w:rPr>
          <w:rFonts w:ascii="Arial" w:hAnsi="Arial" w:cs="Arial"/>
          <w:sz w:val="16"/>
          <w:szCs w:val="16"/>
        </w:rPr>
        <w:t>.</w:t>
      </w:r>
    </w:p>
    <w:p w:rsidR="00052359" w:rsidRPr="00F75174" w:rsidRDefault="00052359" w:rsidP="00994D56">
      <w:pPr>
        <w:keepNext/>
        <w:keepLines/>
        <w:tabs>
          <w:tab w:val="left" w:pos="850"/>
        </w:tabs>
        <w:spacing w:before="240" w:after="120"/>
        <w:ind w:right="-1"/>
        <w:jc w:val="both"/>
        <w:rPr>
          <w:rFonts w:ascii="Arial" w:hAnsi="Arial" w:cs="Arial"/>
          <w:b/>
          <w:bCs/>
          <w:sz w:val="16"/>
          <w:szCs w:val="16"/>
        </w:rPr>
      </w:pPr>
      <w:r w:rsidRPr="00F75174">
        <w:rPr>
          <w:rFonts w:ascii="Arial" w:hAnsi="Arial" w:cs="Arial"/>
          <w:b/>
          <w:bCs/>
          <w:sz w:val="16"/>
          <w:szCs w:val="16"/>
        </w:rPr>
        <w:t>7.I) Detalle de los activos financieros a corto plazo</w:t>
      </w:r>
    </w:p>
    <w:p w:rsidR="00052359" w:rsidRDefault="00052359" w:rsidP="00F75174">
      <w:pPr>
        <w:tabs>
          <w:tab w:val="left" w:pos="850"/>
        </w:tabs>
        <w:spacing w:before="120" w:after="120"/>
        <w:ind w:right="-1"/>
        <w:jc w:val="both"/>
        <w:rPr>
          <w:rFonts w:ascii="Arial" w:hAnsi="Arial" w:cs="Arial"/>
          <w:sz w:val="16"/>
          <w:szCs w:val="16"/>
        </w:rPr>
      </w:pPr>
      <w:r w:rsidRPr="00E903EF">
        <w:rPr>
          <w:rFonts w:ascii="Arial" w:hAnsi="Arial" w:cs="Arial"/>
          <w:sz w:val="16"/>
          <w:szCs w:val="16"/>
        </w:rPr>
        <w:t>La información de los instrumentos financieros del activo del balance de la sociedad a corto plazo, sin considerar el efectivo y otros activos equivalentes, clasificados por categorías, es la que se muestra a continuación:</w:t>
      </w:r>
    </w:p>
    <w:p w:rsidR="00052359" w:rsidRDefault="00052359" w:rsidP="00F75174">
      <w:pPr>
        <w:tabs>
          <w:tab w:val="left" w:pos="850"/>
        </w:tabs>
        <w:spacing w:before="120" w:after="120"/>
        <w:ind w:right="-1"/>
        <w:jc w:val="both"/>
        <w:rPr>
          <w:rFonts w:ascii="Arial" w:hAnsi="Arial" w:cs="Arial"/>
          <w:sz w:val="16"/>
          <w:szCs w:val="16"/>
        </w:rPr>
      </w:pPr>
    </w:p>
    <w:tbl>
      <w:tblPr>
        <w:tblW w:w="5000" w:type="pct"/>
        <w:jc w:val="center"/>
        <w:tblCellMar>
          <w:left w:w="70" w:type="dxa"/>
          <w:right w:w="70" w:type="dxa"/>
        </w:tblCellMar>
        <w:tblLook w:val="00A0" w:firstRow="1" w:lastRow="0" w:firstColumn="1" w:lastColumn="0" w:noHBand="0" w:noVBand="0"/>
      </w:tblPr>
      <w:tblGrid>
        <w:gridCol w:w="2869"/>
        <w:gridCol w:w="1626"/>
        <w:gridCol w:w="1646"/>
        <w:gridCol w:w="1393"/>
        <w:gridCol w:w="1393"/>
      </w:tblGrid>
      <w:tr w:rsidR="00052359" w:rsidRPr="00B40DCE" w:rsidTr="006008ED">
        <w:trPr>
          <w:trHeight w:val="20"/>
          <w:jc w:val="center"/>
        </w:trPr>
        <w:tc>
          <w:tcPr>
            <w:tcW w:w="1607" w:type="pct"/>
            <w:tcBorders>
              <w:top w:val="nil"/>
              <w:left w:val="nil"/>
              <w:bottom w:val="nil"/>
              <w:right w:val="single" w:sz="4" w:space="0" w:color="auto"/>
            </w:tcBorders>
            <w:noWrap/>
            <w:vAlign w:val="bottom"/>
          </w:tcPr>
          <w:p w:rsidR="00052359" w:rsidRPr="00B40DCE" w:rsidRDefault="00052359" w:rsidP="00A25098">
            <w:pPr>
              <w:rPr>
                <w:rFonts w:ascii="Arial" w:hAnsi="Arial" w:cs="Arial"/>
                <w:sz w:val="16"/>
                <w:szCs w:val="16"/>
              </w:rPr>
            </w:pPr>
          </w:p>
        </w:tc>
        <w:tc>
          <w:tcPr>
            <w:tcW w:w="911" w:type="pct"/>
            <w:tcBorders>
              <w:top w:val="single" w:sz="4" w:space="0" w:color="auto"/>
              <w:left w:val="single" w:sz="4" w:space="0" w:color="auto"/>
              <w:bottom w:val="nil"/>
              <w:right w:val="single" w:sz="4" w:space="0" w:color="auto"/>
            </w:tcBorders>
            <w:shd w:val="clear" w:color="000000" w:fill="D8D8D8"/>
            <w:vAlign w:val="bottom"/>
          </w:tcPr>
          <w:p w:rsidR="00052359" w:rsidRPr="00B40DCE" w:rsidRDefault="00052359" w:rsidP="00A25098">
            <w:pPr>
              <w:ind w:left="-70"/>
              <w:jc w:val="center"/>
              <w:rPr>
                <w:rFonts w:ascii="Arial" w:hAnsi="Arial" w:cs="Arial"/>
                <w:b/>
                <w:bCs/>
                <w:sz w:val="14"/>
                <w:szCs w:val="14"/>
              </w:rPr>
            </w:pPr>
            <w:r w:rsidRPr="00B40DCE">
              <w:rPr>
                <w:rFonts w:ascii="Arial" w:hAnsi="Arial" w:cs="Arial"/>
                <w:b/>
                <w:bCs/>
                <w:sz w:val="14"/>
                <w:szCs w:val="14"/>
              </w:rPr>
              <w:t>Valores representativos</w:t>
            </w:r>
          </w:p>
        </w:tc>
        <w:tc>
          <w:tcPr>
            <w:tcW w:w="922" w:type="pct"/>
            <w:tcBorders>
              <w:top w:val="single" w:sz="4" w:space="0" w:color="auto"/>
              <w:left w:val="single" w:sz="4" w:space="0" w:color="auto"/>
              <w:bottom w:val="nil"/>
              <w:right w:val="single" w:sz="4" w:space="0" w:color="auto"/>
            </w:tcBorders>
            <w:shd w:val="clear" w:color="000000" w:fill="D8D8D8"/>
            <w:vAlign w:val="bottom"/>
          </w:tcPr>
          <w:p w:rsidR="00052359" w:rsidRPr="00B40DCE" w:rsidRDefault="00052359" w:rsidP="00A25098">
            <w:pPr>
              <w:jc w:val="center"/>
              <w:rPr>
                <w:rFonts w:ascii="Arial" w:hAnsi="Arial" w:cs="Arial"/>
                <w:b/>
                <w:bCs/>
                <w:sz w:val="14"/>
                <w:szCs w:val="14"/>
              </w:rPr>
            </w:pPr>
            <w:r w:rsidRPr="00B40DCE">
              <w:rPr>
                <w:rFonts w:ascii="Arial" w:hAnsi="Arial" w:cs="Arial"/>
                <w:b/>
                <w:bCs/>
                <w:sz w:val="14"/>
                <w:szCs w:val="14"/>
              </w:rPr>
              <w:t>Valores representativos</w:t>
            </w:r>
          </w:p>
        </w:tc>
        <w:tc>
          <w:tcPr>
            <w:tcW w:w="780" w:type="pct"/>
            <w:tcBorders>
              <w:top w:val="single" w:sz="4" w:space="0" w:color="auto"/>
              <w:left w:val="single" w:sz="4" w:space="0" w:color="auto"/>
              <w:bottom w:val="nil"/>
              <w:right w:val="single" w:sz="4" w:space="0" w:color="auto"/>
            </w:tcBorders>
            <w:shd w:val="clear" w:color="000000" w:fill="D8D8D8"/>
            <w:noWrap/>
            <w:vAlign w:val="bottom"/>
          </w:tcPr>
          <w:p w:rsidR="00052359" w:rsidRPr="00B40DCE" w:rsidRDefault="00052359" w:rsidP="00A25098">
            <w:pPr>
              <w:rPr>
                <w:rFonts w:ascii="Arial" w:hAnsi="Arial" w:cs="Arial"/>
                <w:b/>
                <w:bCs/>
                <w:sz w:val="14"/>
                <w:szCs w:val="14"/>
              </w:rPr>
            </w:pPr>
            <w:r w:rsidRPr="00B40DCE">
              <w:rPr>
                <w:rFonts w:ascii="Arial" w:hAnsi="Arial" w:cs="Arial"/>
                <w:b/>
                <w:bCs/>
                <w:sz w:val="14"/>
                <w:szCs w:val="14"/>
              </w:rPr>
              <w:t> </w:t>
            </w:r>
          </w:p>
        </w:tc>
        <w:tc>
          <w:tcPr>
            <w:tcW w:w="780" w:type="pct"/>
            <w:tcBorders>
              <w:top w:val="single" w:sz="4" w:space="0" w:color="auto"/>
              <w:left w:val="single" w:sz="4" w:space="0" w:color="auto"/>
              <w:bottom w:val="nil"/>
              <w:right w:val="single" w:sz="4" w:space="0" w:color="auto"/>
            </w:tcBorders>
            <w:shd w:val="clear" w:color="000000" w:fill="D8D8D8"/>
            <w:noWrap/>
            <w:vAlign w:val="bottom"/>
          </w:tcPr>
          <w:p w:rsidR="00052359" w:rsidRPr="00B40DCE" w:rsidRDefault="00052359" w:rsidP="00A25098">
            <w:pPr>
              <w:rPr>
                <w:rFonts w:ascii="Arial" w:hAnsi="Arial" w:cs="Arial"/>
                <w:b/>
                <w:bCs/>
                <w:sz w:val="14"/>
                <w:szCs w:val="14"/>
              </w:rPr>
            </w:pPr>
            <w:r w:rsidRPr="00B40DCE">
              <w:rPr>
                <w:rFonts w:ascii="Arial" w:hAnsi="Arial" w:cs="Arial"/>
                <w:b/>
                <w:bCs/>
                <w:sz w:val="14"/>
                <w:szCs w:val="14"/>
              </w:rPr>
              <w:t> </w:t>
            </w:r>
          </w:p>
        </w:tc>
      </w:tr>
      <w:tr w:rsidR="00052359" w:rsidRPr="00B40DCE" w:rsidTr="006008ED">
        <w:trPr>
          <w:trHeight w:val="66"/>
          <w:jc w:val="center"/>
        </w:trPr>
        <w:tc>
          <w:tcPr>
            <w:tcW w:w="1607" w:type="pct"/>
            <w:tcBorders>
              <w:top w:val="nil"/>
              <w:left w:val="nil"/>
              <w:right w:val="single" w:sz="4" w:space="0" w:color="auto"/>
            </w:tcBorders>
            <w:noWrap/>
            <w:vAlign w:val="bottom"/>
          </w:tcPr>
          <w:p w:rsidR="00052359" w:rsidRPr="00B40DCE" w:rsidRDefault="00052359" w:rsidP="00A25098">
            <w:pPr>
              <w:rPr>
                <w:rFonts w:ascii="Arial" w:hAnsi="Arial" w:cs="Arial"/>
                <w:sz w:val="16"/>
                <w:szCs w:val="16"/>
              </w:rPr>
            </w:pPr>
          </w:p>
        </w:tc>
        <w:tc>
          <w:tcPr>
            <w:tcW w:w="911" w:type="pct"/>
            <w:tcBorders>
              <w:top w:val="nil"/>
              <w:left w:val="single" w:sz="4" w:space="0" w:color="auto"/>
              <w:bottom w:val="nil"/>
              <w:right w:val="single" w:sz="4" w:space="0" w:color="auto"/>
            </w:tcBorders>
            <w:shd w:val="clear" w:color="000000" w:fill="D8D8D8"/>
            <w:noWrap/>
            <w:vAlign w:val="bottom"/>
          </w:tcPr>
          <w:p w:rsidR="00052359" w:rsidRPr="00B40DCE" w:rsidRDefault="00052359" w:rsidP="00A25098">
            <w:pPr>
              <w:ind w:left="-70"/>
              <w:jc w:val="center"/>
              <w:rPr>
                <w:rFonts w:ascii="Arial" w:hAnsi="Arial" w:cs="Arial"/>
                <w:b/>
                <w:bCs/>
                <w:sz w:val="14"/>
                <w:szCs w:val="14"/>
              </w:rPr>
            </w:pPr>
            <w:r w:rsidRPr="00B40DCE">
              <w:rPr>
                <w:rFonts w:ascii="Arial" w:hAnsi="Arial" w:cs="Arial"/>
                <w:b/>
                <w:bCs/>
                <w:sz w:val="14"/>
                <w:szCs w:val="14"/>
              </w:rPr>
              <w:t>de deuda</w:t>
            </w:r>
          </w:p>
        </w:tc>
        <w:tc>
          <w:tcPr>
            <w:tcW w:w="922" w:type="pct"/>
            <w:tcBorders>
              <w:top w:val="nil"/>
              <w:left w:val="single" w:sz="4" w:space="0" w:color="auto"/>
              <w:bottom w:val="nil"/>
              <w:right w:val="single" w:sz="4" w:space="0" w:color="auto"/>
            </w:tcBorders>
            <w:shd w:val="clear" w:color="000000" w:fill="D8D8D8"/>
            <w:noWrap/>
            <w:vAlign w:val="bottom"/>
          </w:tcPr>
          <w:p w:rsidR="00052359" w:rsidRPr="00B40DCE" w:rsidRDefault="00052359" w:rsidP="00A25098">
            <w:pPr>
              <w:jc w:val="center"/>
              <w:rPr>
                <w:rFonts w:ascii="Arial" w:hAnsi="Arial" w:cs="Arial"/>
                <w:b/>
                <w:bCs/>
                <w:sz w:val="14"/>
                <w:szCs w:val="14"/>
              </w:rPr>
            </w:pPr>
            <w:r w:rsidRPr="00B40DCE">
              <w:rPr>
                <w:rFonts w:ascii="Arial" w:hAnsi="Arial" w:cs="Arial"/>
                <w:b/>
                <w:bCs/>
                <w:sz w:val="14"/>
                <w:szCs w:val="14"/>
              </w:rPr>
              <w:t>de deuda</w:t>
            </w:r>
          </w:p>
        </w:tc>
        <w:tc>
          <w:tcPr>
            <w:tcW w:w="780" w:type="pct"/>
            <w:tcBorders>
              <w:top w:val="nil"/>
              <w:left w:val="single" w:sz="4" w:space="0" w:color="auto"/>
              <w:bottom w:val="nil"/>
              <w:right w:val="single" w:sz="4" w:space="0" w:color="auto"/>
            </w:tcBorders>
            <w:shd w:val="clear" w:color="000000" w:fill="D8D8D8"/>
            <w:noWrap/>
            <w:vAlign w:val="bottom"/>
          </w:tcPr>
          <w:p w:rsidR="00052359" w:rsidRPr="00B40DCE" w:rsidRDefault="00052359" w:rsidP="00A25098">
            <w:pPr>
              <w:jc w:val="center"/>
              <w:rPr>
                <w:rFonts w:ascii="Arial" w:hAnsi="Arial" w:cs="Arial"/>
                <w:b/>
                <w:bCs/>
                <w:sz w:val="14"/>
                <w:szCs w:val="14"/>
              </w:rPr>
            </w:pPr>
            <w:r w:rsidRPr="00B40DCE">
              <w:rPr>
                <w:rFonts w:ascii="Arial" w:hAnsi="Arial" w:cs="Arial"/>
                <w:b/>
                <w:bCs/>
                <w:sz w:val="14"/>
                <w:szCs w:val="14"/>
              </w:rPr>
              <w:t xml:space="preserve">Total </w:t>
            </w:r>
          </w:p>
        </w:tc>
        <w:tc>
          <w:tcPr>
            <w:tcW w:w="780" w:type="pct"/>
            <w:tcBorders>
              <w:top w:val="nil"/>
              <w:left w:val="single" w:sz="4" w:space="0" w:color="auto"/>
              <w:bottom w:val="nil"/>
              <w:right w:val="single" w:sz="4" w:space="0" w:color="auto"/>
            </w:tcBorders>
            <w:shd w:val="clear" w:color="000000" w:fill="D8D8D8"/>
            <w:noWrap/>
            <w:vAlign w:val="bottom"/>
          </w:tcPr>
          <w:p w:rsidR="00052359" w:rsidRPr="00B40DCE" w:rsidRDefault="00052359" w:rsidP="00A25098">
            <w:pPr>
              <w:jc w:val="center"/>
              <w:rPr>
                <w:rFonts w:ascii="Arial" w:hAnsi="Arial" w:cs="Arial"/>
                <w:b/>
                <w:bCs/>
                <w:sz w:val="14"/>
                <w:szCs w:val="14"/>
              </w:rPr>
            </w:pPr>
            <w:r w:rsidRPr="00B40DCE">
              <w:rPr>
                <w:rFonts w:ascii="Arial" w:hAnsi="Arial" w:cs="Arial"/>
                <w:b/>
                <w:bCs/>
                <w:sz w:val="14"/>
                <w:szCs w:val="14"/>
              </w:rPr>
              <w:t xml:space="preserve">Total </w:t>
            </w:r>
          </w:p>
        </w:tc>
      </w:tr>
      <w:tr w:rsidR="00052359" w:rsidRPr="00B40DCE" w:rsidTr="006008ED">
        <w:trPr>
          <w:trHeight w:val="20"/>
          <w:jc w:val="center"/>
        </w:trPr>
        <w:tc>
          <w:tcPr>
            <w:tcW w:w="1607" w:type="pct"/>
            <w:tcBorders>
              <w:top w:val="nil"/>
              <w:left w:val="nil"/>
              <w:bottom w:val="single" w:sz="4" w:space="0" w:color="auto"/>
              <w:right w:val="single" w:sz="4" w:space="0" w:color="auto"/>
            </w:tcBorders>
            <w:noWrap/>
            <w:vAlign w:val="bottom"/>
          </w:tcPr>
          <w:p w:rsidR="00052359" w:rsidRPr="00B40DCE" w:rsidRDefault="00052359" w:rsidP="00D81005">
            <w:pPr>
              <w:rPr>
                <w:rFonts w:ascii="Arial" w:hAnsi="Arial" w:cs="Arial"/>
                <w:sz w:val="16"/>
                <w:szCs w:val="16"/>
              </w:rPr>
            </w:pPr>
          </w:p>
        </w:tc>
        <w:tc>
          <w:tcPr>
            <w:tcW w:w="911" w:type="pct"/>
            <w:tcBorders>
              <w:top w:val="nil"/>
              <w:left w:val="single" w:sz="4" w:space="0" w:color="auto"/>
              <w:bottom w:val="single" w:sz="4" w:space="0" w:color="auto"/>
              <w:right w:val="single" w:sz="4" w:space="0" w:color="auto"/>
            </w:tcBorders>
            <w:shd w:val="clear" w:color="000000" w:fill="D8D8D8"/>
            <w:noWrap/>
            <w:vAlign w:val="bottom"/>
          </w:tcPr>
          <w:p w:rsidR="00052359" w:rsidRPr="00B40DCE" w:rsidRDefault="00052359" w:rsidP="00D81005">
            <w:pPr>
              <w:jc w:val="center"/>
              <w:rPr>
                <w:rFonts w:ascii="Arial" w:hAnsi="Arial" w:cs="Arial"/>
                <w:b/>
                <w:bCs/>
                <w:sz w:val="14"/>
                <w:szCs w:val="14"/>
              </w:rPr>
            </w:pPr>
            <w:r w:rsidRPr="00B40DCE">
              <w:rPr>
                <w:rFonts w:ascii="Arial" w:hAnsi="Arial" w:cs="Arial"/>
                <w:b/>
                <w:bCs/>
                <w:sz w:val="14"/>
                <w:szCs w:val="14"/>
              </w:rPr>
              <w:t>31/12/2024</w:t>
            </w:r>
          </w:p>
        </w:tc>
        <w:tc>
          <w:tcPr>
            <w:tcW w:w="922" w:type="pct"/>
            <w:tcBorders>
              <w:top w:val="nil"/>
              <w:left w:val="single" w:sz="4" w:space="0" w:color="auto"/>
              <w:bottom w:val="single" w:sz="4" w:space="0" w:color="auto"/>
              <w:right w:val="single" w:sz="4" w:space="0" w:color="auto"/>
            </w:tcBorders>
            <w:shd w:val="clear" w:color="000000" w:fill="D8D8D8"/>
            <w:noWrap/>
            <w:vAlign w:val="bottom"/>
          </w:tcPr>
          <w:p w:rsidR="00052359" w:rsidRPr="00B40DCE" w:rsidRDefault="00052359" w:rsidP="00D81005">
            <w:pPr>
              <w:jc w:val="center"/>
              <w:rPr>
                <w:rFonts w:ascii="Arial" w:hAnsi="Arial" w:cs="Arial"/>
                <w:b/>
                <w:bCs/>
                <w:sz w:val="14"/>
                <w:szCs w:val="14"/>
              </w:rPr>
            </w:pPr>
            <w:r w:rsidRPr="00B40DCE">
              <w:rPr>
                <w:rFonts w:ascii="Arial" w:hAnsi="Arial" w:cs="Arial"/>
                <w:b/>
                <w:bCs/>
                <w:sz w:val="14"/>
                <w:szCs w:val="14"/>
              </w:rPr>
              <w:t>31/12/2023</w:t>
            </w:r>
          </w:p>
        </w:tc>
        <w:tc>
          <w:tcPr>
            <w:tcW w:w="780" w:type="pct"/>
            <w:tcBorders>
              <w:top w:val="nil"/>
              <w:left w:val="single" w:sz="4" w:space="0" w:color="auto"/>
              <w:bottom w:val="single" w:sz="4" w:space="0" w:color="auto"/>
              <w:right w:val="single" w:sz="4" w:space="0" w:color="auto"/>
            </w:tcBorders>
            <w:shd w:val="clear" w:color="000000" w:fill="D8D8D8"/>
            <w:noWrap/>
            <w:vAlign w:val="bottom"/>
          </w:tcPr>
          <w:p w:rsidR="00052359" w:rsidRPr="00B40DCE" w:rsidRDefault="00052359" w:rsidP="00D81005">
            <w:pPr>
              <w:jc w:val="center"/>
              <w:rPr>
                <w:rFonts w:ascii="Arial" w:hAnsi="Arial" w:cs="Arial"/>
                <w:b/>
                <w:bCs/>
                <w:sz w:val="14"/>
                <w:szCs w:val="14"/>
              </w:rPr>
            </w:pPr>
            <w:r w:rsidRPr="00B40DCE">
              <w:rPr>
                <w:rFonts w:ascii="Arial" w:hAnsi="Arial" w:cs="Arial"/>
                <w:b/>
                <w:bCs/>
                <w:sz w:val="14"/>
                <w:szCs w:val="14"/>
              </w:rPr>
              <w:t>31/12/2024</w:t>
            </w:r>
          </w:p>
        </w:tc>
        <w:tc>
          <w:tcPr>
            <w:tcW w:w="780" w:type="pct"/>
            <w:tcBorders>
              <w:top w:val="nil"/>
              <w:left w:val="single" w:sz="4" w:space="0" w:color="auto"/>
              <w:bottom w:val="single" w:sz="4" w:space="0" w:color="auto"/>
              <w:right w:val="single" w:sz="4" w:space="0" w:color="auto"/>
            </w:tcBorders>
            <w:shd w:val="clear" w:color="000000" w:fill="D8D8D8"/>
            <w:noWrap/>
            <w:vAlign w:val="bottom"/>
          </w:tcPr>
          <w:p w:rsidR="00052359" w:rsidRPr="00B40DCE" w:rsidRDefault="00052359" w:rsidP="00D81005">
            <w:pPr>
              <w:jc w:val="center"/>
              <w:rPr>
                <w:rFonts w:ascii="Arial" w:hAnsi="Arial" w:cs="Arial"/>
                <w:b/>
                <w:bCs/>
                <w:sz w:val="14"/>
                <w:szCs w:val="14"/>
              </w:rPr>
            </w:pPr>
            <w:r w:rsidRPr="00B40DCE">
              <w:rPr>
                <w:rFonts w:ascii="Arial" w:hAnsi="Arial" w:cs="Arial"/>
                <w:b/>
                <w:bCs/>
                <w:sz w:val="14"/>
                <w:szCs w:val="14"/>
              </w:rPr>
              <w:t>31/12/2023</w:t>
            </w:r>
          </w:p>
        </w:tc>
      </w:tr>
      <w:tr w:rsidR="00052359" w:rsidRPr="00B40DCE" w:rsidTr="006008ED">
        <w:trPr>
          <w:trHeight w:val="283"/>
          <w:jc w:val="center"/>
        </w:trPr>
        <w:tc>
          <w:tcPr>
            <w:tcW w:w="1607" w:type="pct"/>
            <w:tcBorders>
              <w:top w:val="single" w:sz="4" w:space="0" w:color="auto"/>
              <w:left w:val="nil"/>
              <w:bottom w:val="single" w:sz="4" w:space="0" w:color="auto"/>
              <w:right w:val="nil"/>
            </w:tcBorders>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Activos financieros a coste amortizado</w:t>
            </w:r>
          </w:p>
        </w:tc>
        <w:tc>
          <w:tcPr>
            <w:tcW w:w="911" w:type="pct"/>
            <w:tcBorders>
              <w:top w:val="single" w:sz="4" w:space="0" w:color="auto"/>
              <w:left w:val="nil"/>
              <w:bottom w:val="nil"/>
              <w:right w:val="nil"/>
            </w:tcBorders>
            <w:noWrap/>
            <w:vAlign w:val="center"/>
          </w:tcPr>
          <w:p w:rsidR="00052359" w:rsidRPr="00B40DCE" w:rsidRDefault="00052359" w:rsidP="008C1853">
            <w:pPr>
              <w:jc w:val="right"/>
              <w:rPr>
                <w:rFonts w:ascii="Arial" w:hAnsi="Arial" w:cs="Arial"/>
                <w:bCs/>
                <w:sz w:val="14"/>
                <w:szCs w:val="14"/>
              </w:rPr>
            </w:pPr>
            <w:r w:rsidRPr="00B40DCE">
              <w:rPr>
                <w:rFonts w:ascii="Arial" w:hAnsi="Arial" w:cs="Arial"/>
                <w:bCs/>
                <w:sz w:val="14"/>
                <w:szCs w:val="14"/>
              </w:rPr>
              <w:t>42.197.494,15</w:t>
            </w:r>
          </w:p>
        </w:tc>
        <w:tc>
          <w:tcPr>
            <w:tcW w:w="922" w:type="pct"/>
            <w:tcBorders>
              <w:top w:val="single" w:sz="4" w:space="0" w:color="auto"/>
              <w:left w:val="nil"/>
              <w:bottom w:val="nil"/>
              <w:right w:val="nil"/>
            </w:tcBorders>
            <w:noWrap/>
            <w:vAlign w:val="center"/>
          </w:tcPr>
          <w:p w:rsidR="00052359" w:rsidRPr="00B40DCE" w:rsidRDefault="00052359" w:rsidP="008C1853">
            <w:pPr>
              <w:jc w:val="right"/>
              <w:rPr>
                <w:rFonts w:ascii="Arial" w:hAnsi="Arial" w:cs="Arial"/>
                <w:bCs/>
                <w:sz w:val="14"/>
                <w:szCs w:val="14"/>
              </w:rPr>
            </w:pPr>
            <w:r w:rsidRPr="00B40DCE">
              <w:rPr>
                <w:rFonts w:ascii="Arial" w:hAnsi="Arial" w:cs="Arial"/>
                <w:bCs/>
                <w:color w:val="000000"/>
                <w:sz w:val="14"/>
                <w:szCs w:val="14"/>
              </w:rPr>
              <w:t>15.674.254,20</w:t>
            </w:r>
          </w:p>
        </w:tc>
        <w:tc>
          <w:tcPr>
            <w:tcW w:w="780" w:type="pct"/>
            <w:tcBorders>
              <w:top w:val="single" w:sz="4" w:space="0" w:color="auto"/>
              <w:left w:val="nil"/>
              <w:bottom w:val="nil"/>
              <w:right w:val="nil"/>
            </w:tcBorders>
            <w:noWrap/>
            <w:vAlign w:val="center"/>
          </w:tcPr>
          <w:p w:rsidR="00052359" w:rsidRPr="00B40DCE" w:rsidRDefault="00052359" w:rsidP="008C1853">
            <w:pPr>
              <w:jc w:val="right"/>
              <w:rPr>
                <w:rFonts w:ascii="Arial" w:hAnsi="Arial" w:cs="Arial"/>
                <w:bCs/>
                <w:sz w:val="14"/>
                <w:szCs w:val="14"/>
              </w:rPr>
            </w:pPr>
            <w:r w:rsidRPr="00B40DCE">
              <w:rPr>
                <w:rFonts w:ascii="Arial" w:hAnsi="Arial" w:cs="Arial"/>
                <w:bCs/>
                <w:sz w:val="14"/>
                <w:szCs w:val="14"/>
              </w:rPr>
              <w:t>42.197.494.15</w:t>
            </w:r>
          </w:p>
        </w:tc>
        <w:tc>
          <w:tcPr>
            <w:tcW w:w="780" w:type="pct"/>
            <w:tcBorders>
              <w:top w:val="single" w:sz="4" w:space="0" w:color="auto"/>
              <w:left w:val="nil"/>
              <w:bottom w:val="nil"/>
              <w:right w:val="nil"/>
            </w:tcBorders>
            <w:noWrap/>
            <w:vAlign w:val="center"/>
          </w:tcPr>
          <w:p w:rsidR="00052359" w:rsidRPr="00B40DCE" w:rsidRDefault="00052359" w:rsidP="008C1853">
            <w:pPr>
              <w:jc w:val="right"/>
              <w:rPr>
                <w:rFonts w:ascii="Arial" w:hAnsi="Arial" w:cs="Arial"/>
                <w:bCs/>
                <w:sz w:val="14"/>
                <w:szCs w:val="14"/>
              </w:rPr>
            </w:pPr>
            <w:r w:rsidRPr="00B40DCE">
              <w:rPr>
                <w:rFonts w:ascii="Arial" w:hAnsi="Arial" w:cs="Arial"/>
                <w:bCs/>
                <w:color w:val="000000"/>
                <w:sz w:val="14"/>
                <w:szCs w:val="14"/>
              </w:rPr>
              <w:t>15.674.254,20</w:t>
            </w:r>
          </w:p>
        </w:tc>
      </w:tr>
      <w:tr w:rsidR="00052359" w:rsidRPr="00B40DCE" w:rsidTr="006008ED">
        <w:trPr>
          <w:trHeight w:val="283"/>
          <w:jc w:val="center"/>
        </w:trPr>
        <w:tc>
          <w:tcPr>
            <w:tcW w:w="160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Total</w:t>
            </w:r>
          </w:p>
        </w:tc>
        <w:tc>
          <w:tcPr>
            <w:tcW w:w="911"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sz w:val="14"/>
                <w:szCs w:val="14"/>
              </w:rPr>
              <w:t>42.197.494,15</w:t>
            </w:r>
          </w:p>
        </w:tc>
        <w:tc>
          <w:tcPr>
            <w:tcW w:w="92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sz w:val="14"/>
                <w:szCs w:val="14"/>
              </w:rPr>
              <w:t>15.674.254,20</w:t>
            </w:r>
          </w:p>
        </w:tc>
        <w:tc>
          <w:tcPr>
            <w:tcW w:w="78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sz w:val="14"/>
                <w:szCs w:val="14"/>
              </w:rPr>
              <w:t>42.197.494,15</w:t>
            </w:r>
          </w:p>
        </w:tc>
        <w:tc>
          <w:tcPr>
            <w:tcW w:w="78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sz w:val="14"/>
                <w:szCs w:val="14"/>
              </w:rPr>
              <w:t>15.674.254,20</w:t>
            </w:r>
          </w:p>
        </w:tc>
      </w:tr>
    </w:tbl>
    <w:p w:rsidR="00052359" w:rsidRDefault="00052359">
      <w:pPr>
        <w:spacing w:after="160" w:line="259" w:lineRule="auto"/>
        <w:rPr>
          <w:rFonts w:ascii="Arial" w:hAnsi="Arial" w:cs="Arial"/>
          <w:b/>
          <w:sz w:val="16"/>
          <w:szCs w:val="16"/>
        </w:rPr>
      </w:pPr>
      <w:r>
        <w:rPr>
          <w:rFonts w:ascii="Arial" w:hAnsi="Arial" w:cs="Arial"/>
          <w:b/>
          <w:sz w:val="16"/>
          <w:szCs w:val="16"/>
        </w:rPr>
        <w:t xml:space="preserve"> </w:t>
      </w:r>
    </w:p>
    <w:p w:rsidR="00052359" w:rsidRDefault="00052359" w:rsidP="00994D56">
      <w:pPr>
        <w:spacing w:after="160" w:line="259" w:lineRule="auto"/>
        <w:rPr>
          <w:rFonts w:ascii="Arial" w:hAnsi="Arial" w:cs="Arial"/>
          <w:b/>
          <w:sz w:val="16"/>
          <w:szCs w:val="16"/>
        </w:rPr>
      </w:pPr>
      <w:r>
        <w:rPr>
          <w:rFonts w:ascii="Arial" w:hAnsi="Arial" w:cs="Arial"/>
          <w:b/>
          <w:sz w:val="16"/>
          <w:szCs w:val="16"/>
        </w:rPr>
        <w:br w:type="page"/>
      </w:r>
      <w:r w:rsidRPr="00E903EF">
        <w:rPr>
          <w:rFonts w:ascii="Arial" w:hAnsi="Arial" w:cs="Arial"/>
          <w:b/>
          <w:sz w:val="16"/>
          <w:szCs w:val="16"/>
        </w:rPr>
        <w:t>8.-</w:t>
      </w:r>
      <w:r>
        <w:rPr>
          <w:rFonts w:ascii="Arial" w:hAnsi="Arial" w:cs="Arial"/>
          <w:b/>
          <w:sz w:val="16"/>
          <w:szCs w:val="16"/>
        </w:rPr>
        <w:t xml:space="preserve"> </w:t>
      </w:r>
      <w:r w:rsidRPr="00E903EF">
        <w:rPr>
          <w:rFonts w:ascii="Arial" w:hAnsi="Arial" w:cs="Arial"/>
          <w:b/>
          <w:sz w:val="16"/>
          <w:szCs w:val="16"/>
        </w:rPr>
        <w:t>EXISTENCIAS</w:t>
      </w:r>
    </w:p>
    <w:p w:rsidR="00052359" w:rsidRDefault="00052359"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bienes comprendidos en las existencias, para el caso de los libros de las 25 Viviendas Bioclimáticas y los artículos para el Centro de Visitantes, se valoran al precio de adquisición, incluyéndose en el mismo todos los costes adicionales que se producen hasta que las existencias están en el almacén. </w:t>
      </w:r>
    </w:p>
    <w:p w:rsidR="00052359" w:rsidRDefault="00052359"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existencias de materias primas y productos en curso en el proceso de laminación de células fotovoltaicas que está implantando la Sociedad se valoran a su coste de producción, incluyendo el precio de adquisición de las materias primas necesarias, así como todos los costes directos e indirectos necesarios para su producción. El método de coste medio ponderado es el adoptado por la empresa por considerarlo el más adecuado para su gestión.</w:t>
      </w:r>
    </w:p>
    <w:p w:rsidR="00052359" w:rsidRDefault="00052359"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composición de las existencias </w:t>
      </w:r>
      <w:r>
        <w:rPr>
          <w:rFonts w:ascii="Arial" w:hAnsi="Arial" w:cs="Arial"/>
          <w:sz w:val="16"/>
          <w:szCs w:val="16"/>
        </w:rPr>
        <w:t>al 31 de diciembre de 2024 y 2023</w:t>
      </w:r>
      <w:r w:rsidRPr="00E903EF">
        <w:rPr>
          <w:rFonts w:ascii="Arial" w:hAnsi="Arial" w:cs="Arial"/>
          <w:sz w:val="16"/>
          <w:szCs w:val="16"/>
        </w:rPr>
        <w:t xml:space="preserve"> es la siguiente:</w:t>
      </w:r>
    </w:p>
    <w:tbl>
      <w:tblPr>
        <w:tblW w:w="5000" w:type="pct"/>
        <w:tblCellMar>
          <w:left w:w="70" w:type="dxa"/>
          <w:right w:w="70" w:type="dxa"/>
        </w:tblCellMar>
        <w:tblLook w:val="00A0" w:firstRow="1" w:lastRow="0" w:firstColumn="1" w:lastColumn="0" w:noHBand="0" w:noVBand="0"/>
      </w:tblPr>
      <w:tblGrid>
        <w:gridCol w:w="5457"/>
        <w:gridCol w:w="1701"/>
        <w:gridCol w:w="1769"/>
      </w:tblGrid>
      <w:tr w:rsidR="00052359" w:rsidRPr="00B40DCE" w:rsidTr="005734AB">
        <w:trPr>
          <w:trHeight w:val="170"/>
        </w:trPr>
        <w:tc>
          <w:tcPr>
            <w:tcW w:w="3056" w:type="pct"/>
            <w:tcBorders>
              <w:top w:val="single" w:sz="4" w:space="0" w:color="auto"/>
              <w:left w:val="nil"/>
              <w:bottom w:val="nil"/>
              <w:right w:val="nil"/>
            </w:tcBorders>
            <w:shd w:val="clear" w:color="000000" w:fill="D8D8D8"/>
            <w:noWrap/>
            <w:vAlign w:val="center"/>
          </w:tcPr>
          <w:p w:rsidR="00052359" w:rsidRPr="00B40DCE" w:rsidRDefault="00052359" w:rsidP="00C77D85">
            <w:pPr>
              <w:rPr>
                <w:rFonts w:ascii="Arial" w:hAnsi="Arial" w:cs="Arial"/>
                <w:sz w:val="16"/>
                <w:szCs w:val="16"/>
              </w:rPr>
            </w:pPr>
            <w:r w:rsidRPr="00B40DCE">
              <w:rPr>
                <w:rFonts w:ascii="Arial" w:hAnsi="Arial" w:cs="Arial"/>
                <w:sz w:val="16"/>
                <w:szCs w:val="16"/>
              </w:rPr>
              <w:t> </w:t>
            </w:r>
          </w:p>
        </w:tc>
        <w:tc>
          <w:tcPr>
            <w:tcW w:w="953" w:type="pct"/>
            <w:tcBorders>
              <w:top w:val="single" w:sz="4" w:space="0" w:color="auto"/>
              <w:left w:val="nil"/>
              <w:bottom w:val="nil"/>
              <w:right w:val="nil"/>
            </w:tcBorders>
            <w:shd w:val="clear" w:color="000000" w:fill="D8D8D8"/>
            <w:vAlign w:val="center"/>
          </w:tcPr>
          <w:p w:rsidR="00052359" w:rsidRPr="00B40DCE" w:rsidRDefault="00052359" w:rsidP="00383841">
            <w:pPr>
              <w:ind w:right="99"/>
              <w:jc w:val="center"/>
              <w:rPr>
                <w:rFonts w:ascii="Arial" w:hAnsi="Arial" w:cs="Arial"/>
                <w:b/>
                <w:bCs/>
                <w:sz w:val="16"/>
                <w:szCs w:val="16"/>
              </w:rPr>
            </w:pPr>
            <w:r w:rsidRPr="00B40DCE">
              <w:rPr>
                <w:rFonts w:ascii="Arial" w:hAnsi="Arial" w:cs="Arial"/>
                <w:b/>
                <w:bCs/>
                <w:sz w:val="16"/>
                <w:szCs w:val="16"/>
              </w:rPr>
              <w:t>31/12/2024</w:t>
            </w:r>
          </w:p>
        </w:tc>
        <w:tc>
          <w:tcPr>
            <w:tcW w:w="991" w:type="pct"/>
            <w:tcBorders>
              <w:top w:val="single" w:sz="4" w:space="0" w:color="auto"/>
              <w:left w:val="nil"/>
              <w:bottom w:val="nil"/>
              <w:right w:val="nil"/>
            </w:tcBorders>
            <w:shd w:val="clear" w:color="000000" w:fill="D8D8D8"/>
            <w:vAlign w:val="center"/>
          </w:tcPr>
          <w:p w:rsidR="00052359" w:rsidRPr="00B40DCE" w:rsidRDefault="00052359" w:rsidP="00383841">
            <w:pPr>
              <w:ind w:right="99"/>
              <w:jc w:val="center"/>
              <w:rPr>
                <w:rFonts w:ascii="Arial" w:hAnsi="Arial" w:cs="Arial"/>
                <w:b/>
                <w:bCs/>
                <w:sz w:val="16"/>
                <w:szCs w:val="16"/>
              </w:rPr>
            </w:pPr>
            <w:r w:rsidRPr="00B40DCE">
              <w:rPr>
                <w:rFonts w:ascii="Arial" w:hAnsi="Arial" w:cs="Arial"/>
                <w:b/>
                <w:bCs/>
                <w:sz w:val="16"/>
                <w:szCs w:val="16"/>
              </w:rPr>
              <w:t>31/12/2023</w:t>
            </w:r>
          </w:p>
        </w:tc>
      </w:tr>
      <w:tr w:rsidR="00052359" w:rsidRPr="00B40DCE" w:rsidTr="005A0F2C">
        <w:trPr>
          <w:trHeight w:val="170"/>
        </w:trPr>
        <w:tc>
          <w:tcPr>
            <w:tcW w:w="3056" w:type="pct"/>
            <w:tcBorders>
              <w:top w:val="nil"/>
              <w:left w:val="nil"/>
              <w:bottom w:val="single" w:sz="4" w:space="0" w:color="auto"/>
              <w:right w:val="nil"/>
            </w:tcBorders>
            <w:shd w:val="clear" w:color="000000" w:fill="D8D8D8"/>
            <w:vAlign w:val="center"/>
          </w:tcPr>
          <w:p w:rsidR="00052359" w:rsidRPr="00B40DCE" w:rsidRDefault="00052359" w:rsidP="00C77D85">
            <w:pPr>
              <w:rPr>
                <w:rFonts w:ascii="Arial" w:hAnsi="Arial" w:cs="Arial"/>
                <w:b/>
                <w:bCs/>
                <w:sz w:val="16"/>
                <w:szCs w:val="16"/>
              </w:rPr>
            </w:pPr>
            <w:r w:rsidRPr="00B40DCE">
              <w:rPr>
                <w:rFonts w:ascii="Arial" w:hAnsi="Arial" w:cs="Arial"/>
                <w:b/>
                <w:bCs/>
                <w:sz w:val="16"/>
                <w:szCs w:val="16"/>
              </w:rPr>
              <w:t> </w:t>
            </w:r>
          </w:p>
        </w:tc>
        <w:tc>
          <w:tcPr>
            <w:tcW w:w="953" w:type="pct"/>
            <w:tcBorders>
              <w:top w:val="nil"/>
              <w:left w:val="nil"/>
              <w:bottom w:val="single" w:sz="4" w:space="0" w:color="auto"/>
              <w:right w:val="nil"/>
            </w:tcBorders>
            <w:shd w:val="clear" w:color="000000" w:fill="D8D8D8"/>
            <w:vAlign w:val="center"/>
          </w:tcPr>
          <w:p w:rsidR="00052359" w:rsidRPr="00B40DCE" w:rsidRDefault="00052359" w:rsidP="00383841">
            <w:pPr>
              <w:ind w:right="99"/>
              <w:jc w:val="center"/>
              <w:rPr>
                <w:rFonts w:ascii="Arial" w:hAnsi="Arial" w:cs="Arial"/>
                <w:b/>
                <w:bCs/>
                <w:sz w:val="16"/>
                <w:szCs w:val="16"/>
              </w:rPr>
            </w:pPr>
            <w:r w:rsidRPr="00B40DCE">
              <w:rPr>
                <w:rFonts w:ascii="Arial" w:hAnsi="Arial" w:cs="Arial"/>
                <w:b/>
                <w:bCs/>
                <w:sz w:val="16"/>
                <w:szCs w:val="16"/>
              </w:rPr>
              <w:t>Euros</w:t>
            </w:r>
          </w:p>
        </w:tc>
        <w:tc>
          <w:tcPr>
            <w:tcW w:w="991" w:type="pct"/>
            <w:tcBorders>
              <w:top w:val="nil"/>
              <w:left w:val="nil"/>
              <w:bottom w:val="single" w:sz="4" w:space="0" w:color="auto"/>
              <w:right w:val="nil"/>
            </w:tcBorders>
            <w:shd w:val="clear" w:color="000000" w:fill="D8D8D8"/>
            <w:vAlign w:val="center"/>
          </w:tcPr>
          <w:p w:rsidR="00052359" w:rsidRPr="00B40DCE" w:rsidRDefault="00052359" w:rsidP="00383841">
            <w:pPr>
              <w:ind w:right="99"/>
              <w:jc w:val="center"/>
              <w:rPr>
                <w:rFonts w:ascii="Arial" w:hAnsi="Arial" w:cs="Arial"/>
                <w:b/>
                <w:bCs/>
                <w:sz w:val="16"/>
                <w:szCs w:val="16"/>
              </w:rPr>
            </w:pPr>
            <w:r w:rsidRPr="00B40DCE">
              <w:rPr>
                <w:rFonts w:ascii="Arial" w:hAnsi="Arial" w:cs="Arial"/>
                <w:b/>
                <w:bCs/>
                <w:sz w:val="16"/>
                <w:szCs w:val="16"/>
              </w:rPr>
              <w:t>Euros</w:t>
            </w:r>
          </w:p>
        </w:tc>
      </w:tr>
      <w:tr w:rsidR="00052359" w:rsidRPr="00B40DCE" w:rsidTr="008C1853">
        <w:trPr>
          <w:trHeight w:val="160"/>
        </w:trPr>
        <w:tc>
          <w:tcPr>
            <w:tcW w:w="3056" w:type="pct"/>
            <w:tcBorders>
              <w:top w:val="nil"/>
              <w:left w:val="nil"/>
              <w:bottom w:val="nil"/>
              <w:right w:val="nil"/>
            </w:tcBorders>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Comerciales</w:t>
            </w:r>
          </w:p>
        </w:tc>
        <w:tc>
          <w:tcPr>
            <w:tcW w:w="953" w:type="pct"/>
            <w:tcBorders>
              <w:top w:val="nil"/>
              <w:left w:val="nil"/>
              <w:bottom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12.418,23</w:t>
            </w:r>
          </w:p>
        </w:tc>
        <w:tc>
          <w:tcPr>
            <w:tcW w:w="991" w:type="pct"/>
            <w:tcBorders>
              <w:top w:val="nil"/>
              <w:left w:val="nil"/>
              <w:bottom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12.418,23</w:t>
            </w:r>
          </w:p>
        </w:tc>
      </w:tr>
      <w:tr w:rsidR="00052359" w:rsidRPr="00B40DCE" w:rsidTr="005A0F2C">
        <w:trPr>
          <w:trHeight w:val="283"/>
        </w:trPr>
        <w:tc>
          <w:tcPr>
            <w:tcW w:w="3056" w:type="pct"/>
            <w:tcBorders>
              <w:top w:val="nil"/>
              <w:left w:val="nil"/>
              <w:bottom w:val="nil"/>
              <w:right w:val="nil"/>
            </w:tcBorders>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Materias primas y otros aprovisionamientos</w:t>
            </w:r>
          </w:p>
        </w:tc>
        <w:tc>
          <w:tcPr>
            <w:tcW w:w="953" w:type="pct"/>
            <w:tcBorders>
              <w:top w:val="nil"/>
              <w:left w:val="nil"/>
              <w:bottom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890.789,89</w:t>
            </w:r>
          </w:p>
        </w:tc>
        <w:tc>
          <w:tcPr>
            <w:tcW w:w="991" w:type="pct"/>
            <w:tcBorders>
              <w:top w:val="nil"/>
              <w:left w:val="nil"/>
              <w:bottom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890.789,89</w:t>
            </w:r>
          </w:p>
        </w:tc>
      </w:tr>
      <w:tr w:rsidR="00052359" w:rsidRPr="00B40DCE" w:rsidTr="00F51082">
        <w:trPr>
          <w:trHeight w:val="283"/>
        </w:trPr>
        <w:tc>
          <w:tcPr>
            <w:tcW w:w="3056" w:type="pct"/>
            <w:tcBorders>
              <w:top w:val="nil"/>
              <w:left w:val="nil"/>
              <w:right w:val="nil"/>
            </w:tcBorders>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Productos en curso</w:t>
            </w:r>
          </w:p>
        </w:tc>
        <w:tc>
          <w:tcPr>
            <w:tcW w:w="953" w:type="pct"/>
            <w:tcBorders>
              <w:top w:val="nil"/>
              <w:left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66.288,18</w:t>
            </w:r>
          </w:p>
        </w:tc>
        <w:tc>
          <w:tcPr>
            <w:tcW w:w="991" w:type="pct"/>
            <w:tcBorders>
              <w:top w:val="nil"/>
              <w:left w:val="nil"/>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66.288,18</w:t>
            </w:r>
          </w:p>
        </w:tc>
      </w:tr>
      <w:tr w:rsidR="00052359" w:rsidRPr="00B40DCE" w:rsidTr="00F51082">
        <w:trPr>
          <w:trHeight w:val="283"/>
        </w:trPr>
        <w:tc>
          <w:tcPr>
            <w:tcW w:w="3056" w:type="pct"/>
            <w:tcBorders>
              <w:top w:val="nil"/>
              <w:left w:val="nil"/>
              <w:bottom w:val="single" w:sz="4" w:space="0" w:color="auto"/>
              <w:right w:val="nil"/>
            </w:tcBorders>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Subproductos, residuos y materiales recuperados</w:t>
            </w:r>
          </w:p>
        </w:tc>
        <w:tc>
          <w:tcPr>
            <w:tcW w:w="953" w:type="pct"/>
            <w:tcBorders>
              <w:top w:val="nil"/>
              <w:left w:val="nil"/>
              <w:bottom w:val="single" w:sz="4" w:space="0" w:color="auto"/>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sz w:val="16"/>
                <w:szCs w:val="16"/>
              </w:rPr>
              <w:t>67.599,00</w:t>
            </w:r>
          </w:p>
        </w:tc>
        <w:tc>
          <w:tcPr>
            <w:tcW w:w="991" w:type="pct"/>
            <w:tcBorders>
              <w:top w:val="nil"/>
              <w:left w:val="nil"/>
              <w:bottom w:val="single" w:sz="4" w:space="0" w:color="auto"/>
              <w:right w:val="nil"/>
            </w:tcBorders>
            <w:noWrap/>
            <w:vAlign w:val="center"/>
          </w:tcPr>
          <w:p w:rsidR="00052359" w:rsidRPr="00B40DCE" w:rsidRDefault="00052359" w:rsidP="0038229B">
            <w:pPr>
              <w:ind w:right="99"/>
              <w:jc w:val="right"/>
              <w:rPr>
                <w:rFonts w:ascii="Arial" w:hAnsi="Arial" w:cs="Arial"/>
                <w:sz w:val="16"/>
                <w:szCs w:val="16"/>
              </w:rPr>
            </w:pPr>
            <w:r w:rsidRPr="00B40DCE">
              <w:rPr>
                <w:rFonts w:ascii="Arial" w:hAnsi="Arial" w:cs="Arial"/>
                <w:color w:val="000000"/>
                <w:sz w:val="16"/>
                <w:szCs w:val="16"/>
              </w:rPr>
              <w:t>421.123,50</w:t>
            </w:r>
          </w:p>
        </w:tc>
      </w:tr>
      <w:tr w:rsidR="00052359" w:rsidRPr="00B40DCE" w:rsidTr="00980111">
        <w:trPr>
          <w:trHeight w:val="283"/>
        </w:trPr>
        <w:tc>
          <w:tcPr>
            <w:tcW w:w="3056" w:type="pct"/>
            <w:tcBorders>
              <w:top w:val="single" w:sz="4" w:space="0" w:color="auto"/>
              <w:left w:val="nil"/>
              <w:bottom w:val="single" w:sz="4" w:space="0" w:color="auto"/>
              <w:right w:val="nil"/>
            </w:tcBorders>
            <w:shd w:val="clear" w:color="auto" w:fill="F2F2F2"/>
            <w:vAlign w:val="center"/>
          </w:tcPr>
          <w:p w:rsidR="00052359" w:rsidRPr="00B40DCE" w:rsidRDefault="00052359" w:rsidP="0038229B">
            <w:pPr>
              <w:jc w:val="right"/>
              <w:rPr>
                <w:rFonts w:ascii="Arial" w:hAnsi="Arial" w:cs="Arial"/>
                <w:b/>
                <w:bCs/>
                <w:sz w:val="16"/>
                <w:szCs w:val="16"/>
              </w:rPr>
            </w:pPr>
            <w:r w:rsidRPr="00B40DCE">
              <w:rPr>
                <w:rFonts w:ascii="Arial" w:hAnsi="Arial" w:cs="Arial"/>
                <w:b/>
                <w:bCs/>
                <w:sz w:val="16"/>
                <w:szCs w:val="16"/>
              </w:rPr>
              <w:t>Total</w:t>
            </w:r>
          </w:p>
        </w:tc>
        <w:tc>
          <w:tcPr>
            <w:tcW w:w="95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229B">
            <w:pPr>
              <w:ind w:right="99"/>
              <w:jc w:val="right"/>
              <w:rPr>
                <w:rFonts w:ascii="Arial" w:hAnsi="Arial" w:cs="Arial"/>
                <w:b/>
                <w:bCs/>
                <w:sz w:val="16"/>
                <w:szCs w:val="16"/>
              </w:rPr>
            </w:pPr>
            <w:r w:rsidRPr="00B40DCE">
              <w:rPr>
                <w:rFonts w:ascii="Arial" w:hAnsi="Arial" w:cs="Arial"/>
                <w:b/>
                <w:bCs/>
                <w:sz w:val="16"/>
                <w:szCs w:val="16"/>
              </w:rPr>
              <w:t>1.037.095,30</w:t>
            </w:r>
          </w:p>
        </w:tc>
        <w:tc>
          <w:tcPr>
            <w:tcW w:w="991"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229B">
            <w:pPr>
              <w:ind w:right="99"/>
              <w:jc w:val="right"/>
              <w:rPr>
                <w:rFonts w:ascii="Arial" w:hAnsi="Arial" w:cs="Arial"/>
                <w:b/>
                <w:bCs/>
                <w:sz w:val="16"/>
                <w:szCs w:val="16"/>
              </w:rPr>
            </w:pPr>
            <w:r w:rsidRPr="00B40DCE">
              <w:rPr>
                <w:rFonts w:ascii="Arial" w:hAnsi="Arial" w:cs="Arial"/>
                <w:b/>
                <w:bCs/>
                <w:color w:val="000000"/>
                <w:sz w:val="16"/>
                <w:szCs w:val="16"/>
              </w:rPr>
              <w:t>1.390.619,80</w:t>
            </w:r>
          </w:p>
        </w:tc>
      </w:tr>
      <w:tr w:rsidR="00052359" w:rsidRPr="00B40DCE" w:rsidTr="00B53E08">
        <w:trPr>
          <w:trHeight w:val="113"/>
        </w:trPr>
        <w:tc>
          <w:tcPr>
            <w:tcW w:w="3056" w:type="pct"/>
            <w:tcBorders>
              <w:top w:val="single" w:sz="4" w:space="0" w:color="auto"/>
              <w:left w:val="nil"/>
              <w:bottom w:val="single" w:sz="4" w:space="0" w:color="auto"/>
              <w:right w:val="nil"/>
            </w:tcBorders>
            <w:noWrap/>
            <w:vAlign w:val="center"/>
          </w:tcPr>
          <w:p w:rsidR="00052359" w:rsidRPr="00B40DCE" w:rsidRDefault="00052359" w:rsidP="0038229B">
            <w:pPr>
              <w:rPr>
                <w:rFonts w:ascii="Arial" w:hAnsi="Arial" w:cs="Arial"/>
                <w:sz w:val="10"/>
                <w:szCs w:val="10"/>
              </w:rPr>
            </w:pPr>
          </w:p>
        </w:tc>
        <w:tc>
          <w:tcPr>
            <w:tcW w:w="953" w:type="pct"/>
            <w:tcBorders>
              <w:top w:val="single" w:sz="4" w:space="0" w:color="auto"/>
              <w:left w:val="nil"/>
              <w:bottom w:val="single" w:sz="4" w:space="0" w:color="auto"/>
              <w:right w:val="nil"/>
            </w:tcBorders>
            <w:noWrap/>
            <w:vAlign w:val="center"/>
          </w:tcPr>
          <w:p w:rsidR="00052359" w:rsidRPr="00B40DCE" w:rsidRDefault="00052359" w:rsidP="0038229B">
            <w:pPr>
              <w:rPr>
                <w:rFonts w:ascii="Arial" w:hAnsi="Arial" w:cs="Arial"/>
                <w:sz w:val="10"/>
                <w:szCs w:val="10"/>
              </w:rPr>
            </w:pPr>
          </w:p>
        </w:tc>
        <w:tc>
          <w:tcPr>
            <w:tcW w:w="991" w:type="pct"/>
            <w:tcBorders>
              <w:top w:val="single" w:sz="4" w:space="0" w:color="auto"/>
              <w:left w:val="nil"/>
              <w:bottom w:val="single" w:sz="4" w:space="0" w:color="auto"/>
              <w:right w:val="nil"/>
            </w:tcBorders>
            <w:noWrap/>
            <w:vAlign w:val="center"/>
          </w:tcPr>
          <w:p w:rsidR="00052359" w:rsidRPr="00B40DCE" w:rsidRDefault="00052359" w:rsidP="0038229B">
            <w:pPr>
              <w:rPr>
                <w:rFonts w:ascii="Arial" w:hAnsi="Arial" w:cs="Arial"/>
                <w:sz w:val="10"/>
                <w:szCs w:val="10"/>
              </w:rPr>
            </w:pPr>
          </w:p>
        </w:tc>
      </w:tr>
      <w:tr w:rsidR="00052359" w:rsidRPr="00B40DCE" w:rsidTr="00B53E08">
        <w:trPr>
          <w:trHeight w:val="283"/>
        </w:trPr>
        <w:tc>
          <w:tcPr>
            <w:tcW w:w="3056"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38229B">
            <w:pPr>
              <w:rPr>
                <w:rFonts w:ascii="Arial" w:hAnsi="Arial" w:cs="Arial"/>
                <w:b/>
                <w:bCs/>
                <w:sz w:val="16"/>
                <w:szCs w:val="16"/>
              </w:rPr>
            </w:pPr>
            <w:r w:rsidRPr="00B40DCE">
              <w:rPr>
                <w:rFonts w:ascii="Arial" w:hAnsi="Arial" w:cs="Arial"/>
                <w:b/>
                <w:bCs/>
                <w:sz w:val="16"/>
                <w:szCs w:val="16"/>
              </w:rPr>
              <w:t>Deterioro de valor de existencias</w:t>
            </w:r>
          </w:p>
        </w:tc>
        <w:tc>
          <w:tcPr>
            <w:tcW w:w="953" w:type="pct"/>
            <w:tcBorders>
              <w:top w:val="single" w:sz="4" w:space="0" w:color="auto"/>
              <w:left w:val="nil"/>
              <w:bottom w:val="single" w:sz="4" w:space="0" w:color="auto"/>
              <w:right w:val="nil"/>
            </w:tcBorders>
            <w:shd w:val="clear" w:color="000000" w:fill="D8D8D8"/>
            <w:vAlign w:val="center"/>
          </w:tcPr>
          <w:p w:rsidR="00052359" w:rsidRPr="00B40DCE" w:rsidRDefault="00052359" w:rsidP="0038229B">
            <w:pPr>
              <w:jc w:val="center"/>
              <w:rPr>
                <w:rFonts w:ascii="Arial" w:hAnsi="Arial" w:cs="Arial"/>
                <w:b/>
                <w:bCs/>
                <w:sz w:val="16"/>
                <w:szCs w:val="16"/>
              </w:rPr>
            </w:pPr>
            <w:r w:rsidRPr="00B40DCE">
              <w:rPr>
                <w:rFonts w:ascii="Arial" w:hAnsi="Arial" w:cs="Arial"/>
                <w:b/>
                <w:bCs/>
                <w:sz w:val="16"/>
                <w:szCs w:val="16"/>
              </w:rPr>
              <w:t>31/12/2024</w:t>
            </w:r>
          </w:p>
        </w:tc>
        <w:tc>
          <w:tcPr>
            <w:tcW w:w="991" w:type="pct"/>
            <w:tcBorders>
              <w:top w:val="single" w:sz="4" w:space="0" w:color="auto"/>
              <w:left w:val="nil"/>
              <w:bottom w:val="single" w:sz="4" w:space="0" w:color="auto"/>
              <w:right w:val="nil"/>
            </w:tcBorders>
            <w:shd w:val="clear" w:color="000000" w:fill="D8D8D8"/>
            <w:vAlign w:val="center"/>
          </w:tcPr>
          <w:p w:rsidR="00052359" w:rsidRPr="00B40DCE" w:rsidRDefault="00052359" w:rsidP="0038229B">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F51082">
        <w:trPr>
          <w:trHeight w:val="283"/>
        </w:trPr>
        <w:tc>
          <w:tcPr>
            <w:tcW w:w="3056" w:type="pct"/>
            <w:tcBorders>
              <w:top w:val="nil"/>
              <w:left w:val="nil"/>
              <w:right w:val="nil"/>
            </w:tcBorders>
            <w:noWrap/>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Importe al inicio del ejercicio</w:t>
            </w:r>
          </w:p>
        </w:tc>
        <w:tc>
          <w:tcPr>
            <w:tcW w:w="953" w:type="pct"/>
            <w:tcBorders>
              <w:top w:val="nil"/>
              <w:left w:val="nil"/>
              <w:right w:val="nil"/>
            </w:tcBorders>
            <w:noWrap/>
            <w:vAlign w:val="center"/>
          </w:tcPr>
          <w:p w:rsidR="00052359" w:rsidRPr="00B40DCE" w:rsidRDefault="00052359" w:rsidP="0038229B">
            <w:pPr>
              <w:jc w:val="right"/>
              <w:rPr>
                <w:rFonts w:ascii="Arial" w:hAnsi="Arial" w:cs="Arial"/>
                <w:sz w:val="16"/>
                <w:szCs w:val="16"/>
              </w:rPr>
            </w:pPr>
            <w:r w:rsidRPr="00B40DCE">
              <w:rPr>
                <w:rFonts w:ascii="Arial" w:hAnsi="Arial" w:cs="Arial"/>
                <w:sz w:val="16"/>
                <w:szCs w:val="16"/>
              </w:rPr>
              <w:t>(324.314,50)</w:t>
            </w:r>
          </w:p>
        </w:tc>
        <w:tc>
          <w:tcPr>
            <w:tcW w:w="991" w:type="pct"/>
            <w:tcBorders>
              <w:top w:val="nil"/>
              <w:left w:val="nil"/>
              <w:right w:val="nil"/>
            </w:tcBorders>
            <w:noWrap/>
            <w:vAlign w:val="center"/>
          </w:tcPr>
          <w:p w:rsidR="00052359" w:rsidRPr="00B40DCE" w:rsidRDefault="00052359" w:rsidP="0038229B">
            <w:pPr>
              <w:jc w:val="right"/>
              <w:rPr>
                <w:rFonts w:ascii="Arial" w:hAnsi="Arial" w:cs="Arial"/>
                <w:sz w:val="16"/>
                <w:szCs w:val="16"/>
              </w:rPr>
            </w:pPr>
            <w:r w:rsidRPr="00B40DCE">
              <w:rPr>
                <w:rFonts w:ascii="Arial" w:hAnsi="Arial" w:cs="Arial"/>
                <w:color w:val="000000"/>
                <w:sz w:val="16"/>
                <w:szCs w:val="16"/>
              </w:rPr>
              <w:t>(324.314,50)</w:t>
            </w:r>
          </w:p>
        </w:tc>
      </w:tr>
      <w:tr w:rsidR="00052359" w:rsidRPr="00B40DCE" w:rsidTr="00F51082">
        <w:trPr>
          <w:trHeight w:val="283"/>
        </w:trPr>
        <w:tc>
          <w:tcPr>
            <w:tcW w:w="3056" w:type="pct"/>
            <w:tcBorders>
              <w:top w:val="nil"/>
              <w:left w:val="nil"/>
              <w:bottom w:val="single" w:sz="4" w:space="0" w:color="auto"/>
              <w:right w:val="nil"/>
            </w:tcBorders>
            <w:noWrap/>
            <w:vAlign w:val="center"/>
          </w:tcPr>
          <w:p w:rsidR="00052359" w:rsidRPr="00B40DCE" w:rsidRDefault="00052359" w:rsidP="0038229B">
            <w:pPr>
              <w:rPr>
                <w:rFonts w:ascii="Arial" w:hAnsi="Arial" w:cs="Arial"/>
                <w:sz w:val="16"/>
                <w:szCs w:val="16"/>
              </w:rPr>
            </w:pPr>
            <w:r w:rsidRPr="00B40DCE">
              <w:rPr>
                <w:rFonts w:ascii="Arial" w:hAnsi="Arial" w:cs="Arial"/>
                <w:sz w:val="16"/>
                <w:szCs w:val="16"/>
              </w:rPr>
              <w:t>Importe al final del ejercicio</w:t>
            </w:r>
          </w:p>
        </w:tc>
        <w:tc>
          <w:tcPr>
            <w:tcW w:w="953" w:type="pct"/>
            <w:tcBorders>
              <w:top w:val="nil"/>
              <w:left w:val="nil"/>
              <w:bottom w:val="single" w:sz="4" w:space="0" w:color="auto"/>
              <w:right w:val="nil"/>
            </w:tcBorders>
            <w:noWrap/>
            <w:vAlign w:val="center"/>
          </w:tcPr>
          <w:p w:rsidR="00052359" w:rsidRPr="00B40DCE" w:rsidRDefault="00052359" w:rsidP="0038229B">
            <w:pPr>
              <w:jc w:val="right"/>
              <w:rPr>
                <w:rFonts w:ascii="Arial" w:hAnsi="Arial" w:cs="Arial"/>
                <w:sz w:val="16"/>
                <w:szCs w:val="16"/>
              </w:rPr>
            </w:pPr>
            <w:r w:rsidRPr="00B40DCE">
              <w:rPr>
                <w:rFonts w:ascii="Arial" w:hAnsi="Arial" w:cs="Arial"/>
                <w:sz w:val="16"/>
                <w:szCs w:val="16"/>
              </w:rPr>
              <w:t>(52.060,00)</w:t>
            </w:r>
          </w:p>
        </w:tc>
        <w:tc>
          <w:tcPr>
            <w:tcW w:w="991" w:type="pct"/>
            <w:tcBorders>
              <w:top w:val="nil"/>
              <w:left w:val="nil"/>
              <w:bottom w:val="single" w:sz="4" w:space="0" w:color="auto"/>
              <w:right w:val="nil"/>
            </w:tcBorders>
            <w:noWrap/>
            <w:vAlign w:val="center"/>
          </w:tcPr>
          <w:p w:rsidR="00052359" w:rsidRPr="00B40DCE" w:rsidRDefault="00052359" w:rsidP="0038229B">
            <w:pPr>
              <w:jc w:val="right"/>
              <w:rPr>
                <w:rFonts w:ascii="Arial" w:hAnsi="Arial" w:cs="Arial"/>
                <w:sz w:val="16"/>
                <w:szCs w:val="16"/>
              </w:rPr>
            </w:pPr>
            <w:r w:rsidRPr="00B40DCE">
              <w:rPr>
                <w:rFonts w:ascii="Arial" w:hAnsi="Arial" w:cs="Arial"/>
                <w:color w:val="000000"/>
                <w:sz w:val="16"/>
                <w:szCs w:val="16"/>
              </w:rPr>
              <w:t>(324.314,50)</w:t>
            </w:r>
          </w:p>
        </w:tc>
      </w:tr>
    </w:tbl>
    <w:p w:rsidR="00052359" w:rsidRDefault="00052359" w:rsidP="006008ED">
      <w:pPr>
        <w:tabs>
          <w:tab w:val="left" w:pos="850"/>
        </w:tabs>
        <w:spacing w:before="240" w:after="120" w:line="260" w:lineRule="exact"/>
        <w:jc w:val="both"/>
        <w:rPr>
          <w:rFonts w:ascii="Arial" w:hAnsi="Arial" w:cs="Arial"/>
          <w:sz w:val="16"/>
          <w:szCs w:val="16"/>
        </w:rPr>
      </w:pPr>
      <w:r w:rsidRPr="005411D5">
        <w:rPr>
          <w:rFonts w:ascii="Arial" w:hAnsi="Arial" w:cs="Arial"/>
          <w:sz w:val="16"/>
          <w:szCs w:val="16"/>
        </w:rPr>
        <w:t xml:space="preserve">El valor de las existencias al cierre </w:t>
      </w:r>
      <w:r>
        <w:rPr>
          <w:rFonts w:ascii="Arial" w:hAnsi="Arial" w:cs="Arial"/>
          <w:sz w:val="16"/>
          <w:szCs w:val="16"/>
        </w:rPr>
        <w:t xml:space="preserve">del ejercicio 2024 </w:t>
      </w:r>
      <w:r w:rsidRPr="005411D5">
        <w:rPr>
          <w:rFonts w:ascii="Arial" w:hAnsi="Arial" w:cs="Arial"/>
          <w:sz w:val="16"/>
          <w:szCs w:val="16"/>
        </w:rPr>
        <w:t>asciende a</w:t>
      </w:r>
      <w:r>
        <w:rPr>
          <w:rFonts w:ascii="Arial" w:hAnsi="Arial" w:cs="Arial"/>
          <w:sz w:val="16"/>
          <w:szCs w:val="16"/>
        </w:rPr>
        <w:t xml:space="preserve"> 985.035,30</w:t>
      </w:r>
      <w:r w:rsidRPr="005411D5">
        <w:rPr>
          <w:rFonts w:ascii="Arial" w:hAnsi="Arial" w:cs="Arial"/>
          <w:sz w:val="16"/>
          <w:szCs w:val="16"/>
        </w:rPr>
        <w:t xml:space="preserve"> euros</w:t>
      </w:r>
      <w:r>
        <w:rPr>
          <w:rFonts w:ascii="Arial" w:hAnsi="Arial" w:cs="Arial"/>
          <w:sz w:val="16"/>
          <w:szCs w:val="16"/>
        </w:rPr>
        <w:t xml:space="preserve"> (2023: 1.066.305,30 euros).</w:t>
      </w:r>
    </w:p>
    <w:p w:rsidR="00052359" w:rsidRDefault="00052359" w:rsidP="004D331C">
      <w:pPr>
        <w:spacing w:before="240" w:after="120" w:line="280" w:lineRule="exact"/>
        <w:ind w:left="567" w:hanging="567"/>
        <w:jc w:val="both"/>
        <w:rPr>
          <w:rFonts w:ascii="Arial" w:hAnsi="Arial" w:cs="Arial"/>
          <w:b/>
          <w:sz w:val="16"/>
          <w:szCs w:val="16"/>
        </w:rPr>
      </w:pPr>
      <w:r w:rsidRPr="00E903EF">
        <w:rPr>
          <w:rFonts w:ascii="Arial" w:hAnsi="Arial" w:cs="Arial"/>
          <w:b/>
          <w:sz w:val="16"/>
          <w:szCs w:val="16"/>
        </w:rPr>
        <w:t>9.-</w:t>
      </w:r>
      <w:r>
        <w:rPr>
          <w:rFonts w:ascii="Arial" w:hAnsi="Arial" w:cs="Arial"/>
          <w:b/>
          <w:sz w:val="16"/>
          <w:szCs w:val="16"/>
        </w:rPr>
        <w:t xml:space="preserve"> </w:t>
      </w:r>
      <w:r w:rsidRPr="00E903EF">
        <w:rPr>
          <w:rFonts w:ascii="Arial" w:hAnsi="Arial" w:cs="Arial"/>
          <w:b/>
          <w:sz w:val="16"/>
          <w:szCs w:val="16"/>
        </w:rPr>
        <w:t>PASIVOS FINANCIEROS</w:t>
      </w:r>
    </w:p>
    <w:p w:rsidR="00052359" w:rsidRDefault="00052359" w:rsidP="00132384">
      <w:pPr>
        <w:spacing w:before="120" w:after="120" w:line="260" w:lineRule="exact"/>
        <w:jc w:val="both"/>
        <w:rPr>
          <w:rFonts w:ascii="Arial" w:hAnsi="Arial" w:cs="Arial"/>
          <w:b/>
          <w:sz w:val="16"/>
          <w:szCs w:val="16"/>
        </w:rPr>
      </w:pPr>
      <w:r>
        <w:rPr>
          <w:rFonts w:ascii="Arial" w:hAnsi="Arial" w:cs="Arial"/>
          <w:b/>
          <w:sz w:val="16"/>
          <w:szCs w:val="16"/>
        </w:rPr>
        <w:t>9.A) Pasivo No corriente</w:t>
      </w:r>
    </w:p>
    <w:p w:rsidR="00052359" w:rsidRDefault="00052359" w:rsidP="006553CF">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La información de los instrumentos financieros del pasivo a </w:t>
      </w:r>
      <w:r w:rsidRPr="006553CF">
        <w:rPr>
          <w:rFonts w:ascii="Arial" w:hAnsi="Arial" w:cs="Arial"/>
          <w:b/>
          <w:bCs/>
          <w:sz w:val="16"/>
          <w:szCs w:val="16"/>
        </w:rPr>
        <w:t>largo plazo</w:t>
      </w:r>
      <w:r>
        <w:rPr>
          <w:rFonts w:ascii="Arial" w:hAnsi="Arial" w:cs="Arial"/>
          <w:sz w:val="16"/>
          <w:szCs w:val="16"/>
        </w:rPr>
        <w:t xml:space="preserve"> </w:t>
      </w:r>
      <w:r w:rsidRPr="00E903EF">
        <w:rPr>
          <w:rFonts w:ascii="Arial" w:hAnsi="Arial" w:cs="Arial"/>
          <w:sz w:val="16"/>
          <w:szCs w:val="16"/>
        </w:rPr>
        <w:t>por cate</w:t>
      </w:r>
      <w:r>
        <w:rPr>
          <w:rFonts w:ascii="Arial" w:hAnsi="Arial" w:cs="Arial"/>
          <w:sz w:val="16"/>
          <w:szCs w:val="16"/>
        </w:rPr>
        <w:t>gorías a 31 de diciembre de 2024 y 2023</w:t>
      </w:r>
      <w:r w:rsidRPr="00E903EF">
        <w:rPr>
          <w:rFonts w:ascii="Arial" w:hAnsi="Arial" w:cs="Arial"/>
          <w:sz w:val="16"/>
          <w:szCs w:val="16"/>
        </w:rPr>
        <w:t xml:space="preserve"> es</w:t>
      </w:r>
      <w:r>
        <w:rPr>
          <w:rFonts w:ascii="Arial" w:hAnsi="Arial" w:cs="Arial"/>
          <w:sz w:val="16"/>
          <w:szCs w:val="16"/>
        </w:rPr>
        <w:t xml:space="preserve"> la siguiente</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2329"/>
        <w:gridCol w:w="1951"/>
        <w:gridCol w:w="1953"/>
        <w:gridCol w:w="1348"/>
        <w:gridCol w:w="1346"/>
      </w:tblGrid>
      <w:tr w:rsidR="00052359" w:rsidRPr="00B40DCE" w:rsidTr="006553CF">
        <w:trPr>
          <w:trHeight w:val="113"/>
        </w:trPr>
        <w:tc>
          <w:tcPr>
            <w:tcW w:w="1304" w:type="pct"/>
            <w:tcBorders>
              <w:top w:val="nil"/>
              <w:left w:val="nil"/>
              <w:bottom w:val="nil"/>
              <w:right w:val="nil"/>
            </w:tcBorders>
            <w:noWrap/>
            <w:vAlign w:val="center"/>
          </w:tcPr>
          <w:p w:rsidR="00052359" w:rsidRPr="00B40DCE" w:rsidRDefault="00052359" w:rsidP="003B3CBB">
            <w:pPr>
              <w:keepNext/>
              <w:keepLines/>
              <w:rPr>
                <w:rFonts w:ascii="Arial" w:hAnsi="Arial" w:cs="Arial"/>
                <w:sz w:val="16"/>
                <w:szCs w:val="16"/>
              </w:rPr>
            </w:pPr>
          </w:p>
        </w:tc>
        <w:tc>
          <w:tcPr>
            <w:tcW w:w="1093" w:type="pct"/>
            <w:tcBorders>
              <w:top w:val="single" w:sz="4" w:space="0" w:color="auto"/>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Deudas con</w:t>
            </w:r>
          </w:p>
        </w:tc>
        <w:tc>
          <w:tcPr>
            <w:tcW w:w="1094" w:type="pct"/>
            <w:tcBorders>
              <w:top w:val="single" w:sz="4" w:space="0" w:color="auto"/>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Deudas con</w:t>
            </w:r>
          </w:p>
        </w:tc>
        <w:tc>
          <w:tcPr>
            <w:tcW w:w="755" w:type="pct"/>
            <w:tcBorders>
              <w:top w:val="single" w:sz="4" w:space="0" w:color="auto"/>
              <w:left w:val="nil"/>
              <w:bottom w:val="nil"/>
              <w:right w:val="nil"/>
            </w:tcBorders>
            <w:shd w:val="clear" w:color="000000" w:fill="D8D8D8"/>
            <w:noWrap/>
            <w:vAlign w:val="center"/>
          </w:tcPr>
          <w:p w:rsidR="00052359" w:rsidRPr="00B40DCE" w:rsidRDefault="00052359" w:rsidP="003B3CBB">
            <w:pPr>
              <w:keepNext/>
              <w:keepLines/>
              <w:rPr>
                <w:rFonts w:ascii="Arial" w:hAnsi="Arial" w:cs="Arial"/>
                <w:b/>
                <w:bCs/>
                <w:sz w:val="14"/>
                <w:szCs w:val="14"/>
              </w:rPr>
            </w:pPr>
            <w:r w:rsidRPr="00B40DCE">
              <w:rPr>
                <w:rFonts w:ascii="Arial" w:hAnsi="Arial" w:cs="Arial"/>
                <w:b/>
                <w:bCs/>
                <w:sz w:val="14"/>
                <w:szCs w:val="14"/>
              </w:rPr>
              <w:t> </w:t>
            </w:r>
          </w:p>
        </w:tc>
        <w:tc>
          <w:tcPr>
            <w:tcW w:w="754" w:type="pct"/>
            <w:tcBorders>
              <w:top w:val="single" w:sz="4" w:space="0" w:color="auto"/>
              <w:left w:val="nil"/>
              <w:bottom w:val="nil"/>
              <w:right w:val="nil"/>
            </w:tcBorders>
            <w:shd w:val="clear" w:color="000000" w:fill="D8D8D8"/>
            <w:noWrap/>
            <w:vAlign w:val="center"/>
          </w:tcPr>
          <w:p w:rsidR="00052359" w:rsidRPr="00B40DCE" w:rsidRDefault="00052359" w:rsidP="003B3CBB">
            <w:pPr>
              <w:keepNext/>
              <w:keepLines/>
              <w:rPr>
                <w:rFonts w:ascii="Arial" w:hAnsi="Arial" w:cs="Arial"/>
                <w:b/>
                <w:bCs/>
                <w:sz w:val="14"/>
                <w:szCs w:val="14"/>
              </w:rPr>
            </w:pPr>
            <w:r w:rsidRPr="00B40DCE">
              <w:rPr>
                <w:rFonts w:ascii="Arial" w:hAnsi="Arial" w:cs="Arial"/>
                <w:b/>
                <w:bCs/>
                <w:sz w:val="14"/>
                <w:szCs w:val="14"/>
              </w:rPr>
              <w:t> </w:t>
            </w:r>
          </w:p>
        </w:tc>
      </w:tr>
      <w:tr w:rsidR="00052359" w:rsidRPr="00B40DCE" w:rsidTr="006553CF">
        <w:trPr>
          <w:trHeight w:val="113"/>
        </w:trPr>
        <w:tc>
          <w:tcPr>
            <w:tcW w:w="1304" w:type="pct"/>
            <w:tcBorders>
              <w:top w:val="nil"/>
              <w:left w:val="nil"/>
              <w:bottom w:val="nil"/>
              <w:right w:val="nil"/>
            </w:tcBorders>
            <w:noWrap/>
            <w:vAlign w:val="center"/>
          </w:tcPr>
          <w:p w:rsidR="00052359" w:rsidRPr="00B40DCE" w:rsidRDefault="00052359" w:rsidP="003B3CBB">
            <w:pPr>
              <w:keepNext/>
              <w:keepLines/>
              <w:rPr>
                <w:rFonts w:ascii="Arial" w:hAnsi="Arial" w:cs="Arial"/>
                <w:sz w:val="16"/>
                <w:szCs w:val="16"/>
              </w:rPr>
            </w:pPr>
          </w:p>
        </w:tc>
        <w:tc>
          <w:tcPr>
            <w:tcW w:w="1093" w:type="pct"/>
            <w:tcBorders>
              <w:top w:val="nil"/>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entidades de crédito</w:t>
            </w:r>
          </w:p>
        </w:tc>
        <w:tc>
          <w:tcPr>
            <w:tcW w:w="1094" w:type="pct"/>
            <w:tcBorders>
              <w:top w:val="nil"/>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entidades de crédito</w:t>
            </w:r>
          </w:p>
        </w:tc>
        <w:tc>
          <w:tcPr>
            <w:tcW w:w="755" w:type="pct"/>
            <w:tcBorders>
              <w:top w:val="nil"/>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 xml:space="preserve">Total </w:t>
            </w:r>
          </w:p>
        </w:tc>
        <w:tc>
          <w:tcPr>
            <w:tcW w:w="754" w:type="pct"/>
            <w:tcBorders>
              <w:top w:val="nil"/>
              <w:left w:val="nil"/>
              <w:bottom w:val="nil"/>
              <w:right w:val="nil"/>
            </w:tcBorders>
            <w:shd w:val="clear" w:color="000000" w:fill="D8D8D8"/>
            <w:noWrap/>
            <w:vAlign w:val="center"/>
          </w:tcPr>
          <w:p w:rsidR="00052359" w:rsidRPr="00B40DCE" w:rsidRDefault="00052359" w:rsidP="003B3CBB">
            <w:pPr>
              <w:keepNext/>
              <w:keepLines/>
              <w:jc w:val="center"/>
              <w:rPr>
                <w:rFonts w:ascii="Arial" w:hAnsi="Arial" w:cs="Arial"/>
                <w:b/>
                <w:bCs/>
                <w:sz w:val="14"/>
                <w:szCs w:val="14"/>
              </w:rPr>
            </w:pPr>
            <w:r w:rsidRPr="00B40DCE">
              <w:rPr>
                <w:rFonts w:ascii="Arial" w:hAnsi="Arial" w:cs="Arial"/>
                <w:b/>
                <w:bCs/>
                <w:sz w:val="14"/>
                <w:szCs w:val="14"/>
              </w:rPr>
              <w:t xml:space="preserve">Total </w:t>
            </w:r>
          </w:p>
        </w:tc>
      </w:tr>
      <w:tr w:rsidR="00052359" w:rsidRPr="00B40DCE" w:rsidTr="006553CF">
        <w:trPr>
          <w:trHeight w:val="113"/>
        </w:trPr>
        <w:tc>
          <w:tcPr>
            <w:tcW w:w="1304" w:type="pct"/>
            <w:tcBorders>
              <w:top w:val="nil"/>
              <w:left w:val="nil"/>
              <w:bottom w:val="single" w:sz="4" w:space="0" w:color="auto"/>
              <w:right w:val="nil"/>
            </w:tcBorders>
            <w:noWrap/>
            <w:vAlign w:val="center"/>
          </w:tcPr>
          <w:p w:rsidR="00052359" w:rsidRPr="00B40DCE" w:rsidRDefault="00052359" w:rsidP="006553CF">
            <w:pPr>
              <w:keepNext/>
              <w:keepLines/>
              <w:rPr>
                <w:rFonts w:ascii="Arial" w:hAnsi="Arial" w:cs="Arial"/>
                <w:sz w:val="16"/>
                <w:szCs w:val="16"/>
              </w:rPr>
            </w:pPr>
            <w:r w:rsidRPr="00B40DCE">
              <w:rPr>
                <w:rFonts w:ascii="Arial" w:hAnsi="Arial" w:cs="Arial"/>
                <w:sz w:val="16"/>
                <w:szCs w:val="16"/>
              </w:rPr>
              <w:t> </w:t>
            </w:r>
          </w:p>
        </w:tc>
        <w:tc>
          <w:tcPr>
            <w:tcW w:w="1093" w:type="pct"/>
            <w:tcBorders>
              <w:top w:val="nil"/>
              <w:left w:val="nil"/>
              <w:bottom w:val="single" w:sz="4" w:space="0" w:color="auto"/>
              <w:right w:val="nil"/>
            </w:tcBorders>
            <w:shd w:val="clear" w:color="000000" w:fill="D8D8D8"/>
            <w:noWrap/>
            <w:vAlign w:val="center"/>
          </w:tcPr>
          <w:p w:rsidR="00052359" w:rsidRPr="00B40DCE" w:rsidRDefault="00052359" w:rsidP="006553CF">
            <w:pPr>
              <w:keepNext/>
              <w:keepLines/>
              <w:jc w:val="center"/>
              <w:rPr>
                <w:rFonts w:ascii="Arial" w:hAnsi="Arial" w:cs="Arial"/>
                <w:b/>
                <w:bCs/>
                <w:sz w:val="14"/>
                <w:szCs w:val="14"/>
              </w:rPr>
            </w:pPr>
            <w:r w:rsidRPr="00B40DCE">
              <w:rPr>
                <w:rFonts w:ascii="Arial" w:hAnsi="Arial" w:cs="Arial"/>
                <w:b/>
                <w:bCs/>
                <w:sz w:val="14"/>
                <w:szCs w:val="14"/>
              </w:rPr>
              <w:t>31/12/2024</w:t>
            </w:r>
          </w:p>
        </w:tc>
        <w:tc>
          <w:tcPr>
            <w:tcW w:w="1094" w:type="pct"/>
            <w:tcBorders>
              <w:top w:val="nil"/>
              <w:left w:val="nil"/>
              <w:bottom w:val="single" w:sz="4" w:space="0" w:color="auto"/>
              <w:right w:val="nil"/>
            </w:tcBorders>
            <w:shd w:val="clear" w:color="000000" w:fill="D8D8D8"/>
            <w:noWrap/>
            <w:vAlign w:val="center"/>
          </w:tcPr>
          <w:p w:rsidR="00052359" w:rsidRPr="00B40DCE" w:rsidRDefault="00052359" w:rsidP="006553CF">
            <w:pPr>
              <w:keepNext/>
              <w:keepLines/>
              <w:jc w:val="center"/>
              <w:rPr>
                <w:rFonts w:ascii="Arial" w:hAnsi="Arial" w:cs="Arial"/>
                <w:b/>
                <w:bCs/>
                <w:sz w:val="14"/>
                <w:szCs w:val="14"/>
              </w:rPr>
            </w:pPr>
            <w:r w:rsidRPr="00B40DCE">
              <w:rPr>
                <w:rFonts w:ascii="Arial" w:hAnsi="Arial" w:cs="Arial"/>
                <w:b/>
                <w:bCs/>
                <w:sz w:val="14"/>
                <w:szCs w:val="14"/>
              </w:rPr>
              <w:t>31/12/2023</w:t>
            </w:r>
          </w:p>
        </w:tc>
        <w:tc>
          <w:tcPr>
            <w:tcW w:w="755" w:type="pct"/>
            <w:tcBorders>
              <w:top w:val="nil"/>
              <w:left w:val="nil"/>
              <w:bottom w:val="single" w:sz="4" w:space="0" w:color="auto"/>
              <w:right w:val="nil"/>
            </w:tcBorders>
            <w:shd w:val="clear" w:color="000000" w:fill="D8D8D8"/>
            <w:noWrap/>
            <w:vAlign w:val="center"/>
          </w:tcPr>
          <w:p w:rsidR="00052359" w:rsidRPr="00B40DCE" w:rsidRDefault="00052359" w:rsidP="006553CF">
            <w:pPr>
              <w:keepNext/>
              <w:keepLines/>
              <w:jc w:val="center"/>
              <w:rPr>
                <w:rFonts w:ascii="Arial" w:hAnsi="Arial" w:cs="Arial"/>
                <w:b/>
                <w:bCs/>
                <w:sz w:val="14"/>
                <w:szCs w:val="14"/>
              </w:rPr>
            </w:pPr>
            <w:r w:rsidRPr="00B40DCE">
              <w:rPr>
                <w:rFonts w:ascii="Arial" w:hAnsi="Arial" w:cs="Arial"/>
                <w:b/>
                <w:bCs/>
                <w:sz w:val="14"/>
                <w:szCs w:val="14"/>
              </w:rPr>
              <w:t>31/12/2024</w:t>
            </w:r>
          </w:p>
        </w:tc>
        <w:tc>
          <w:tcPr>
            <w:tcW w:w="754" w:type="pct"/>
            <w:tcBorders>
              <w:top w:val="nil"/>
              <w:left w:val="nil"/>
              <w:bottom w:val="single" w:sz="4" w:space="0" w:color="auto"/>
              <w:right w:val="nil"/>
            </w:tcBorders>
            <w:shd w:val="clear" w:color="000000" w:fill="D8D8D8"/>
            <w:noWrap/>
            <w:vAlign w:val="center"/>
          </w:tcPr>
          <w:p w:rsidR="00052359" w:rsidRPr="00B40DCE" w:rsidRDefault="00052359" w:rsidP="006553CF">
            <w:pPr>
              <w:keepNext/>
              <w:keepLines/>
              <w:jc w:val="center"/>
              <w:rPr>
                <w:rFonts w:ascii="Arial" w:hAnsi="Arial" w:cs="Arial"/>
                <w:b/>
                <w:bCs/>
                <w:sz w:val="14"/>
                <w:szCs w:val="14"/>
              </w:rPr>
            </w:pPr>
            <w:r w:rsidRPr="00B40DCE">
              <w:rPr>
                <w:rFonts w:ascii="Arial" w:hAnsi="Arial" w:cs="Arial"/>
                <w:b/>
                <w:bCs/>
                <w:sz w:val="14"/>
                <w:szCs w:val="14"/>
              </w:rPr>
              <w:t>31/12/2023</w:t>
            </w:r>
          </w:p>
        </w:tc>
      </w:tr>
      <w:tr w:rsidR="00052359" w:rsidRPr="00B40DCE" w:rsidTr="006553CF">
        <w:trPr>
          <w:trHeight w:val="283"/>
        </w:trPr>
        <w:tc>
          <w:tcPr>
            <w:tcW w:w="1304" w:type="pct"/>
            <w:tcBorders>
              <w:top w:val="single" w:sz="4" w:space="0" w:color="auto"/>
              <w:left w:val="nil"/>
              <w:bottom w:val="single" w:sz="4" w:space="0" w:color="auto"/>
              <w:right w:val="nil"/>
            </w:tcBorders>
            <w:noWrap/>
            <w:vAlign w:val="center"/>
          </w:tcPr>
          <w:p w:rsidR="00052359" w:rsidRPr="00B40DCE" w:rsidRDefault="00052359" w:rsidP="008C1853">
            <w:pPr>
              <w:keepNext/>
              <w:keepLines/>
              <w:rPr>
                <w:rFonts w:ascii="Arial" w:hAnsi="Arial" w:cs="Arial"/>
                <w:sz w:val="14"/>
                <w:szCs w:val="14"/>
              </w:rPr>
            </w:pPr>
            <w:r w:rsidRPr="00B40DCE">
              <w:rPr>
                <w:rFonts w:ascii="Arial" w:hAnsi="Arial" w:cs="Arial"/>
                <w:sz w:val="14"/>
                <w:szCs w:val="14"/>
              </w:rPr>
              <w:t xml:space="preserve">Pasivos financieros a </w:t>
            </w:r>
          </w:p>
          <w:p w:rsidR="00052359" w:rsidRPr="00B40DCE" w:rsidRDefault="00052359" w:rsidP="008C1853">
            <w:pPr>
              <w:keepNext/>
              <w:keepLines/>
              <w:rPr>
                <w:rFonts w:ascii="Arial" w:hAnsi="Arial" w:cs="Arial"/>
                <w:sz w:val="14"/>
                <w:szCs w:val="14"/>
              </w:rPr>
            </w:pPr>
            <w:r w:rsidRPr="00B40DCE">
              <w:rPr>
                <w:rFonts w:ascii="Arial" w:hAnsi="Arial" w:cs="Arial"/>
                <w:sz w:val="14"/>
                <w:szCs w:val="14"/>
              </w:rPr>
              <w:t>coste amortizado</w:t>
            </w:r>
          </w:p>
        </w:tc>
        <w:tc>
          <w:tcPr>
            <w:tcW w:w="1093" w:type="pct"/>
            <w:tcBorders>
              <w:top w:val="single" w:sz="4" w:space="0" w:color="auto"/>
              <w:left w:val="nil"/>
              <w:bottom w:val="single" w:sz="4" w:space="0" w:color="auto"/>
              <w:right w:val="nil"/>
            </w:tcBorders>
            <w:noWrap/>
            <w:vAlign w:val="center"/>
          </w:tcPr>
          <w:p w:rsidR="00052359" w:rsidRPr="00B40DCE" w:rsidRDefault="00052359" w:rsidP="008C1853">
            <w:pPr>
              <w:keepNext/>
              <w:keepLines/>
              <w:jc w:val="right"/>
              <w:rPr>
                <w:rFonts w:ascii="Arial" w:hAnsi="Arial" w:cs="Arial"/>
                <w:sz w:val="14"/>
                <w:szCs w:val="14"/>
              </w:rPr>
            </w:pPr>
            <w:r w:rsidRPr="00B40DCE">
              <w:rPr>
                <w:rFonts w:ascii="Arial" w:hAnsi="Arial" w:cs="Arial"/>
                <w:sz w:val="14"/>
                <w:szCs w:val="14"/>
              </w:rPr>
              <w:t>7.367.462,04</w:t>
            </w:r>
          </w:p>
        </w:tc>
        <w:tc>
          <w:tcPr>
            <w:tcW w:w="1094" w:type="pct"/>
            <w:tcBorders>
              <w:top w:val="single" w:sz="4" w:space="0" w:color="auto"/>
              <w:left w:val="nil"/>
              <w:bottom w:val="single" w:sz="4" w:space="0" w:color="auto"/>
              <w:right w:val="nil"/>
            </w:tcBorders>
            <w:noWrap/>
            <w:vAlign w:val="center"/>
          </w:tcPr>
          <w:p w:rsidR="00052359" w:rsidRPr="00B40DCE" w:rsidRDefault="00052359" w:rsidP="008C1853">
            <w:pPr>
              <w:keepNext/>
              <w:keepLines/>
              <w:jc w:val="right"/>
              <w:rPr>
                <w:rFonts w:ascii="Arial" w:hAnsi="Arial" w:cs="Arial"/>
                <w:sz w:val="14"/>
                <w:szCs w:val="14"/>
              </w:rPr>
            </w:pPr>
            <w:r w:rsidRPr="00B40DCE">
              <w:rPr>
                <w:rFonts w:ascii="Arial" w:hAnsi="Arial" w:cs="Arial"/>
                <w:color w:val="000000"/>
                <w:sz w:val="14"/>
                <w:szCs w:val="14"/>
              </w:rPr>
              <w:t>10.641.889,64</w:t>
            </w:r>
          </w:p>
        </w:tc>
        <w:tc>
          <w:tcPr>
            <w:tcW w:w="755" w:type="pct"/>
            <w:tcBorders>
              <w:top w:val="single" w:sz="4" w:space="0" w:color="auto"/>
              <w:left w:val="nil"/>
              <w:bottom w:val="single" w:sz="4" w:space="0" w:color="auto"/>
              <w:right w:val="nil"/>
            </w:tcBorders>
            <w:noWrap/>
            <w:vAlign w:val="center"/>
          </w:tcPr>
          <w:p w:rsidR="00052359" w:rsidRPr="00B40DCE" w:rsidRDefault="00052359" w:rsidP="008C1853">
            <w:pPr>
              <w:keepNext/>
              <w:keepLines/>
              <w:jc w:val="right"/>
              <w:rPr>
                <w:rFonts w:ascii="Arial" w:hAnsi="Arial" w:cs="Arial"/>
                <w:sz w:val="14"/>
                <w:szCs w:val="14"/>
              </w:rPr>
            </w:pPr>
            <w:r w:rsidRPr="00B40DCE">
              <w:rPr>
                <w:rFonts w:ascii="Arial" w:hAnsi="Arial" w:cs="Arial"/>
                <w:sz w:val="14"/>
                <w:szCs w:val="14"/>
              </w:rPr>
              <w:t>7.367.462,04</w:t>
            </w:r>
          </w:p>
        </w:tc>
        <w:tc>
          <w:tcPr>
            <w:tcW w:w="754" w:type="pct"/>
            <w:tcBorders>
              <w:top w:val="single" w:sz="4" w:space="0" w:color="auto"/>
              <w:left w:val="nil"/>
              <w:bottom w:val="single" w:sz="4" w:space="0" w:color="auto"/>
              <w:right w:val="nil"/>
            </w:tcBorders>
            <w:noWrap/>
            <w:vAlign w:val="center"/>
          </w:tcPr>
          <w:p w:rsidR="00052359" w:rsidRPr="00B40DCE" w:rsidRDefault="00052359" w:rsidP="008C1853">
            <w:pPr>
              <w:keepNext/>
              <w:keepLines/>
              <w:jc w:val="right"/>
              <w:rPr>
                <w:rFonts w:ascii="Arial" w:hAnsi="Arial" w:cs="Arial"/>
                <w:sz w:val="14"/>
                <w:szCs w:val="14"/>
              </w:rPr>
            </w:pPr>
            <w:r w:rsidRPr="00B40DCE">
              <w:rPr>
                <w:rFonts w:ascii="Arial" w:hAnsi="Arial" w:cs="Arial"/>
                <w:color w:val="000000"/>
                <w:sz w:val="14"/>
                <w:szCs w:val="14"/>
              </w:rPr>
              <w:t>10.641.889,64</w:t>
            </w:r>
          </w:p>
        </w:tc>
      </w:tr>
      <w:tr w:rsidR="00052359" w:rsidRPr="00B40DCE" w:rsidTr="006553CF">
        <w:trPr>
          <w:trHeight w:val="283"/>
        </w:trPr>
        <w:tc>
          <w:tcPr>
            <w:tcW w:w="130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keepNext/>
              <w:keepLines/>
              <w:rPr>
                <w:rFonts w:ascii="Arial" w:hAnsi="Arial" w:cs="Arial"/>
                <w:b/>
                <w:bCs/>
                <w:sz w:val="14"/>
                <w:szCs w:val="14"/>
              </w:rPr>
            </w:pPr>
            <w:r w:rsidRPr="00B40DCE">
              <w:rPr>
                <w:rFonts w:ascii="Arial" w:hAnsi="Arial" w:cs="Arial"/>
                <w:b/>
                <w:bCs/>
                <w:sz w:val="14"/>
                <w:szCs w:val="14"/>
              </w:rPr>
              <w:t>TOTAL</w:t>
            </w:r>
          </w:p>
        </w:tc>
        <w:tc>
          <w:tcPr>
            <w:tcW w:w="109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keepNext/>
              <w:keepLines/>
              <w:jc w:val="right"/>
              <w:rPr>
                <w:rFonts w:ascii="Arial" w:hAnsi="Arial" w:cs="Arial"/>
                <w:b/>
                <w:bCs/>
                <w:sz w:val="14"/>
                <w:szCs w:val="14"/>
              </w:rPr>
            </w:pPr>
            <w:r w:rsidRPr="00B40DCE">
              <w:rPr>
                <w:rFonts w:ascii="Arial" w:hAnsi="Arial" w:cs="Arial"/>
                <w:b/>
                <w:bCs/>
                <w:sz w:val="14"/>
                <w:szCs w:val="14"/>
              </w:rPr>
              <w:t>7.367.432,04</w:t>
            </w:r>
          </w:p>
        </w:tc>
        <w:tc>
          <w:tcPr>
            <w:tcW w:w="109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keepNext/>
              <w:keepLines/>
              <w:jc w:val="right"/>
              <w:rPr>
                <w:rFonts w:ascii="Arial" w:hAnsi="Arial" w:cs="Arial"/>
                <w:b/>
                <w:bCs/>
                <w:sz w:val="14"/>
                <w:szCs w:val="14"/>
              </w:rPr>
            </w:pPr>
            <w:r w:rsidRPr="00B40DCE">
              <w:rPr>
                <w:rFonts w:ascii="Arial" w:hAnsi="Arial" w:cs="Arial"/>
                <w:b/>
                <w:bCs/>
                <w:color w:val="000000"/>
                <w:sz w:val="14"/>
                <w:szCs w:val="14"/>
              </w:rPr>
              <w:t>10.641.889,64</w:t>
            </w:r>
          </w:p>
        </w:tc>
        <w:tc>
          <w:tcPr>
            <w:tcW w:w="75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keepNext/>
              <w:keepLines/>
              <w:jc w:val="right"/>
              <w:rPr>
                <w:rFonts w:ascii="Arial" w:hAnsi="Arial" w:cs="Arial"/>
                <w:b/>
                <w:bCs/>
                <w:sz w:val="14"/>
                <w:szCs w:val="14"/>
              </w:rPr>
            </w:pPr>
            <w:r w:rsidRPr="00B40DCE">
              <w:rPr>
                <w:rFonts w:ascii="Arial" w:hAnsi="Arial" w:cs="Arial"/>
                <w:b/>
                <w:bCs/>
                <w:sz w:val="14"/>
                <w:szCs w:val="14"/>
              </w:rPr>
              <w:t>7.367.462,04</w:t>
            </w: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keepNext/>
              <w:keepLines/>
              <w:jc w:val="right"/>
              <w:rPr>
                <w:rFonts w:ascii="Arial" w:hAnsi="Arial" w:cs="Arial"/>
                <w:b/>
                <w:bCs/>
                <w:sz w:val="14"/>
                <w:szCs w:val="14"/>
              </w:rPr>
            </w:pPr>
            <w:r w:rsidRPr="00B40DCE">
              <w:rPr>
                <w:rFonts w:ascii="Arial" w:hAnsi="Arial" w:cs="Arial"/>
                <w:b/>
                <w:bCs/>
                <w:color w:val="000000"/>
                <w:sz w:val="14"/>
                <w:szCs w:val="14"/>
              </w:rPr>
              <w:t>10.641.889,64</w:t>
            </w:r>
          </w:p>
        </w:tc>
      </w:tr>
    </w:tbl>
    <w:p w:rsidR="00052359" w:rsidRDefault="00052359" w:rsidP="00201053">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En las partidas de “Deudas con entidades de crédito” figuran los saldos del préstamo y pólizas a </w:t>
      </w:r>
      <w:r w:rsidRPr="006553CF">
        <w:rPr>
          <w:rFonts w:ascii="Arial" w:hAnsi="Arial" w:cs="Arial"/>
          <w:b/>
          <w:bCs/>
          <w:sz w:val="16"/>
          <w:szCs w:val="16"/>
        </w:rPr>
        <w:t>largo plazo</w:t>
      </w:r>
      <w:r>
        <w:rPr>
          <w:rFonts w:ascii="Arial" w:hAnsi="Arial" w:cs="Arial"/>
          <w:sz w:val="16"/>
          <w:szCs w:val="16"/>
        </w:rPr>
        <w:t xml:space="preserve"> dispuestas a 31 de diciembre de 2024 y 2023</w:t>
      </w:r>
      <w:r w:rsidRPr="00E903EF">
        <w:rPr>
          <w:rFonts w:ascii="Arial" w:hAnsi="Arial" w:cs="Arial"/>
          <w:sz w:val="16"/>
          <w:szCs w:val="16"/>
        </w:rPr>
        <w:t xml:space="preserve">, </w:t>
      </w:r>
      <w:r>
        <w:rPr>
          <w:rFonts w:ascii="Arial" w:hAnsi="Arial" w:cs="Arial"/>
          <w:sz w:val="16"/>
          <w:szCs w:val="16"/>
        </w:rPr>
        <w:t>según el siguiente detalle</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1121"/>
        <w:gridCol w:w="3101"/>
        <w:gridCol w:w="1194"/>
        <w:gridCol w:w="1201"/>
        <w:gridCol w:w="1116"/>
        <w:gridCol w:w="1194"/>
      </w:tblGrid>
      <w:tr w:rsidR="00052359" w:rsidRPr="00B40DCE" w:rsidTr="008C1853">
        <w:trPr>
          <w:trHeight w:val="283"/>
        </w:trPr>
        <w:tc>
          <w:tcPr>
            <w:tcW w:w="628"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6553CF">
            <w:pPr>
              <w:jc w:val="center"/>
              <w:rPr>
                <w:rFonts w:ascii="Arial" w:hAnsi="Arial" w:cs="Arial"/>
                <w:b/>
                <w:bCs/>
                <w:sz w:val="14"/>
                <w:szCs w:val="14"/>
              </w:rPr>
            </w:pPr>
            <w:r w:rsidRPr="00B40DCE">
              <w:rPr>
                <w:rFonts w:ascii="Arial" w:hAnsi="Arial" w:cs="Arial"/>
                <w:b/>
                <w:bCs/>
                <w:sz w:val="14"/>
                <w:szCs w:val="14"/>
              </w:rPr>
              <w:t>Entidad</w:t>
            </w:r>
          </w:p>
        </w:tc>
        <w:tc>
          <w:tcPr>
            <w:tcW w:w="1773"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6553CF">
            <w:pPr>
              <w:jc w:val="center"/>
              <w:rPr>
                <w:rFonts w:ascii="Arial" w:hAnsi="Arial" w:cs="Arial"/>
                <w:b/>
                <w:bCs/>
                <w:sz w:val="14"/>
                <w:szCs w:val="14"/>
              </w:rPr>
            </w:pPr>
            <w:r w:rsidRPr="00B40DCE">
              <w:rPr>
                <w:rFonts w:ascii="Arial" w:hAnsi="Arial" w:cs="Arial"/>
                <w:b/>
                <w:bCs/>
                <w:sz w:val="14"/>
                <w:szCs w:val="14"/>
              </w:rPr>
              <w:t>Concepto</w:t>
            </w:r>
          </w:p>
        </w:tc>
        <w:tc>
          <w:tcPr>
            <w:tcW w:w="589" w:type="pct"/>
            <w:tcBorders>
              <w:top w:val="single" w:sz="4" w:space="0" w:color="auto"/>
              <w:left w:val="nil"/>
              <w:bottom w:val="single" w:sz="4" w:space="0" w:color="auto"/>
              <w:right w:val="nil"/>
            </w:tcBorders>
            <w:shd w:val="clear" w:color="000000" w:fill="D8D8D8"/>
          </w:tcPr>
          <w:p w:rsidR="00052359" w:rsidRPr="00B40DCE" w:rsidRDefault="00052359" w:rsidP="006553CF">
            <w:pPr>
              <w:ind w:right="158"/>
              <w:jc w:val="center"/>
              <w:rPr>
                <w:rFonts w:ascii="Arial" w:hAnsi="Arial" w:cs="Arial"/>
                <w:b/>
                <w:bCs/>
                <w:sz w:val="14"/>
                <w:szCs w:val="14"/>
              </w:rPr>
            </w:pPr>
            <w:r w:rsidRPr="00B40DCE">
              <w:rPr>
                <w:rFonts w:ascii="Arial" w:hAnsi="Arial" w:cs="Arial"/>
                <w:b/>
                <w:bCs/>
                <w:sz w:val="14"/>
                <w:szCs w:val="14"/>
              </w:rPr>
              <w:t>Importe</w:t>
            </w:r>
          </w:p>
          <w:p w:rsidR="00052359" w:rsidRPr="00B40DCE" w:rsidRDefault="00052359" w:rsidP="006553CF">
            <w:pPr>
              <w:ind w:right="158"/>
              <w:jc w:val="center"/>
              <w:rPr>
                <w:rFonts w:ascii="Arial" w:hAnsi="Arial" w:cs="Arial"/>
                <w:b/>
                <w:bCs/>
                <w:sz w:val="14"/>
                <w:szCs w:val="14"/>
              </w:rPr>
            </w:pPr>
            <w:r w:rsidRPr="00B40DCE">
              <w:rPr>
                <w:rFonts w:ascii="Arial" w:hAnsi="Arial" w:cs="Arial"/>
                <w:b/>
                <w:bCs/>
                <w:sz w:val="14"/>
                <w:szCs w:val="14"/>
              </w:rPr>
              <w:t>Inicial</w:t>
            </w:r>
          </w:p>
        </w:tc>
        <w:tc>
          <w:tcPr>
            <w:tcW w:w="673" w:type="pct"/>
            <w:tcBorders>
              <w:top w:val="single" w:sz="4" w:space="0" w:color="auto"/>
              <w:left w:val="nil"/>
              <w:bottom w:val="single" w:sz="4" w:space="0" w:color="auto"/>
              <w:right w:val="nil"/>
            </w:tcBorders>
            <w:shd w:val="clear" w:color="000000" w:fill="D8D8D8"/>
          </w:tcPr>
          <w:p w:rsidR="00052359" w:rsidRPr="00B40DCE" w:rsidRDefault="00052359" w:rsidP="006553CF">
            <w:pPr>
              <w:ind w:right="158"/>
              <w:jc w:val="center"/>
              <w:rPr>
                <w:rFonts w:ascii="Arial" w:hAnsi="Arial" w:cs="Arial"/>
                <w:b/>
                <w:bCs/>
                <w:sz w:val="14"/>
                <w:szCs w:val="14"/>
              </w:rPr>
            </w:pPr>
            <w:r w:rsidRPr="00B40DCE">
              <w:rPr>
                <w:rFonts w:ascii="Arial" w:hAnsi="Arial" w:cs="Arial"/>
                <w:b/>
                <w:bCs/>
                <w:sz w:val="14"/>
                <w:szCs w:val="14"/>
              </w:rPr>
              <w:t>Fecha formalización</w:t>
            </w:r>
          </w:p>
        </w:tc>
        <w:tc>
          <w:tcPr>
            <w:tcW w:w="669" w:type="pct"/>
            <w:tcBorders>
              <w:top w:val="single" w:sz="4" w:space="0" w:color="auto"/>
              <w:left w:val="nil"/>
              <w:bottom w:val="single" w:sz="4" w:space="0" w:color="auto"/>
              <w:right w:val="nil"/>
            </w:tcBorders>
            <w:shd w:val="clear" w:color="000000" w:fill="D8D8D8"/>
            <w:vAlign w:val="center"/>
          </w:tcPr>
          <w:p w:rsidR="00052359" w:rsidRPr="00B40DCE" w:rsidRDefault="00052359" w:rsidP="006553CF">
            <w:pPr>
              <w:ind w:right="158"/>
              <w:jc w:val="center"/>
              <w:rPr>
                <w:rFonts w:ascii="Arial" w:hAnsi="Arial" w:cs="Arial"/>
                <w:b/>
                <w:bCs/>
                <w:sz w:val="14"/>
                <w:szCs w:val="14"/>
              </w:rPr>
            </w:pPr>
            <w:r w:rsidRPr="00B40DCE">
              <w:rPr>
                <w:rFonts w:ascii="Arial" w:hAnsi="Arial" w:cs="Arial"/>
                <w:b/>
                <w:bCs/>
                <w:sz w:val="14"/>
                <w:szCs w:val="14"/>
              </w:rPr>
              <w:t>31/12/2024</w:t>
            </w:r>
          </w:p>
        </w:tc>
        <w:tc>
          <w:tcPr>
            <w:tcW w:w="669" w:type="pct"/>
            <w:tcBorders>
              <w:top w:val="single" w:sz="4" w:space="0" w:color="auto"/>
              <w:left w:val="nil"/>
              <w:bottom w:val="single" w:sz="4" w:space="0" w:color="auto"/>
              <w:right w:val="nil"/>
            </w:tcBorders>
            <w:shd w:val="clear" w:color="000000" w:fill="D8D8D8"/>
            <w:vAlign w:val="center"/>
          </w:tcPr>
          <w:p w:rsidR="00052359" w:rsidRPr="00B40DCE" w:rsidRDefault="00052359" w:rsidP="006553CF">
            <w:pPr>
              <w:ind w:right="158"/>
              <w:jc w:val="center"/>
              <w:rPr>
                <w:rFonts w:ascii="Arial" w:hAnsi="Arial" w:cs="Arial"/>
                <w:b/>
                <w:bCs/>
                <w:sz w:val="14"/>
                <w:szCs w:val="14"/>
              </w:rPr>
            </w:pPr>
            <w:r w:rsidRPr="00B40DCE">
              <w:rPr>
                <w:rFonts w:ascii="Arial" w:hAnsi="Arial" w:cs="Arial"/>
                <w:b/>
                <w:bCs/>
                <w:sz w:val="14"/>
                <w:szCs w:val="14"/>
              </w:rPr>
              <w:t>31/12/2023</w:t>
            </w:r>
          </w:p>
        </w:tc>
      </w:tr>
      <w:tr w:rsidR="00052359" w:rsidRPr="00B40DCE" w:rsidTr="008C1853">
        <w:trPr>
          <w:trHeight w:val="283"/>
        </w:trPr>
        <w:tc>
          <w:tcPr>
            <w:tcW w:w="628" w:type="pct"/>
            <w:tcBorders>
              <w:top w:val="single" w:sz="4" w:space="0" w:color="auto"/>
              <w:left w:val="nil"/>
              <w:bottom w:val="single" w:sz="4" w:space="0" w:color="auto"/>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Banco Sabadell</w:t>
            </w:r>
          </w:p>
        </w:tc>
        <w:tc>
          <w:tcPr>
            <w:tcW w:w="1773" w:type="pct"/>
            <w:tcBorders>
              <w:top w:val="single" w:sz="4" w:space="0" w:color="auto"/>
              <w:left w:val="nil"/>
              <w:bottom w:val="single" w:sz="4" w:space="0" w:color="auto"/>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Financiación para la construcción </w:t>
            </w:r>
          </w:p>
          <w:p w:rsidR="00052359" w:rsidRPr="00B40DCE" w:rsidRDefault="00052359" w:rsidP="008C1853">
            <w:pPr>
              <w:rPr>
                <w:rFonts w:ascii="Arial" w:hAnsi="Arial" w:cs="Arial"/>
                <w:sz w:val="14"/>
                <w:szCs w:val="14"/>
              </w:rPr>
            </w:pPr>
            <w:r w:rsidRPr="00B40DCE">
              <w:rPr>
                <w:rFonts w:ascii="Arial" w:hAnsi="Arial" w:cs="Arial"/>
                <w:sz w:val="14"/>
                <w:szCs w:val="14"/>
              </w:rPr>
              <w:t>de 3 parques eólicos.</w:t>
            </w:r>
          </w:p>
        </w:tc>
        <w:tc>
          <w:tcPr>
            <w:tcW w:w="589" w:type="pct"/>
            <w:tcBorders>
              <w:top w:val="single" w:sz="4" w:space="0" w:color="auto"/>
              <w:left w:val="nil"/>
              <w:bottom w:val="single" w:sz="4" w:space="0" w:color="auto"/>
              <w:right w:val="nil"/>
            </w:tcBorders>
            <w:vAlign w:val="center"/>
          </w:tcPr>
          <w:p w:rsidR="00052359" w:rsidRPr="00B40DCE" w:rsidRDefault="00052359" w:rsidP="008C1853">
            <w:pPr>
              <w:ind w:right="158"/>
              <w:jc w:val="center"/>
              <w:rPr>
                <w:rFonts w:ascii="Arial" w:hAnsi="Arial" w:cs="Arial"/>
                <w:color w:val="000000"/>
                <w:sz w:val="14"/>
                <w:szCs w:val="14"/>
              </w:rPr>
            </w:pPr>
            <w:r w:rsidRPr="00B40DCE">
              <w:rPr>
                <w:rFonts w:ascii="Arial" w:hAnsi="Arial" w:cs="Arial"/>
                <w:color w:val="000000"/>
                <w:sz w:val="14"/>
                <w:szCs w:val="14"/>
              </w:rPr>
              <w:t>34.000.000,00</w:t>
            </w:r>
          </w:p>
        </w:tc>
        <w:tc>
          <w:tcPr>
            <w:tcW w:w="673" w:type="pct"/>
            <w:tcBorders>
              <w:top w:val="single" w:sz="4" w:space="0" w:color="auto"/>
              <w:left w:val="nil"/>
              <w:bottom w:val="single" w:sz="4" w:space="0" w:color="auto"/>
              <w:right w:val="nil"/>
            </w:tcBorders>
            <w:vAlign w:val="center"/>
          </w:tcPr>
          <w:p w:rsidR="00052359" w:rsidRPr="00B40DCE" w:rsidRDefault="00052359" w:rsidP="008C1853">
            <w:pPr>
              <w:ind w:right="158"/>
              <w:jc w:val="center"/>
              <w:rPr>
                <w:rFonts w:ascii="Arial" w:hAnsi="Arial" w:cs="Arial"/>
                <w:color w:val="000000"/>
                <w:sz w:val="14"/>
                <w:szCs w:val="14"/>
              </w:rPr>
            </w:pPr>
            <w:r w:rsidRPr="00B40DCE">
              <w:rPr>
                <w:rFonts w:ascii="Arial" w:hAnsi="Arial" w:cs="Arial"/>
                <w:color w:val="000000"/>
                <w:sz w:val="14"/>
                <w:szCs w:val="14"/>
              </w:rPr>
              <w:t>2018</w:t>
            </w:r>
          </w:p>
        </w:tc>
        <w:tc>
          <w:tcPr>
            <w:tcW w:w="669" w:type="pct"/>
            <w:tcBorders>
              <w:top w:val="single" w:sz="4" w:space="0" w:color="auto"/>
              <w:left w:val="nil"/>
              <w:bottom w:val="single" w:sz="4" w:space="0" w:color="auto"/>
              <w:right w:val="nil"/>
            </w:tcBorders>
            <w:noWrap/>
            <w:vAlign w:val="center"/>
          </w:tcPr>
          <w:p w:rsidR="00052359" w:rsidRPr="00B40DCE" w:rsidRDefault="00052359" w:rsidP="008C1853">
            <w:pPr>
              <w:ind w:right="158"/>
              <w:jc w:val="right"/>
              <w:rPr>
                <w:rFonts w:ascii="Arial" w:hAnsi="Arial" w:cs="Arial"/>
                <w:sz w:val="14"/>
                <w:szCs w:val="14"/>
              </w:rPr>
            </w:pPr>
            <w:r w:rsidRPr="00B40DCE">
              <w:rPr>
                <w:rFonts w:ascii="Arial" w:hAnsi="Arial" w:cs="Arial"/>
                <w:sz w:val="14"/>
                <w:szCs w:val="14"/>
              </w:rPr>
              <w:t>7.367.462,04</w:t>
            </w:r>
          </w:p>
        </w:tc>
        <w:tc>
          <w:tcPr>
            <w:tcW w:w="669" w:type="pct"/>
            <w:tcBorders>
              <w:top w:val="single" w:sz="4" w:space="0" w:color="auto"/>
              <w:left w:val="nil"/>
              <w:bottom w:val="single" w:sz="4" w:space="0" w:color="auto"/>
              <w:right w:val="nil"/>
            </w:tcBorders>
            <w:noWrap/>
            <w:vAlign w:val="center"/>
          </w:tcPr>
          <w:p w:rsidR="00052359" w:rsidRPr="00B40DCE" w:rsidRDefault="00052359" w:rsidP="008C1853">
            <w:pPr>
              <w:ind w:right="158"/>
              <w:jc w:val="right"/>
              <w:rPr>
                <w:rFonts w:ascii="Arial" w:hAnsi="Arial" w:cs="Arial"/>
                <w:sz w:val="14"/>
                <w:szCs w:val="14"/>
              </w:rPr>
            </w:pPr>
            <w:r w:rsidRPr="00B40DCE">
              <w:rPr>
                <w:rFonts w:ascii="Arial" w:hAnsi="Arial" w:cs="Arial"/>
                <w:color w:val="000000"/>
                <w:sz w:val="14"/>
                <w:szCs w:val="14"/>
              </w:rPr>
              <w:t>10.641.889,64</w:t>
            </w:r>
          </w:p>
        </w:tc>
      </w:tr>
      <w:tr w:rsidR="00052359" w:rsidRPr="00B40DCE" w:rsidTr="008C1853">
        <w:trPr>
          <w:trHeight w:val="283"/>
        </w:trPr>
        <w:tc>
          <w:tcPr>
            <w:tcW w:w="62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4"/>
                <w:szCs w:val="14"/>
              </w:rPr>
            </w:pPr>
          </w:p>
        </w:tc>
        <w:tc>
          <w:tcPr>
            <w:tcW w:w="177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 </w:t>
            </w:r>
          </w:p>
        </w:tc>
        <w:tc>
          <w:tcPr>
            <w:tcW w:w="589" w:type="pct"/>
            <w:tcBorders>
              <w:top w:val="single" w:sz="4" w:space="0" w:color="auto"/>
              <w:left w:val="nil"/>
              <w:bottom w:val="single" w:sz="4" w:space="0" w:color="auto"/>
              <w:right w:val="nil"/>
            </w:tcBorders>
            <w:shd w:val="clear" w:color="auto" w:fill="F2F2F2"/>
          </w:tcPr>
          <w:p w:rsidR="00052359" w:rsidRPr="00B40DCE" w:rsidRDefault="00052359" w:rsidP="008C1853">
            <w:pPr>
              <w:ind w:right="158"/>
              <w:jc w:val="right"/>
              <w:rPr>
                <w:rFonts w:ascii="Arial" w:hAnsi="Arial" w:cs="Arial"/>
                <w:b/>
                <w:bCs/>
                <w:color w:val="000000"/>
                <w:sz w:val="14"/>
                <w:szCs w:val="14"/>
              </w:rPr>
            </w:pPr>
          </w:p>
        </w:tc>
        <w:tc>
          <w:tcPr>
            <w:tcW w:w="673" w:type="pct"/>
            <w:tcBorders>
              <w:top w:val="single" w:sz="4" w:space="0" w:color="auto"/>
              <w:left w:val="nil"/>
              <w:bottom w:val="single" w:sz="4" w:space="0" w:color="auto"/>
              <w:right w:val="nil"/>
            </w:tcBorders>
            <w:shd w:val="clear" w:color="auto" w:fill="F2F2F2"/>
          </w:tcPr>
          <w:p w:rsidR="00052359" w:rsidRPr="00B40DCE" w:rsidRDefault="00052359" w:rsidP="008C1853">
            <w:pPr>
              <w:ind w:right="158"/>
              <w:jc w:val="right"/>
              <w:rPr>
                <w:rFonts w:ascii="Arial" w:hAnsi="Arial" w:cs="Arial"/>
                <w:b/>
                <w:bCs/>
                <w:color w:val="000000"/>
                <w:sz w:val="14"/>
                <w:szCs w:val="14"/>
              </w:rPr>
            </w:pPr>
          </w:p>
        </w:tc>
        <w:tc>
          <w:tcPr>
            <w:tcW w:w="66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ind w:right="158"/>
              <w:jc w:val="right"/>
              <w:rPr>
                <w:rFonts w:ascii="Arial" w:hAnsi="Arial" w:cs="Arial"/>
                <w:b/>
                <w:bCs/>
                <w:sz w:val="14"/>
                <w:szCs w:val="14"/>
              </w:rPr>
            </w:pPr>
          </w:p>
        </w:tc>
        <w:tc>
          <w:tcPr>
            <w:tcW w:w="66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ind w:right="158"/>
              <w:jc w:val="right"/>
              <w:rPr>
                <w:rFonts w:ascii="Arial" w:hAnsi="Arial" w:cs="Arial"/>
                <w:b/>
                <w:bCs/>
                <w:sz w:val="14"/>
                <w:szCs w:val="14"/>
              </w:rPr>
            </w:pPr>
            <w:r w:rsidRPr="00B40DCE">
              <w:rPr>
                <w:rFonts w:ascii="Arial" w:hAnsi="Arial" w:cs="Arial"/>
                <w:b/>
                <w:bCs/>
                <w:color w:val="000000"/>
                <w:sz w:val="14"/>
                <w:szCs w:val="14"/>
              </w:rPr>
              <w:t>10.641.889,64</w:t>
            </w:r>
          </w:p>
        </w:tc>
      </w:tr>
    </w:tbl>
    <w:p w:rsidR="00052359" w:rsidRDefault="00052359">
      <w:pPr>
        <w:spacing w:after="160" w:line="259" w:lineRule="auto"/>
        <w:rPr>
          <w:rFonts w:ascii="Arial" w:hAnsi="Arial" w:cs="Arial"/>
          <w:sz w:val="16"/>
          <w:szCs w:val="16"/>
        </w:rPr>
      </w:pPr>
      <w:r>
        <w:rPr>
          <w:rFonts w:ascii="Arial" w:hAnsi="Arial" w:cs="Arial"/>
          <w:sz w:val="16"/>
          <w:szCs w:val="16"/>
        </w:rPr>
        <w:br w:type="page"/>
      </w:r>
    </w:p>
    <w:p w:rsidR="00052359" w:rsidRDefault="00052359" w:rsidP="006008ED">
      <w:pPr>
        <w:tabs>
          <w:tab w:val="left" w:pos="850"/>
        </w:tabs>
        <w:spacing w:before="240" w:after="120" w:line="260" w:lineRule="exact"/>
        <w:jc w:val="both"/>
        <w:rPr>
          <w:rFonts w:ascii="Arial" w:hAnsi="Arial" w:cs="Arial"/>
          <w:sz w:val="16"/>
          <w:szCs w:val="16"/>
        </w:rPr>
      </w:pPr>
      <w:r>
        <w:rPr>
          <w:rFonts w:ascii="Arial" w:hAnsi="Arial" w:cs="Arial"/>
          <w:sz w:val="16"/>
          <w:szCs w:val="16"/>
        </w:rPr>
        <w:t>Vencimiento de las deudas al cierre del ejercicio 2024, en euros:</w:t>
      </w:r>
    </w:p>
    <w:tbl>
      <w:tblPr>
        <w:tblW w:w="5282" w:type="pct"/>
        <w:tblLayout w:type="fixed"/>
        <w:tblCellMar>
          <w:left w:w="70" w:type="dxa"/>
          <w:right w:w="70" w:type="dxa"/>
        </w:tblCellMar>
        <w:tblLook w:val="00A0" w:firstRow="1" w:lastRow="0" w:firstColumn="1" w:lastColumn="0" w:noHBand="0" w:noVBand="0"/>
      </w:tblPr>
      <w:tblGrid>
        <w:gridCol w:w="2100"/>
        <w:gridCol w:w="1131"/>
        <w:gridCol w:w="1051"/>
        <w:gridCol w:w="1051"/>
        <w:gridCol w:w="1051"/>
        <w:gridCol w:w="1052"/>
        <w:gridCol w:w="934"/>
        <w:gridCol w:w="1060"/>
      </w:tblGrid>
      <w:tr w:rsidR="00052359" w:rsidRPr="00B40DCE" w:rsidTr="006008ED">
        <w:trPr>
          <w:trHeight w:val="170"/>
        </w:trPr>
        <w:tc>
          <w:tcPr>
            <w:tcW w:w="1114" w:type="pct"/>
            <w:tcBorders>
              <w:top w:val="single" w:sz="4" w:space="0" w:color="auto"/>
              <w:left w:val="nil"/>
              <w:right w:val="nil"/>
            </w:tcBorders>
            <w:shd w:val="clear" w:color="000000" w:fill="D8D8D8"/>
            <w:noWrap/>
            <w:vAlign w:val="center"/>
          </w:tcPr>
          <w:p w:rsidR="00052359" w:rsidRPr="00B40DCE" w:rsidRDefault="00052359" w:rsidP="009D6F90">
            <w:pPr>
              <w:rPr>
                <w:rFonts w:ascii="Arial" w:hAnsi="Arial" w:cs="Arial"/>
                <w:b/>
                <w:bCs/>
                <w:sz w:val="14"/>
                <w:szCs w:val="14"/>
              </w:rPr>
            </w:pPr>
            <w:r w:rsidRPr="00B40DCE">
              <w:rPr>
                <w:rFonts w:ascii="Arial" w:hAnsi="Arial" w:cs="Arial"/>
                <w:b/>
                <w:bCs/>
                <w:sz w:val="14"/>
                <w:szCs w:val="14"/>
              </w:rPr>
              <w:t> </w:t>
            </w:r>
          </w:p>
        </w:tc>
        <w:tc>
          <w:tcPr>
            <w:tcW w:w="3886" w:type="pct"/>
            <w:gridSpan w:val="7"/>
            <w:tcBorders>
              <w:top w:val="single" w:sz="4" w:space="0" w:color="auto"/>
              <w:left w:val="nil"/>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Vencimiento en años</w:t>
            </w:r>
          </w:p>
        </w:tc>
      </w:tr>
      <w:tr w:rsidR="00052359" w:rsidRPr="00B40DCE" w:rsidTr="006008ED">
        <w:trPr>
          <w:trHeight w:val="170"/>
        </w:trPr>
        <w:tc>
          <w:tcPr>
            <w:tcW w:w="1114" w:type="pct"/>
            <w:tcBorders>
              <w:top w:val="nil"/>
              <w:left w:val="nil"/>
              <w:bottom w:val="single" w:sz="4" w:space="0" w:color="auto"/>
              <w:right w:val="nil"/>
            </w:tcBorders>
            <w:shd w:val="clear" w:color="000000" w:fill="D8D8D8"/>
            <w:noWrap/>
            <w:vAlign w:val="center"/>
          </w:tcPr>
          <w:p w:rsidR="00052359" w:rsidRPr="00B40DCE" w:rsidRDefault="00052359" w:rsidP="009D6F90">
            <w:pPr>
              <w:rPr>
                <w:rFonts w:ascii="Arial" w:hAnsi="Arial" w:cs="Arial"/>
                <w:b/>
                <w:bCs/>
                <w:sz w:val="14"/>
                <w:szCs w:val="14"/>
              </w:rPr>
            </w:pPr>
            <w:r w:rsidRPr="00B40DCE">
              <w:rPr>
                <w:rFonts w:ascii="Arial" w:hAnsi="Arial" w:cs="Arial"/>
                <w:b/>
                <w:bCs/>
                <w:sz w:val="14"/>
                <w:szCs w:val="14"/>
              </w:rPr>
              <w:t> </w:t>
            </w:r>
          </w:p>
        </w:tc>
        <w:tc>
          <w:tcPr>
            <w:tcW w:w="600"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1</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2</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3</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4</w:t>
            </w:r>
          </w:p>
        </w:tc>
        <w:tc>
          <w:tcPr>
            <w:tcW w:w="558"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5</w:t>
            </w:r>
          </w:p>
        </w:tc>
        <w:tc>
          <w:tcPr>
            <w:tcW w:w="495"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 de 5</w:t>
            </w:r>
          </w:p>
        </w:tc>
        <w:tc>
          <w:tcPr>
            <w:tcW w:w="562" w:type="pct"/>
            <w:tcBorders>
              <w:top w:val="nil"/>
              <w:left w:val="nil"/>
              <w:bottom w:val="single" w:sz="4" w:space="0" w:color="auto"/>
              <w:right w:val="nil"/>
            </w:tcBorders>
            <w:shd w:val="clear" w:color="000000" w:fill="D8D8D8"/>
            <w:noWrap/>
            <w:vAlign w:val="center"/>
          </w:tcPr>
          <w:p w:rsidR="00052359" w:rsidRPr="00B40DCE" w:rsidRDefault="00052359" w:rsidP="009D6F90">
            <w:pPr>
              <w:jc w:val="center"/>
              <w:rPr>
                <w:rFonts w:ascii="Arial" w:hAnsi="Arial" w:cs="Arial"/>
                <w:b/>
                <w:bCs/>
                <w:sz w:val="14"/>
                <w:szCs w:val="14"/>
              </w:rPr>
            </w:pPr>
            <w:r w:rsidRPr="00B40DCE">
              <w:rPr>
                <w:rFonts w:ascii="Arial" w:hAnsi="Arial" w:cs="Arial"/>
                <w:b/>
                <w:bCs/>
                <w:sz w:val="14"/>
                <w:szCs w:val="14"/>
              </w:rPr>
              <w:t>Total</w:t>
            </w:r>
          </w:p>
        </w:tc>
      </w:tr>
      <w:tr w:rsidR="00052359" w:rsidRPr="00B40DCE" w:rsidTr="006008ED">
        <w:trPr>
          <w:trHeight w:val="283"/>
        </w:trPr>
        <w:tc>
          <w:tcPr>
            <w:tcW w:w="1114" w:type="pct"/>
            <w:tcBorders>
              <w:top w:val="single" w:sz="4" w:space="0" w:color="auto"/>
              <w:left w:val="nil"/>
              <w:bottom w:val="nil"/>
              <w:right w:val="nil"/>
            </w:tcBorders>
            <w:noWrap/>
            <w:vAlign w:val="center"/>
          </w:tcPr>
          <w:p w:rsidR="00052359" w:rsidRPr="00B40DCE" w:rsidRDefault="00052359" w:rsidP="003C680C">
            <w:pPr>
              <w:rPr>
                <w:rFonts w:ascii="Arial" w:hAnsi="Arial" w:cs="Arial"/>
                <w:b/>
                <w:bCs/>
                <w:sz w:val="14"/>
                <w:szCs w:val="14"/>
              </w:rPr>
            </w:pPr>
            <w:r w:rsidRPr="00B40DCE">
              <w:rPr>
                <w:rFonts w:ascii="Arial" w:hAnsi="Arial" w:cs="Arial"/>
                <w:b/>
                <w:bCs/>
                <w:sz w:val="14"/>
                <w:szCs w:val="14"/>
              </w:rPr>
              <w:t xml:space="preserve">Deudas  </w:t>
            </w:r>
          </w:p>
        </w:tc>
        <w:tc>
          <w:tcPr>
            <w:tcW w:w="600"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29.786.090,38</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3.274.427,36</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3.274.427,36</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818.607,32</w:t>
            </w:r>
          </w:p>
        </w:tc>
        <w:tc>
          <w:tcPr>
            <w:tcW w:w="558"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495"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62"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37.153.552,42</w:t>
            </w:r>
          </w:p>
        </w:tc>
      </w:tr>
      <w:tr w:rsidR="00052359" w:rsidRPr="00B40DCE" w:rsidTr="006008ED">
        <w:trPr>
          <w:trHeight w:val="227"/>
        </w:trPr>
        <w:tc>
          <w:tcPr>
            <w:tcW w:w="1114" w:type="pct"/>
            <w:tcBorders>
              <w:top w:val="nil"/>
              <w:left w:val="nil"/>
              <w:bottom w:val="nil"/>
              <w:right w:val="nil"/>
            </w:tcBorders>
            <w:noWrap/>
            <w:vAlign w:val="center"/>
          </w:tcPr>
          <w:p w:rsidR="00052359" w:rsidRPr="00B40DCE" w:rsidRDefault="00052359" w:rsidP="003C680C">
            <w:pPr>
              <w:rPr>
                <w:rFonts w:ascii="Arial" w:hAnsi="Arial" w:cs="Arial"/>
                <w:sz w:val="14"/>
                <w:szCs w:val="14"/>
              </w:rPr>
            </w:pPr>
            <w:r w:rsidRPr="00B40DCE">
              <w:rPr>
                <w:rFonts w:ascii="Arial" w:hAnsi="Arial" w:cs="Arial"/>
                <w:sz w:val="14"/>
                <w:szCs w:val="14"/>
              </w:rPr>
              <w:t xml:space="preserve">  Deudas con ent. de crédito</w:t>
            </w:r>
          </w:p>
        </w:tc>
        <w:tc>
          <w:tcPr>
            <w:tcW w:w="600"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3.274.427,36</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3.274.427,36</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3.274.427,36</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818.607,32</w:t>
            </w:r>
          </w:p>
        </w:tc>
        <w:tc>
          <w:tcPr>
            <w:tcW w:w="558"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495"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62"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10.641.889,40</w:t>
            </w:r>
          </w:p>
        </w:tc>
      </w:tr>
      <w:tr w:rsidR="00052359" w:rsidRPr="00B40DCE" w:rsidTr="006008ED">
        <w:trPr>
          <w:trHeight w:val="227"/>
        </w:trPr>
        <w:tc>
          <w:tcPr>
            <w:tcW w:w="1114" w:type="pct"/>
            <w:tcBorders>
              <w:top w:val="nil"/>
              <w:left w:val="nil"/>
              <w:bottom w:val="nil"/>
              <w:right w:val="nil"/>
            </w:tcBorders>
            <w:noWrap/>
            <w:vAlign w:val="center"/>
          </w:tcPr>
          <w:p w:rsidR="00052359" w:rsidRPr="00B40DCE" w:rsidRDefault="00052359" w:rsidP="003C680C">
            <w:pPr>
              <w:rPr>
                <w:rFonts w:ascii="Arial" w:hAnsi="Arial" w:cs="Arial"/>
                <w:sz w:val="14"/>
                <w:szCs w:val="14"/>
              </w:rPr>
            </w:pPr>
            <w:r w:rsidRPr="00B40DCE">
              <w:rPr>
                <w:rFonts w:ascii="Arial" w:hAnsi="Arial" w:cs="Arial"/>
                <w:sz w:val="14"/>
                <w:szCs w:val="14"/>
              </w:rPr>
              <w:t xml:space="preserve">  Otros pasivos financieros</w:t>
            </w:r>
          </w:p>
        </w:tc>
        <w:tc>
          <w:tcPr>
            <w:tcW w:w="600"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26.511.663,02</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8"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495"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62" w:type="pct"/>
            <w:tcBorders>
              <w:top w:val="nil"/>
              <w:left w:val="nil"/>
              <w:bottom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26.511.663,02</w:t>
            </w:r>
          </w:p>
        </w:tc>
      </w:tr>
      <w:tr w:rsidR="00052359" w:rsidRPr="00B40DCE" w:rsidTr="006008ED">
        <w:trPr>
          <w:trHeight w:val="283"/>
        </w:trPr>
        <w:tc>
          <w:tcPr>
            <w:tcW w:w="1114" w:type="pct"/>
            <w:tcBorders>
              <w:top w:val="nil"/>
              <w:left w:val="nil"/>
              <w:bottom w:val="nil"/>
              <w:right w:val="nil"/>
            </w:tcBorders>
            <w:noWrap/>
            <w:vAlign w:val="center"/>
          </w:tcPr>
          <w:p w:rsidR="00052359" w:rsidRPr="00B40DCE" w:rsidRDefault="00052359" w:rsidP="003C680C">
            <w:pPr>
              <w:rPr>
                <w:rFonts w:ascii="Arial" w:hAnsi="Arial" w:cs="Arial"/>
                <w:b/>
                <w:bCs/>
                <w:sz w:val="14"/>
                <w:szCs w:val="14"/>
              </w:rPr>
            </w:pPr>
            <w:r w:rsidRPr="00B40DCE">
              <w:rPr>
                <w:rFonts w:ascii="Arial" w:hAnsi="Arial" w:cs="Arial"/>
                <w:b/>
                <w:bCs/>
                <w:sz w:val="14"/>
                <w:szCs w:val="14"/>
              </w:rPr>
              <w:t>Deudas con Eª grupo y asoc.</w:t>
            </w:r>
          </w:p>
        </w:tc>
        <w:tc>
          <w:tcPr>
            <w:tcW w:w="600"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1.844.206,20</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8"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495"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62"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1.844.206,20</w:t>
            </w:r>
          </w:p>
        </w:tc>
      </w:tr>
      <w:tr w:rsidR="00052359" w:rsidRPr="00B40DCE" w:rsidTr="006008ED">
        <w:trPr>
          <w:trHeight w:val="283"/>
        </w:trPr>
        <w:tc>
          <w:tcPr>
            <w:tcW w:w="1114" w:type="pct"/>
            <w:tcBorders>
              <w:top w:val="nil"/>
              <w:left w:val="nil"/>
              <w:bottom w:val="nil"/>
              <w:right w:val="nil"/>
            </w:tcBorders>
            <w:noWrap/>
            <w:vAlign w:val="center"/>
          </w:tcPr>
          <w:p w:rsidR="00052359" w:rsidRPr="00B40DCE" w:rsidRDefault="00052359" w:rsidP="003C680C">
            <w:pPr>
              <w:rPr>
                <w:rFonts w:ascii="Arial" w:hAnsi="Arial" w:cs="Arial"/>
                <w:b/>
                <w:bCs/>
                <w:sz w:val="14"/>
                <w:szCs w:val="14"/>
              </w:rPr>
            </w:pPr>
            <w:r w:rsidRPr="00B40DCE">
              <w:rPr>
                <w:rFonts w:ascii="Arial" w:hAnsi="Arial" w:cs="Arial"/>
                <w:b/>
                <w:bCs/>
                <w:sz w:val="14"/>
                <w:szCs w:val="14"/>
              </w:rPr>
              <w:t>Acreedores comerciales</w:t>
            </w:r>
          </w:p>
          <w:p w:rsidR="00052359" w:rsidRPr="00B40DCE" w:rsidRDefault="00052359" w:rsidP="003C680C">
            <w:pPr>
              <w:rPr>
                <w:rFonts w:ascii="Arial" w:hAnsi="Arial" w:cs="Arial"/>
                <w:b/>
                <w:bCs/>
                <w:sz w:val="14"/>
                <w:szCs w:val="14"/>
              </w:rPr>
            </w:pPr>
            <w:r w:rsidRPr="00B40DCE">
              <w:rPr>
                <w:rFonts w:ascii="Arial" w:hAnsi="Arial" w:cs="Arial"/>
                <w:b/>
                <w:bCs/>
                <w:sz w:val="14"/>
                <w:szCs w:val="14"/>
              </w:rPr>
              <w:t>y otras cuentas a pagar</w:t>
            </w:r>
          </w:p>
        </w:tc>
        <w:tc>
          <w:tcPr>
            <w:tcW w:w="600"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4.111.178,69</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7"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58"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495"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62" w:type="pct"/>
            <w:tcBorders>
              <w:top w:val="nil"/>
              <w:left w:val="nil"/>
              <w:bottom w:val="nil"/>
              <w:right w:val="nil"/>
            </w:tcBorders>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4.111.178,69</w:t>
            </w:r>
          </w:p>
        </w:tc>
      </w:tr>
      <w:tr w:rsidR="00052359" w:rsidRPr="00B40DCE" w:rsidTr="006008ED">
        <w:trPr>
          <w:trHeight w:val="227"/>
        </w:trPr>
        <w:tc>
          <w:tcPr>
            <w:tcW w:w="1114" w:type="pct"/>
            <w:tcBorders>
              <w:top w:val="nil"/>
              <w:left w:val="nil"/>
              <w:bottom w:val="nil"/>
              <w:right w:val="nil"/>
            </w:tcBorders>
            <w:noWrap/>
            <w:vAlign w:val="center"/>
          </w:tcPr>
          <w:p w:rsidR="00052359" w:rsidRPr="00B40DCE" w:rsidRDefault="00052359" w:rsidP="005D56E2">
            <w:pPr>
              <w:rPr>
                <w:rFonts w:ascii="Arial" w:hAnsi="Arial" w:cs="Arial"/>
                <w:sz w:val="14"/>
                <w:szCs w:val="14"/>
              </w:rPr>
            </w:pPr>
            <w:r w:rsidRPr="00B40DCE">
              <w:rPr>
                <w:rFonts w:ascii="Arial" w:hAnsi="Arial" w:cs="Arial"/>
                <w:sz w:val="14"/>
                <w:szCs w:val="14"/>
              </w:rPr>
              <w:t xml:space="preserve">  Proveedores</w:t>
            </w:r>
          </w:p>
        </w:tc>
        <w:tc>
          <w:tcPr>
            <w:tcW w:w="600"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558"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495"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c>
          <w:tcPr>
            <w:tcW w:w="562" w:type="pct"/>
            <w:tcBorders>
              <w:top w:val="nil"/>
              <w:left w:val="nil"/>
              <w:bottom w:val="nil"/>
              <w:right w:val="nil"/>
            </w:tcBorders>
            <w:noWrap/>
            <w:vAlign w:val="center"/>
          </w:tcPr>
          <w:p w:rsidR="00052359" w:rsidRPr="00B40DCE" w:rsidRDefault="00052359" w:rsidP="005D56E2">
            <w:pPr>
              <w:jc w:val="right"/>
              <w:rPr>
                <w:rFonts w:ascii="Arial" w:hAnsi="Arial" w:cs="Arial"/>
                <w:sz w:val="14"/>
                <w:szCs w:val="14"/>
              </w:rPr>
            </w:pPr>
            <w:r w:rsidRPr="00B40DCE">
              <w:rPr>
                <w:rFonts w:ascii="Arial" w:hAnsi="Arial" w:cs="Arial"/>
                <w:sz w:val="14"/>
                <w:szCs w:val="14"/>
              </w:rPr>
              <w:t>-</w:t>
            </w:r>
          </w:p>
        </w:tc>
      </w:tr>
      <w:tr w:rsidR="00052359" w:rsidRPr="00B40DCE" w:rsidTr="006008ED">
        <w:trPr>
          <w:trHeight w:val="227"/>
        </w:trPr>
        <w:tc>
          <w:tcPr>
            <w:tcW w:w="1114" w:type="pct"/>
            <w:tcBorders>
              <w:top w:val="nil"/>
              <w:left w:val="nil"/>
              <w:right w:val="nil"/>
            </w:tcBorders>
            <w:noWrap/>
            <w:vAlign w:val="center"/>
          </w:tcPr>
          <w:p w:rsidR="00052359" w:rsidRPr="00B40DCE" w:rsidRDefault="00052359" w:rsidP="003C680C">
            <w:pPr>
              <w:rPr>
                <w:rFonts w:ascii="Arial" w:hAnsi="Arial" w:cs="Arial"/>
                <w:sz w:val="14"/>
                <w:szCs w:val="14"/>
              </w:rPr>
            </w:pPr>
            <w:r w:rsidRPr="00B40DCE">
              <w:rPr>
                <w:rFonts w:ascii="Arial" w:hAnsi="Arial" w:cs="Arial"/>
                <w:sz w:val="14"/>
                <w:szCs w:val="14"/>
              </w:rPr>
              <w:t xml:space="preserve">  Acreedores varios</w:t>
            </w:r>
          </w:p>
        </w:tc>
        <w:tc>
          <w:tcPr>
            <w:tcW w:w="600"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4.098.810,53</w:t>
            </w:r>
          </w:p>
        </w:tc>
        <w:tc>
          <w:tcPr>
            <w:tcW w:w="557"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8"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495"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62" w:type="pct"/>
            <w:tcBorders>
              <w:top w:val="nil"/>
              <w:left w:val="nil"/>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4.098.810,53</w:t>
            </w:r>
          </w:p>
        </w:tc>
      </w:tr>
      <w:tr w:rsidR="00052359" w:rsidRPr="00B40DCE" w:rsidTr="006008ED">
        <w:trPr>
          <w:trHeight w:val="227"/>
        </w:trPr>
        <w:tc>
          <w:tcPr>
            <w:tcW w:w="1114" w:type="pct"/>
            <w:tcBorders>
              <w:top w:val="nil"/>
              <w:left w:val="nil"/>
              <w:bottom w:val="single" w:sz="4" w:space="0" w:color="auto"/>
              <w:right w:val="nil"/>
            </w:tcBorders>
            <w:noWrap/>
            <w:vAlign w:val="center"/>
          </w:tcPr>
          <w:p w:rsidR="00052359" w:rsidRPr="00B40DCE" w:rsidRDefault="00052359" w:rsidP="003C680C">
            <w:pPr>
              <w:rPr>
                <w:rFonts w:ascii="Arial" w:hAnsi="Arial" w:cs="Arial"/>
                <w:sz w:val="14"/>
                <w:szCs w:val="14"/>
              </w:rPr>
            </w:pPr>
            <w:r w:rsidRPr="00B40DCE">
              <w:rPr>
                <w:rFonts w:ascii="Arial" w:hAnsi="Arial" w:cs="Arial"/>
                <w:sz w:val="14"/>
                <w:szCs w:val="14"/>
              </w:rPr>
              <w:t xml:space="preserve">  Personal</w:t>
            </w:r>
          </w:p>
        </w:tc>
        <w:tc>
          <w:tcPr>
            <w:tcW w:w="600"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12.368,16</w:t>
            </w:r>
          </w:p>
        </w:tc>
        <w:tc>
          <w:tcPr>
            <w:tcW w:w="557"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7"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58"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495"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w:t>
            </w:r>
          </w:p>
        </w:tc>
        <w:tc>
          <w:tcPr>
            <w:tcW w:w="562" w:type="pct"/>
            <w:tcBorders>
              <w:top w:val="nil"/>
              <w:left w:val="nil"/>
              <w:bottom w:val="single" w:sz="4" w:space="0" w:color="auto"/>
              <w:right w:val="nil"/>
            </w:tcBorders>
            <w:noWrap/>
            <w:vAlign w:val="center"/>
          </w:tcPr>
          <w:p w:rsidR="00052359" w:rsidRPr="00B40DCE" w:rsidRDefault="00052359" w:rsidP="003C680C">
            <w:pPr>
              <w:jc w:val="right"/>
              <w:rPr>
                <w:rFonts w:ascii="Arial" w:hAnsi="Arial" w:cs="Arial"/>
                <w:sz w:val="14"/>
                <w:szCs w:val="14"/>
              </w:rPr>
            </w:pPr>
            <w:r w:rsidRPr="00B40DCE">
              <w:rPr>
                <w:rFonts w:ascii="Arial" w:hAnsi="Arial" w:cs="Arial"/>
                <w:sz w:val="14"/>
                <w:szCs w:val="14"/>
              </w:rPr>
              <w:t>12.368,16</w:t>
            </w:r>
          </w:p>
        </w:tc>
      </w:tr>
      <w:tr w:rsidR="00052359" w:rsidRPr="00B40DCE" w:rsidTr="006008ED">
        <w:trPr>
          <w:trHeight w:val="283"/>
        </w:trPr>
        <w:tc>
          <w:tcPr>
            <w:tcW w:w="111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rPr>
                <w:rFonts w:ascii="Arial" w:hAnsi="Arial" w:cs="Arial"/>
                <w:b/>
                <w:bCs/>
                <w:sz w:val="14"/>
                <w:szCs w:val="14"/>
              </w:rPr>
            </w:pPr>
            <w:r w:rsidRPr="00B40DCE">
              <w:rPr>
                <w:rFonts w:ascii="Arial" w:hAnsi="Arial" w:cs="Arial"/>
                <w:b/>
                <w:bCs/>
                <w:sz w:val="14"/>
                <w:szCs w:val="14"/>
              </w:rPr>
              <w:t>TOTAL</w:t>
            </w:r>
          </w:p>
        </w:tc>
        <w:tc>
          <w:tcPr>
            <w:tcW w:w="60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35.741.475,27</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3.274.427,36</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3.274.427,36</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818.607,32</w:t>
            </w:r>
          </w:p>
        </w:tc>
        <w:tc>
          <w:tcPr>
            <w:tcW w:w="55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49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w:t>
            </w:r>
          </w:p>
        </w:tc>
        <w:tc>
          <w:tcPr>
            <w:tcW w:w="56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C680C">
            <w:pPr>
              <w:jc w:val="right"/>
              <w:rPr>
                <w:rFonts w:ascii="Arial" w:hAnsi="Arial" w:cs="Arial"/>
                <w:b/>
                <w:bCs/>
                <w:sz w:val="14"/>
                <w:szCs w:val="14"/>
              </w:rPr>
            </w:pPr>
            <w:r w:rsidRPr="00B40DCE">
              <w:rPr>
                <w:rFonts w:ascii="Arial" w:hAnsi="Arial" w:cs="Arial"/>
                <w:b/>
                <w:bCs/>
                <w:sz w:val="14"/>
                <w:szCs w:val="14"/>
              </w:rPr>
              <w:t>43.108.937,31</w:t>
            </w:r>
          </w:p>
        </w:tc>
      </w:tr>
    </w:tbl>
    <w:p w:rsidR="00052359" w:rsidRPr="003B7101" w:rsidRDefault="00052359" w:rsidP="006008ED">
      <w:pPr>
        <w:tabs>
          <w:tab w:val="left" w:pos="850"/>
        </w:tabs>
        <w:spacing w:before="240" w:after="120" w:line="260" w:lineRule="exact"/>
        <w:jc w:val="both"/>
        <w:rPr>
          <w:rFonts w:ascii="Arial" w:hAnsi="Arial" w:cs="Arial"/>
          <w:sz w:val="16"/>
          <w:szCs w:val="16"/>
        </w:rPr>
      </w:pPr>
      <w:r w:rsidRPr="00135B7E">
        <w:rPr>
          <w:rFonts w:ascii="Arial" w:hAnsi="Arial" w:cs="Arial"/>
          <w:sz w:val="16"/>
          <w:szCs w:val="16"/>
        </w:rPr>
        <w:t>Vencimiento de las deudas al cierre del ejercicio 2023, en euros:</w:t>
      </w:r>
    </w:p>
    <w:tbl>
      <w:tblPr>
        <w:tblW w:w="5282" w:type="pct"/>
        <w:tblLayout w:type="fixed"/>
        <w:tblCellMar>
          <w:left w:w="70" w:type="dxa"/>
          <w:right w:w="70" w:type="dxa"/>
        </w:tblCellMar>
        <w:tblLook w:val="00A0" w:firstRow="1" w:lastRow="0" w:firstColumn="1" w:lastColumn="0" w:noHBand="0" w:noVBand="0"/>
      </w:tblPr>
      <w:tblGrid>
        <w:gridCol w:w="2098"/>
        <w:gridCol w:w="1131"/>
        <w:gridCol w:w="1051"/>
        <w:gridCol w:w="1051"/>
        <w:gridCol w:w="1051"/>
        <w:gridCol w:w="1052"/>
        <w:gridCol w:w="934"/>
        <w:gridCol w:w="1062"/>
      </w:tblGrid>
      <w:tr w:rsidR="00052359" w:rsidRPr="00B40DCE" w:rsidTr="008C1853">
        <w:trPr>
          <w:trHeight w:val="170"/>
        </w:trPr>
        <w:tc>
          <w:tcPr>
            <w:tcW w:w="1113" w:type="pct"/>
            <w:tcBorders>
              <w:top w:val="single" w:sz="4" w:space="0" w:color="auto"/>
              <w:left w:val="nil"/>
              <w:right w:val="nil"/>
            </w:tcBorders>
            <w:shd w:val="clear" w:color="000000" w:fill="D8D8D8"/>
            <w:noWrap/>
            <w:vAlign w:val="center"/>
          </w:tcPr>
          <w:p w:rsidR="00052359" w:rsidRPr="00B40DCE" w:rsidRDefault="00052359" w:rsidP="003B3CBB">
            <w:pPr>
              <w:rPr>
                <w:rFonts w:ascii="Arial" w:hAnsi="Arial" w:cs="Arial"/>
                <w:b/>
                <w:bCs/>
                <w:sz w:val="14"/>
                <w:szCs w:val="14"/>
              </w:rPr>
            </w:pPr>
            <w:r w:rsidRPr="00B40DCE">
              <w:rPr>
                <w:rFonts w:ascii="Arial" w:hAnsi="Arial" w:cs="Arial"/>
                <w:b/>
                <w:bCs/>
                <w:sz w:val="14"/>
                <w:szCs w:val="14"/>
              </w:rPr>
              <w:t> </w:t>
            </w:r>
          </w:p>
        </w:tc>
        <w:tc>
          <w:tcPr>
            <w:tcW w:w="3887" w:type="pct"/>
            <w:gridSpan w:val="7"/>
            <w:tcBorders>
              <w:top w:val="single" w:sz="4" w:space="0" w:color="auto"/>
              <w:left w:val="nil"/>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Vencimiento en años</w:t>
            </w:r>
          </w:p>
        </w:tc>
      </w:tr>
      <w:tr w:rsidR="00052359" w:rsidRPr="00B40DCE" w:rsidTr="008C1853">
        <w:trPr>
          <w:trHeight w:val="170"/>
        </w:trPr>
        <w:tc>
          <w:tcPr>
            <w:tcW w:w="1113" w:type="pct"/>
            <w:tcBorders>
              <w:top w:val="nil"/>
              <w:left w:val="nil"/>
              <w:bottom w:val="single" w:sz="4" w:space="0" w:color="auto"/>
              <w:right w:val="nil"/>
            </w:tcBorders>
            <w:shd w:val="clear" w:color="000000" w:fill="D8D8D8"/>
            <w:noWrap/>
            <w:vAlign w:val="center"/>
          </w:tcPr>
          <w:p w:rsidR="00052359" w:rsidRPr="00B40DCE" w:rsidRDefault="00052359" w:rsidP="003B3CBB">
            <w:pPr>
              <w:rPr>
                <w:rFonts w:ascii="Arial" w:hAnsi="Arial" w:cs="Arial"/>
                <w:b/>
                <w:bCs/>
                <w:sz w:val="14"/>
                <w:szCs w:val="14"/>
              </w:rPr>
            </w:pPr>
            <w:r w:rsidRPr="00B40DCE">
              <w:rPr>
                <w:rFonts w:ascii="Arial" w:hAnsi="Arial" w:cs="Arial"/>
                <w:b/>
                <w:bCs/>
                <w:sz w:val="14"/>
                <w:szCs w:val="14"/>
              </w:rPr>
              <w:t> </w:t>
            </w:r>
          </w:p>
        </w:tc>
        <w:tc>
          <w:tcPr>
            <w:tcW w:w="600"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1</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2</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3</w:t>
            </w:r>
          </w:p>
        </w:tc>
        <w:tc>
          <w:tcPr>
            <w:tcW w:w="557"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4</w:t>
            </w:r>
          </w:p>
        </w:tc>
        <w:tc>
          <w:tcPr>
            <w:tcW w:w="558"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5</w:t>
            </w:r>
          </w:p>
        </w:tc>
        <w:tc>
          <w:tcPr>
            <w:tcW w:w="495"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 de 5</w:t>
            </w:r>
          </w:p>
        </w:tc>
        <w:tc>
          <w:tcPr>
            <w:tcW w:w="562" w:type="pct"/>
            <w:tcBorders>
              <w:top w:val="nil"/>
              <w:left w:val="nil"/>
              <w:bottom w:val="single" w:sz="4" w:space="0" w:color="auto"/>
              <w:right w:val="nil"/>
            </w:tcBorders>
            <w:shd w:val="clear" w:color="000000" w:fill="D8D8D8"/>
            <w:noWrap/>
            <w:vAlign w:val="center"/>
          </w:tcPr>
          <w:p w:rsidR="00052359" w:rsidRPr="00B40DCE" w:rsidRDefault="00052359" w:rsidP="003B3CBB">
            <w:pPr>
              <w:jc w:val="center"/>
              <w:rPr>
                <w:rFonts w:ascii="Arial" w:hAnsi="Arial" w:cs="Arial"/>
                <w:b/>
                <w:bCs/>
                <w:sz w:val="14"/>
                <w:szCs w:val="14"/>
              </w:rPr>
            </w:pPr>
            <w:r w:rsidRPr="00B40DCE">
              <w:rPr>
                <w:rFonts w:ascii="Arial" w:hAnsi="Arial" w:cs="Arial"/>
                <w:b/>
                <w:bCs/>
                <w:sz w:val="14"/>
                <w:szCs w:val="14"/>
              </w:rPr>
              <w:t>Total</w:t>
            </w:r>
          </w:p>
        </w:tc>
      </w:tr>
      <w:tr w:rsidR="00052359" w:rsidRPr="00B40DCE" w:rsidTr="008C1853">
        <w:trPr>
          <w:trHeight w:val="283"/>
        </w:trPr>
        <w:tc>
          <w:tcPr>
            <w:tcW w:w="1113" w:type="pct"/>
            <w:tcBorders>
              <w:top w:val="single" w:sz="4" w:space="0" w:color="auto"/>
              <w:left w:val="nil"/>
              <w:bottom w:val="nil"/>
              <w:right w:val="nil"/>
            </w:tcBorders>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 xml:space="preserve">Deudas  </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6.538.351,32</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3.274.427,60</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3.274.427,60</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3.274.427,60</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818.606,84</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17.180.240,96</w:t>
            </w:r>
          </w:p>
        </w:tc>
      </w:tr>
      <w:tr w:rsidR="00052359" w:rsidRPr="00B40DCE" w:rsidTr="008C1853">
        <w:trPr>
          <w:trHeight w:val="227"/>
        </w:trPr>
        <w:tc>
          <w:tcPr>
            <w:tcW w:w="1113" w:type="pct"/>
            <w:tcBorders>
              <w:top w:val="nil"/>
              <w:left w:val="nil"/>
              <w:bottom w:val="nil"/>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  Deudas con ent. de crédito</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3.274.247,36</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3.274.427,60</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3.274.427,60</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3.274.427,60</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818.606,84</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13.916.137,00</w:t>
            </w:r>
          </w:p>
        </w:tc>
      </w:tr>
      <w:tr w:rsidR="00052359" w:rsidRPr="00B40DCE" w:rsidTr="008C1853">
        <w:trPr>
          <w:trHeight w:val="227"/>
        </w:trPr>
        <w:tc>
          <w:tcPr>
            <w:tcW w:w="1113" w:type="pct"/>
            <w:tcBorders>
              <w:top w:val="nil"/>
              <w:left w:val="nil"/>
              <w:bottom w:val="nil"/>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  Otros pasivos financieros</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3.390.562,53</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3.390.562,53</w:t>
            </w:r>
          </w:p>
        </w:tc>
      </w:tr>
      <w:tr w:rsidR="00052359" w:rsidRPr="00B40DCE" w:rsidTr="008C1853">
        <w:trPr>
          <w:trHeight w:val="283"/>
        </w:trPr>
        <w:tc>
          <w:tcPr>
            <w:tcW w:w="1113" w:type="pct"/>
            <w:tcBorders>
              <w:top w:val="nil"/>
              <w:left w:val="nil"/>
              <w:bottom w:val="nil"/>
              <w:right w:val="nil"/>
            </w:tcBorders>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Deudas con Eª grupo y asoc.</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1.652.596,83</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1.652.596,83</w:t>
            </w:r>
          </w:p>
        </w:tc>
      </w:tr>
      <w:tr w:rsidR="00052359" w:rsidRPr="00B40DCE" w:rsidTr="008C1853">
        <w:trPr>
          <w:trHeight w:val="283"/>
        </w:trPr>
        <w:tc>
          <w:tcPr>
            <w:tcW w:w="1113" w:type="pct"/>
            <w:tcBorders>
              <w:top w:val="nil"/>
              <w:left w:val="nil"/>
              <w:bottom w:val="nil"/>
              <w:right w:val="nil"/>
            </w:tcBorders>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Acreedores comerciales</w:t>
            </w:r>
          </w:p>
          <w:p w:rsidR="00052359" w:rsidRPr="00B40DCE" w:rsidRDefault="00052359" w:rsidP="008C1853">
            <w:pPr>
              <w:rPr>
                <w:rFonts w:ascii="Arial" w:hAnsi="Arial" w:cs="Arial"/>
                <w:b/>
                <w:bCs/>
                <w:sz w:val="14"/>
                <w:szCs w:val="14"/>
              </w:rPr>
            </w:pPr>
            <w:r w:rsidRPr="00B40DCE">
              <w:rPr>
                <w:rFonts w:ascii="Arial" w:hAnsi="Arial" w:cs="Arial"/>
                <w:b/>
                <w:bCs/>
                <w:sz w:val="14"/>
                <w:szCs w:val="14"/>
              </w:rPr>
              <w:t>y otras cuentas a pagar</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4.352.208,03</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4.352.208,03</w:t>
            </w:r>
          </w:p>
        </w:tc>
      </w:tr>
      <w:tr w:rsidR="00052359" w:rsidRPr="00B40DCE" w:rsidTr="008C1853">
        <w:trPr>
          <w:trHeight w:val="227"/>
        </w:trPr>
        <w:tc>
          <w:tcPr>
            <w:tcW w:w="1113" w:type="pct"/>
            <w:tcBorders>
              <w:top w:val="nil"/>
              <w:left w:val="nil"/>
              <w:bottom w:val="nil"/>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  Proveedores</w:t>
            </w:r>
          </w:p>
        </w:tc>
        <w:tc>
          <w:tcPr>
            <w:tcW w:w="600"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w:t>
            </w:r>
          </w:p>
        </w:tc>
        <w:tc>
          <w:tcPr>
            <w:tcW w:w="557"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w:t>
            </w:r>
          </w:p>
        </w:tc>
        <w:tc>
          <w:tcPr>
            <w:tcW w:w="558"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w:t>
            </w:r>
          </w:p>
        </w:tc>
        <w:tc>
          <w:tcPr>
            <w:tcW w:w="495"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b/>
                <w:bCs/>
                <w:color w:val="000000"/>
                <w:sz w:val="14"/>
                <w:szCs w:val="14"/>
              </w:rPr>
              <w:t>-</w:t>
            </w:r>
          </w:p>
        </w:tc>
        <w:tc>
          <w:tcPr>
            <w:tcW w:w="562" w:type="pct"/>
            <w:tcBorders>
              <w:top w:val="nil"/>
              <w:left w:val="nil"/>
              <w:bottom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r>
      <w:tr w:rsidR="00052359" w:rsidRPr="00B40DCE" w:rsidTr="008C1853">
        <w:trPr>
          <w:trHeight w:val="227"/>
        </w:trPr>
        <w:tc>
          <w:tcPr>
            <w:tcW w:w="1113" w:type="pct"/>
            <w:tcBorders>
              <w:top w:val="nil"/>
              <w:left w:val="nil"/>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  Acreedores varios</w:t>
            </w:r>
          </w:p>
        </w:tc>
        <w:tc>
          <w:tcPr>
            <w:tcW w:w="600"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4.343.984,29</w:t>
            </w:r>
          </w:p>
        </w:tc>
        <w:tc>
          <w:tcPr>
            <w:tcW w:w="557"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8"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495"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62" w:type="pct"/>
            <w:tcBorders>
              <w:top w:val="nil"/>
              <w:left w:val="nil"/>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4.343.984,29</w:t>
            </w:r>
          </w:p>
        </w:tc>
      </w:tr>
      <w:tr w:rsidR="00052359" w:rsidRPr="00B40DCE" w:rsidTr="008C1853">
        <w:trPr>
          <w:trHeight w:val="227"/>
        </w:trPr>
        <w:tc>
          <w:tcPr>
            <w:tcW w:w="1113" w:type="pct"/>
            <w:tcBorders>
              <w:top w:val="nil"/>
              <w:left w:val="nil"/>
              <w:bottom w:val="single" w:sz="4" w:space="0" w:color="auto"/>
              <w:right w:val="nil"/>
            </w:tcBorders>
            <w:noWrap/>
            <w:vAlign w:val="center"/>
          </w:tcPr>
          <w:p w:rsidR="00052359" w:rsidRPr="00B40DCE" w:rsidRDefault="00052359" w:rsidP="008C1853">
            <w:pPr>
              <w:rPr>
                <w:rFonts w:ascii="Arial" w:hAnsi="Arial" w:cs="Arial"/>
                <w:sz w:val="14"/>
                <w:szCs w:val="14"/>
              </w:rPr>
            </w:pPr>
            <w:r w:rsidRPr="00B40DCE">
              <w:rPr>
                <w:rFonts w:ascii="Arial" w:hAnsi="Arial" w:cs="Arial"/>
                <w:sz w:val="14"/>
                <w:szCs w:val="14"/>
              </w:rPr>
              <w:t xml:space="preserve">  Personal</w:t>
            </w:r>
          </w:p>
        </w:tc>
        <w:tc>
          <w:tcPr>
            <w:tcW w:w="600"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8.223,74</w:t>
            </w:r>
          </w:p>
        </w:tc>
        <w:tc>
          <w:tcPr>
            <w:tcW w:w="55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58"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495"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w:t>
            </w:r>
          </w:p>
        </w:tc>
        <w:tc>
          <w:tcPr>
            <w:tcW w:w="562"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4"/>
                <w:szCs w:val="14"/>
              </w:rPr>
            </w:pPr>
            <w:r w:rsidRPr="00B40DCE">
              <w:rPr>
                <w:rFonts w:ascii="Arial" w:hAnsi="Arial" w:cs="Arial"/>
                <w:color w:val="000000"/>
                <w:sz w:val="14"/>
                <w:szCs w:val="14"/>
              </w:rPr>
              <w:t>8.223,74</w:t>
            </w:r>
          </w:p>
        </w:tc>
      </w:tr>
      <w:tr w:rsidR="00052359" w:rsidRPr="00B40DCE" w:rsidTr="008C1853">
        <w:trPr>
          <w:trHeight w:val="283"/>
        </w:trPr>
        <w:tc>
          <w:tcPr>
            <w:tcW w:w="111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4"/>
                <w:szCs w:val="14"/>
              </w:rPr>
            </w:pPr>
            <w:r w:rsidRPr="00B40DCE">
              <w:rPr>
                <w:rFonts w:ascii="Arial" w:hAnsi="Arial" w:cs="Arial"/>
                <w:b/>
                <w:bCs/>
                <w:sz w:val="14"/>
                <w:szCs w:val="14"/>
              </w:rPr>
              <w:t>TOTAL</w:t>
            </w:r>
          </w:p>
        </w:tc>
        <w:tc>
          <w:tcPr>
            <w:tcW w:w="60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12.543.156,18</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3.274.427,60</w:t>
            </w:r>
          </w:p>
        </w:tc>
        <w:tc>
          <w:tcPr>
            <w:tcW w:w="5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3.274.427,60</w:t>
            </w:r>
          </w:p>
        </w:tc>
        <w:tc>
          <w:tcPr>
            <w:tcW w:w="55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color w:val="000000"/>
                <w:sz w:val="14"/>
                <w:szCs w:val="14"/>
              </w:rPr>
              <w:t>818.606,84</w:t>
            </w:r>
          </w:p>
        </w:tc>
        <w:tc>
          <w:tcPr>
            <w:tcW w:w="49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sz w:val="14"/>
                <w:szCs w:val="14"/>
              </w:rPr>
              <w:t>-</w:t>
            </w:r>
          </w:p>
        </w:tc>
        <w:tc>
          <w:tcPr>
            <w:tcW w:w="56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4"/>
                <w:szCs w:val="14"/>
              </w:rPr>
            </w:pPr>
            <w:r w:rsidRPr="00B40DCE">
              <w:rPr>
                <w:rFonts w:ascii="Arial" w:hAnsi="Arial" w:cs="Arial"/>
                <w:b/>
                <w:bCs/>
                <w:color w:val="000000"/>
                <w:sz w:val="14"/>
                <w:szCs w:val="14"/>
              </w:rPr>
              <w:t>23.185.045,82</w:t>
            </w:r>
          </w:p>
        </w:tc>
      </w:tr>
    </w:tbl>
    <w:p w:rsidR="00052359" w:rsidRDefault="00052359" w:rsidP="006008ED">
      <w:pPr>
        <w:spacing w:before="240" w:after="120" w:line="260" w:lineRule="exact"/>
        <w:jc w:val="both"/>
        <w:rPr>
          <w:rFonts w:ascii="Arial" w:hAnsi="Arial" w:cs="Arial"/>
          <w:b/>
          <w:sz w:val="16"/>
          <w:szCs w:val="16"/>
        </w:rPr>
      </w:pPr>
      <w:r w:rsidRPr="003B7101">
        <w:rPr>
          <w:rFonts w:ascii="Arial" w:hAnsi="Arial" w:cs="Arial"/>
          <w:b/>
          <w:sz w:val="16"/>
          <w:szCs w:val="16"/>
        </w:rPr>
        <w:t>9.B) Pasivo Corriente</w:t>
      </w:r>
    </w:p>
    <w:p w:rsidR="00052359" w:rsidRPr="00A64462" w:rsidRDefault="00052359" w:rsidP="00FD65BD">
      <w:pPr>
        <w:tabs>
          <w:tab w:val="left" w:pos="850"/>
        </w:tabs>
        <w:spacing w:before="120" w:after="120" w:line="260" w:lineRule="exact"/>
        <w:jc w:val="both"/>
        <w:rPr>
          <w:rFonts w:ascii="Arial" w:hAnsi="Arial" w:cs="Arial"/>
          <w:sz w:val="16"/>
          <w:szCs w:val="16"/>
        </w:rPr>
      </w:pPr>
      <w:r w:rsidRPr="00835DE2">
        <w:rPr>
          <w:rFonts w:ascii="Arial" w:hAnsi="Arial" w:cs="Arial"/>
          <w:sz w:val="16"/>
          <w:szCs w:val="16"/>
        </w:rPr>
        <w:t>En “Deudas a corto Plazo” se incluyen entre otros, los depósitos recibidos</w:t>
      </w:r>
      <w:r>
        <w:rPr>
          <w:rFonts w:ascii="Arial" w:hAnsi="Arial" w:cs="Arial"/>
          <w:sz w:val="16"/>
          <w:szCs w:val="16"/>
        </w:rPr>
        <w:t xml:space="preserve"> y</w:t>
      </w:r>
      <w:r w:rsidRPr="00835DE2">
        <w:rPr>
          <w:rFonts w:ascii="Arial" w:hAnsi="Arial" w:cs="Arial"/>
          <w:sz w:val="16"/>
          <w:szCs w:val="16"/>
        </w:rPr>
        <w:t xml:space="preserve"> otras partidas a corto plazo. Así mismo incluye los ingresos anticipados de subvenciones pendientes de ejecutar</w:t>
      </w:r>
      <w:r>
        <w:rPr>
          <w:rFonts w:ascii="Arial" w:hAnsi="Arial" w:cs="Arial"/>
          <w:sz w:val="16"/>
          <w:szCs w:val="16"/>
        </w:rPr>
        <w:t xml:space="preserve"> y, en 2023, había </w:t>
      </w:r>
      <w:r w:rsidRPr="00835DE2">
        <w:rPr>
          <w:rFonts w:ascii="Arial" w:hAnsi="Arial" w:cs="Arial"/>
          <w:sz w:val="16"/>
          <w:szCs w:val="16"/>
        </w:rPr>
        <w:t xml:space="preserve">préstamos concedidos por el Ministerio de Economía y Competitividad por </w:t>
      </w:r>
      <w:r>
        <w:rPr>
          <w:rFonts w:ascii="Arial" w:hAnsi="Arial" w:cs="Arial"/>
          <w:sz w:val="16"/>
          <w:szCs w:val="16"/>
        </w:rPr>
        <w:t>importe de 14.281,16</w:t>
      </w:r>
      <w:r w:rsidRPr="00835DE2">
        <w:rPr>
          <w:rFonts w:ascii="Arial" w:hAnsi="Arial" w:cs="Arial"/>
          <w:sz w:val="16"/>
          <w:szCs w:val="16"/>
        </w:rPr>
        <w:t xml:space="preserve"> euros</w:t>
      </w:r>
      <w:r>
        <w:rPr>
          <w:rFonts w:ascii="Arial" w:hAnsi="Arial" w:cs="Arial"/>
          <w:sz w:val="16"/>
          <w:szCs w:val="16"/>
        </w:rPr>
        <w:t>.</w:t>
      </w:r>
    </w:p>
    <w:p w:rsidR="00052359" w:rsidRDefault="00052359"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El saldo de “Otros pasivos financieros” al cierre de 202</w:t>
      </w:r>
      <w:r>
        <w:rPr>
          <w:rFonts w:ascii="Arial" w:hAnsi="Arial" w:cs="Arial"/>
          <w:sz w:val="16"/>
          <w:szCs w:val="16"/>
        </w:rPr>
        <w:t>4</w:t>
      </w:r>
      <w:r w:rsidRPr="002D6147">
        <w:rPr>
          <w:rFonts w:ascii="Arial" w:hAnsi="Arial" w:cs="Arial"/>
          <w:sz w:val="16"/>
          <w:szCs w:val="16"/>
        </w:rPr>
        <w:t xml:space="preserve"> es de </w:t>
      </w:r>
      <w:r>
        <w:rPr>
          <w:rFonts w:ascii="Arial" w:hAnsi="Arial" w:cs="Arial"/>
          <w:sz w:val="16"/>
          <w:szCs w:val="16"/>
        </w:rPr>
        <w:t xml:space="preserve">26.511.663,02 </w:t>
      </w:r>
      <w:r w:rsidRPr="002D6147">
        <w:rPr>
          <w:rFonts w:ascii="Arial" w:hAnsi="Arial" w:cs="Arial"/>
          <w:sz w:val="16"/>
          <w:szCs w:val="16"/>
        </w:rPr>
        <w:t>euros (3</w:t>
      </w:r>
      <w:r>
        <w:rPr>
          <w:rFonts w:ascii="Arial" w:hAnsi="Arial" w:cs="Arial"/>
          <w:sz w:val="16"/>
          <w:szCs w:val="16"/>
        </w:rPr>
        <w:t>.385.703 38</w:t>
      </w:r>
      <w:r w:rsidRPr="002D6147">
        <w:rPr>
          <w:rFonts w:ascii="Arial" w:hAnsi="Arial" w:cs="Arial"/>
          <w:sz w:val="16"/>
          <w:szCs w:val="16"/>
        </w:rPr>
        <w:t xml:space="preserve"> euros en el ejercicio anterior</w:t>
      </w:r>
      <w:r>
        <w:rPr>
          <w:rFonts w:ascii="Arial" w:hAnsi="Arial" w:cs="Arial"/>
          <w:sz w:val="16"/>
          <w:szCs w:val="16"/>
        </w:rPr>
        <w:t>) y corresponde a deudas transformables en subvenciones (Nota 11.B).</w:t>
      </w:r>
    </w:p>
    <w:p w:rsidR="00052359" w:rsidRDefault="00052359" w:rsidP="00201053">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Figuran</w:t>
      </w:r>
      <w:r w:rsidRPr="00E903EF">
        <w:rPr>
          <w:rFonts w:ascii="Arial" w:hAnsi="Arial" w:cs="Arial"/>
          <w:sz w:val="16"/>
          <w:szCs w:val="16"/>
        </w:rPr>
        <w:t xml:space="preserve"> deudas a corto plazo con entidades de crédito las cuantías correspondientes las liquidaciones de los siguientes préstamos cuyo vencimiento es inferior a un año.</w:t>
      </w:r>
    </w:p>
    <w:tbl>
      <w:tblPr>
        <w:tblW w:w="5000" w:type="pct"/>
        <w:tblCellMar>
          <w:left w:w="70" w:type="dxa"/>
          <w:right w:w="70" w:type="dxa"/>
        </w:tblCellMar>
        <w:tblLook w:val="00A0" w:firstRow="1" w:lastRow="0" w:firstColumn="1" w:lastColumn="0" w:noHBand="0" w:noVBand="0"/>
      </w:tblPr>
      <w:tblGrid>
        <w:gridCol w:w="2117"/>
        <w:gridCol w:w="3141"/>
        <w:gridCol w:w="1835"/>
        <w:gridCol w:w="1834"/>
      </w:tblGrid>
      <w:tr w:rsidR="00052359" w:rsidRPr="00B40DCE" w:rsidTr="00C56117">
        <w:trPr>
          <w:trHeight w:val="283"/>
        </w:trPr>
        <w:tc>
          <w:tcPr>
            <w:tcW w:w="1186"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Entidad</w:t>
            </w:r>
          </w:p>
        </w:tc>
        <w:tc>
          <w:tcPr>
            <w:tcW w:w="175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Concepto</w:t>
            </w:r>
          </w:p>
        </w:tc>
        <w:tc>
          <w:tcPr>
            <w:tcW w:w="1028" w:type="pct"/>
            <w:tcBorders>
              <w:top w:val="single" w:sz="4" w:space="0" w:color="auto"/>
              <w:left w:val="nil"/>
              <w:bottom w:val="single" w:sz="4" w:space="0" w:color="auto"/>
              <w:right w:val="nil"/>
            </w:tcBorders>
            <w:shd w:val="clear" w:color="000000" w:fill="D8D8D8"/>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31/12/2024</w:t>
            </w:r>
          </w:p>
        </w:tc>
        <w:tc>
          <w:tcPr>
            <w:tcW w:w="1027" w:type="pct"/>
            <w:tcBorders>
              <w:top w:val="single" w:sz="4" w:space="0" w:color="auto"/>
              <w:left w:val="nil"/>
              <w:bottom w:val="single" w:sz="4" w:space="0" w:color="auto"/>
              <w:right w:val="nil"/>
            </w:tcBorders>
            <w:shd w:val="clear" w:color="000000" w:fill="D8D8D8"/>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C56117">
        <w:trPr>
          <w:trHeight w:val="283"/>
        </w:trPr>
        <w:tc>
          <w:tcPr>
            <w:tcW w:w="1186" w:type="pct"/>
            <w:tcBorders>
              <w:top w:val="nil"/>
              <w:left w:val="nil"/>
              <w:right w:val="nil"/>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Banco Sabadell</w:t>
            </w:r>
          </w:p>
        </w:tc>
        <w:tc>
          <w:tcPr>
            <w:tcW w:w="1759" w:type="pct"/>
            <w:tcBorders>
              <w:top w:val="nil"/>
              <w:left w:val="nil"/>
              <w:right w:val="nil"/>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Ptmo. c/p Sabadell 34M Vto 2020</w:t>
            </w:r>
          </w:p>
        </w:tc>
        <w:tc>
          <w:tcPr>
            <w:tcW w:w="1028" w:type="pct"/>
            <w:tcBorders>
              <w:top w:val="nil"/>
              <w:left w:val="nil"/>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sz w:val="16"/>
                <w:szCs w:val="16"/>
              </w:rPr>
              <w:t>3.274.427,36</w:t>
            </w:r>
          </w:p>
        </w:tc>
        <w:tc>
          <w:tcPr>
            <w:tcW w:w="1027" w:type="pct"/>
            <w:tcBorders>
              <w:top w:val="nil"/>
              <w:left w:val="nil"/>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3.274.427,36</w:t>
            </w:r>
          </w:p>
        </w:tc>
      </w:tr>
      <w:tr w:rsidR="00052359" w:rsidRPr="00B40DCE" w:rsidTr="00C56117">
        <w:trPr>
          <w:trHeight w:val="283"/>
        </w:trPr>
        <w:tc>
          <w:tcPr>
            <w:tcW w:w="1186"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Total</w:t>
            </w:r>
          </w:p>
        </w:tc>
        <w:tc>
          <w:tcPr>
            <w:tcW w:w="175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 </w:t>
            </w:r>
          </w:p>
        </w:tc>
        <w:tc>
          <w:tcPr>
            <w:tcW w:w="102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3.274.427,36</w:t>
            </w:r>
          </w:p>
        </w:tc>
        <w:tc>
          <w:tcPr>
            <w:tcW w:w="102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color w:val="000000"/>
                <w:sz w:val="16"/>
                <w:szCs w:val="16"/>
              </w:rPr>
              <w:t>3.274.427,36</w:t>
            </w:r>
          </w:p>
        </w:tc>
      </w:tr>
    </w:tbl>
    <w:p w:rsidR="00052359" w:rsidRDefault="00052359" w:rsidP="006008E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Las deudas con empresas de grupo y asociadas se desglosan de la siguiente forma:</w:t>
      </w:r>
    </w:p>
    <w:tbl>
      <w:tblPr>
        <w:tblW w:w="5000" w:type="pct"/>
        <w:tblCellMar>
          <w:left w:w="70" w:type="dxa"/>
          <w:right w:w="70" w:type="dxa"/>
        </w:tblCellMar>
        <w:tblLook w:val="00A0" w:firstRow="1" w:lastRow="0" w:firstColumn="1" w:lastColumn="0" w:noHBand="0" w:noVBand="0"/>
      </w:tblPr>
      <w:tblGrid>
        <w:gridCol w:w="3673"/>
        <w:gridCol w:w="1368"/>
        <w:gridCol w:w="2201"/>
        <w:gridCol w:w="1685"/>
      </w:tblGrid>
      <w:tr w:rsidR="00052359" w:rsidRPr="00B40DCE" w:rsidTr="00651301">
        <w:trPr>
          <w:trHeight w:val="283"/>
        </w:trPr>
        <w:tc>
          <w:tcPr>
            <w:tcW w:w="2057" w:type="pct"/>
            <w:tcBorders>
              <w:top w:val="single" w:sz="4" w:space="0" w:color="auto"/>
              <w:left w:val="nil"/>
              <w:bottom w:val="nil"/>
              <w:right w:val="nil"/>
            </w:tcBorders>
            <w:shd w:val="clear" w:color="000000" w:fill="D9D9D9"/>
            <w:noWrap/>
            <w:vAlign w:val="bottom"/>
          </w:tcPr>
          <w:p w:rsidR="00052359" w:rsidRPr="00B40DCE" w:rsidRDefault="00052359" w:rsidP="003C680C">
            <w:pPr>
              <w:jc w:val="center"/>
              <w:rPr>
                <w:rFonts w:ascii="Calibri" w:hAnsi="Calibri" w:cs="Calibri"/>
              </w:rPr>
            </w:pPr>
          </w:p>
        </w:tc>
        <w:tc>
          <w:tcPr>
            <w:tcW w:w="766" w:type="pct"/>
            <w:tcBorders>
              <w:top w:val="single" w:sz="4" w:space="0" w:color="auto"/>
              <w:left w:val="nil"/>
              <w:bottom w:val="nil"/>
              <w:right w:val="nil"/>
            </w:tcBorders>
            <w:shd w:val="clear" w:color="000000" w:fill="D9D9D9"/>
            <w:noWrap/>
            <w:vAlign w:val="bottom"/>
          </w:tcPr>
          <w:p w:rsidR="00052359" w:rsidRPr="00B40DCE" w:rsidRDefault="00052359" w:rsidP="003C680C">
            <w:pPr>
              <w:jc w:val="center"/>
              <w:rPr>
                <w:rFonts w:ascii="Calibri" w:hAnsi="Calibri" w:cs="Calibri"/>
              </w:rPr>
            </w:pPr>
          </w:p>
        </w:tc>
        <w:tc>
          <w:tcPr>
            <w:tcW w:w="1233" w:type="pct"/>
            <w:tcBorders>
              <w:top w:val="single" w:sz="4" w:space="0" w:color="auto"/>
              <w:left w:val="nil"/>
              <w:bottom w:val="nil"/>
              <w:right w:val="nil"/>
            </w:tcBorders>
            <w:shd w:val="clear" w:color="000000" w:fill="D9D9D9"/>
            <w:noWrap/>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31/12/2024</w:t>
            </w:r>
          </w:p>
        </w:tc>
        <w:tc>
          <w:tcPr>
            <w:tcW w:w="944" w:type="pct"/>
            <w:tcBorders>
              <w:top w:val="single" w:sz="4" w:space="0" w:color="auto"/>
              <w:left w:val="nil"/>
              <w:bottom w:val="nil"/>
              <w:right w:val="nil"/>
            </w:tcBorders>
            <w:shd w:val="clear" w:color="000000" w:fill="D9D9D9"/>
            <w:noWrap/>
            <w:vAlign w:val="center"/>
          </w:tcPr>
          <w:p w:rsidR="00052359" w:rsidRPr="00B40DCE" w:rsidRDefault="00052359" w:rsidP="003C680C">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8C1853">
        <w:trPr>
          <w:trHeight w:val="314"/>
        </w:trPr>
        <w:tc>
          <w:tcPr>
            <w:tcW w:w="2823" w:type="pct"/>
            <w:gridSpan w:val="2"/>
            <w:tcBorders>
              <w:top w:val="single" w:sz="4" w:space="0" w:color="auto"/>
              <w:left w:val="nil"/>
              <w:bottom w:val="nil"/>
              <w:right w:val="nil"/>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Deudas con empresas Grupo por efecto impositivo</w:t>
            </w:r>
          </w:p>
        </w:tc>
        <w:tc>
          <w:tcPr>
            <w:tcW w:w="1233" w:type="pct"/>
            <w:tcBorders>
              <w:top w:val="single" w:sz="4" w:space="0" w:color="auto"/>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sz w:val="16"/>
                <w:szCs w:val="16"/>
              </w:rPr>
              <w:t>1.844.206,20</w:t>
            </w:r>
          </w:p>
        </w:tc>
        <w:tc>
          <w:tcPr>
            <w:tcW w:w="944" w:type="pct"/>
            <w:tcBorders>
              <w:top w:val="single" w:sz="4" w:space="0" w:color="auto"/>
              <w:left w:val="nil"/>
              <w:bottom w:val="nil"/>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1.644.192,84</w:t>
            </w:r>
          </w:p>
        </w:tc>
      </w:tr>
      <w:tr w:rsidR="00052359" w:rsidRPr="00B40DCE" w:rsidTr="00980111">
        <w:trPr>
          <w:trHeight w:val="283"/>
        </w:trPr>
        <w:tc>
          <w:tcPr>
            <w:tcW w:w="205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Total</w:t>
            </w:r>
          </w:p>
        </w:tc>
        <w:tc>
          <w:tcPr>
            <w:tcW w:w="766"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8C1853">
            <w:pPr>
              <w:rPr>
                <w:rFonts w:ascii="Arial" w:hAnsi="Arial" w:cs="Arial"/>
                <w:sz w:val="16"/>
                <w:szCs w:val="16"/>
              </w:rPr>
            </w:pPr>
            <w:r w:rsidRPr="00B40DCE">
              <w:rPr>
                <w:rFonts w:ascii="Arial" w:hAnsi="Arial" w:cs="Arial"/>
                <w:sz w:val="16"/>
                <w:szCs w:val="16"/>
              </w:rPr>
              <w:t> </w:t>
            </w:r>
          </w:p>
        </w:tc>
        <w:tc>
          <w:tcPr>
            <w:tcW w:w="1233" w:type="pct"/>
            <w:tcBorders>
              <w:top w:val="nil"/>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1.844.206,20</w:t>
            </w:r>
          </w:p>
        </w:tc>
        <w:tc>
          <w:tcPr>
            <w:tcW w:w="94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color w:val="000000"/>
                <w:sz w:val="16"/>
                <w:szCs w:val="16"/>
              </w:rPr>
              <w:t>1.644.192,84</w:t>
            </w:r>
          </w:p>
        </w:tc>
      </w:tr>
    </w:tbl>
    <w:p w:rsidR="00052359" w:rsidRDefault="00052359">
      <w:pPr>
        <w:spacing w:after="160" w:line="259" w:lineRule="auto"/>
        <w:rPr>
          <w:rFonts w:ascii="Arial" w:hAnsi="Arial" w:cs="Arial"/>
          <w:sz w:val="16"/>
          <w:szCs w:val="16"/>
        </w:rPr>
      </w:pPr>
      <w:r>
        <w:rPr>
          <w:rFonts w:ascii="Arial" w:hAnsi="Arial" w:cs="Arial"/>
          <w:sz w:val="16"/>
          <w:szCs w:val="16"/>
        </w:rPr>
        <w:br w:type="page"/>
      </w:r>
    </w:p>
    <w:p w:rsidR="00052359" w:rsidRDefault="00052359" w:rsidP="006008E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Los Acreedores Comerciales y otras cuentas a pagar siguen el siguiente desglose:</w:t>
      </w:r>
    </w:p>
    <w:tbl>
      <w:tblPr>
        <w:tblW w:w="5000" w:type="pct"/>
        <w:tblCellMar>
          <w:left w:w="70" w:type="dxa"/>
          <w:right w:w="70" w:type="dxa"/>
        </w:tblCellMar>
        <w:tblLook w:val="00A0" w:firstRow="1" w:lastRow="0" w:firstColumn="1" w:lastColumn="0" w:noHBand="0" w:noVBand="0"/>
      </w:tblPr>
      <w:tblGrid>
        <w:gridCol w:w="3795"/>
        <w:gridCol w:w="1284"/>
        <w:gridCol w:w="1284"/>
        <w:gridCol w:w="1284"/>
        <w:gridCol w:w="1280"/>
      </w:tblGrid>
      <w:tr w:rsidR="00052359" w:rsidRPr="00B40DCE" w:rsidTr="008C1853">
        <w:trPr>
          <w:trHeight w:val="283"/>
        </w:trPr>
        <w:tc>
          <w:tcPr>
            <w:tcW w:w="2126"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0A073D">
            <w:pPr>
              <w:rPr>
                <w:rFonts w:ascii="Arial" w:hAnsi="Arial" w:cs="Arial"/>
                <w:sz w:val="16"/>
                <w:szCs w:val="16"/>
              </w:rPr>
            </w:pPr>
            <w:r w:rsidRPr="00B40DCE">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0A073D">
            <w:pPr>
              <w:rPr>
                <w:rFonts w:ascii="Arial" w:hAnsi="Arial" w:cs="Arial"/>
                <w:sz w:val="16"/>
                <w:szCs w:val="16"/>
              </w:rPr>
            </w:pPr>
            <w:r w:rsidRPr="00B40DCE">
              <w:rPr>
                <w:rFonts w:ascii="Arial" w:hAnsi="Arial" w:cs="Arial"/>
                <w:sz w:val="16"/>
                <w:szCs w:val="16"/>
              </w:rPr>
              <w:t> </w:t>
            </w:r>
          </w:p>
        </w:tc>
        <w:tc>
          <w:tcPr>
            <w:tcW w:w="71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C808A1">
            <w:pPr>
              <w:jc w:val="center"/>
              <w:rPr>
                <w:rFonts w:ascii="Arial" w:hAnsi="Arial" w:cs="Arial"/>
                <w:b/>
                <w:bCs/>
                <w:sz w:val="16"/>
                <w:szCs w:val="16"/>
              </w:rPr>
            </w:pPr>
            <w:r w:rsidRPr="00B40DCE">
              <w:rPr>
                <w:rFonts w:ascii="Arial" w:hAnsi="Arial" w:cs="Arial"/>
                <w:b/>
                <w:bCs/>
                <w:sz w:val="16"/>
                <w:szCs w:val="16"/>
              </w:rPr>
              <w:t>31/12/2024</w:t>
            </w:r>
          </w:p>
        </w:tc>
        <w:tc>
          <w:tcPr>
            <w:tcW w:w="71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C808A1">
            <w:pPr>
              <w:jc w:val="center"/>
              <w:rPr>
                <w:rFonts w:ascii="Arial" w:hAnsi="Arial" w:cs="Arial"/>
                <w:sz w:val="16"/>
                <w:szCs w:val="16"/>
              </w:rPr>
            </w:pPr>
          </w:p>
        </w:tc>
        <w:tc>
          <w:tcPr>
            <w:tcW w:w="717"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C808A1">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8C1853">
        <w:trPr>
          <w:trHeight w:val="283"/>
        </w:trPr>
        <w:tc>
          <w:tcPr>
            <w:tcW w:w="2126" w:type="pct"/>
            <w:tcBorders>
              <w:top w:val="nil"/>
              <w:left w:val="nil"/>
              <w:bottom w:val="single" w:sz="4" w:space="0" w:color="auto"/>
              <w:right w:val="nil"/>
            </w:tcBorders>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Proveedores</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 </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 </w:t>
            </w:r>
          </w:p>
        </w:tc>
        <w:tc>
          <w:tcPr>
            <w:tcW w:w="71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w:t>
            </w:r>
          </w:p>
        </w:tc>
      </w:tr>
      <w:tr w:rsidR="00052359" w:rsidRPr="00B40DCE" w:rsidTr="008C1853">
        <w:trPr>
          <w:trHeight w:val="283"/>
        </w:trPr>
        <w:tc>
          <w:tcPr>
            <w:tcW w:w="2126" w:type="pct"/>
            <w:tcBorders>
              <w:top w:val="nil"/>
              <w:left w:val="nil"/>
              <w:bottom w:val="single" w:sz="4" w:space="0" w:color="auto"/>
              <w:right w:val="nil"/>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Otros proveedores</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sz w:val="16"/>
                <w:szCs w:val="16"/>
              </w:rPr>
              <w:t>-</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sz w:val="16"/>
                <w:szCs w:val="16"/>
              </w:rPr>
              <w:t>- </w:t>
            </w:r>
          </w:p>
        </w:tc>
      </w:tr>
      <w:tr w:rsidR="00052359" w:rsidRPr="00B40DCE" w:rsidTr="008C1853">
        <w:trPr>
          <w:trHeight w:val="283"/>
        </w:trPr>
        <w:tc>
          <w:tcPr>
            <w:tcW w:w="2126" w:type="pct"/>
            <w:tcBorders>
              <w:top w:val="nil"/>
              <w:left w:val="nil"/>
              <w:bottom w:val="single" w:sz="4" w:space="0" w:color="auto"/>
              <w:right w:val="nil"/>
            </w:tcBorders>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Acreedores Grupo</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791.208,95</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color w:val="000000"/>
                <w:sz w:val="16"/>
                <w:szCs w:val="16"/>
              </w:rPr>
              <w:t>1.867.859,74</w:t>
            </w:r>
          </w:p>
        </w:tc>
      </w:tr>
      <w:tr w:rsidR="00052359" w:rsidRPr="00B40DCE" w:rsidTr="008C1853">
        <w:trPr>
          <w:trHeight w:val="283"/>
        </w:trPr>
        <w:tc>
          <w:tcPr>
            <w:tcW w:w="2126" w:type="pct"/>
            <w:tcBorders>
              <w:top w:val="nil"/>
              <w:left w:val="nil"/>
              <w:bottom w:val="single" w:sz="4" w:space="0" w:color="auto"/>
              <w:right w:val="nil"/>
            </w:tcBorders>
            <w:noWrap/>
            <w:vAlign w:val="center"/>
          </w:tcPr>
          <w:p w:rsidR="00052359" w:rsidRPr="00B40DCE" w:rsidRDefault="00052359" w:rsidP="008C1853">
            <w:pPr>
              <w:rPr>
                <w:rFonts w:ascii="Arial" w:hAnsi="Arial" w:cs="Arial"/>
                <w:sz w:val="16"/>
                <w:szCs w:val="16"/>
              </w:rPr>
            </w:pPr>
            <w:r w:rsidRPr="00B40DCE">
              <w:rPr>
                <w:rFonts w:ascii="Arial" w:hAnsi="Arial" w:cs="Arial"/>
                <w:sz w:val="16"/>
                <w:szCs w:val="16"/>
              </w:rPr>
              <w:t>Cabildo Insular de Tenerife</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sz w:val="16"/>
                <w:szCs w:val="16"/>
              </w:rPr>
              <w:t>791.208,95</w:t>
            </w:r>
          </w:p>
        </w:tc>
        <w:tc>
          <w:tcPr>
            <w:tcW w:w="719"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7" w:type="pct"/>
            <w:tcBorders>
              <w:top w:val="nil"/>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r w:rsidRPr="00B40DCE">
              <w:rPr>
                <w:rFonts w:ascii="Arial" w:hAnsi="Arial" w:cs="Arial"/>
                <w:color w:val="000000"/>
                <w:sz w:val="16"/>
                <w:szCs w:val="16"/>
              </w:rPr>
              <w:t>1.867.859,74</w:t>
            </w:r>
          </w:p>
        </w:tc>
      </w:tr>
      <w:tr w:rsidR="00052359" w:rsidRPr="00B40DCE" w:rsidTr="008C1853">
        <w:trPr>
          <w:trHeight w:val="283"/>
        </w:trPr>
        <w:tc>
          <w:tcPr>
            <w:tcW w:w="2126" w:type="pct"/>
            <w:tcBorders>
              <w:top w:val="single" w:sz="4" w:space="0" w:color="auto"/>
              <w:left w:val="nil"/>
              <w:bottom w:val="single" w:sz="4" w:space="0" w:color="auto"/>
              <w:right w:val="nil"/>
            </w:tcBorders>
            <w:noWrap/>
            <w:vAlign w:val="center"/>
          </w:tcPr>
          <w:p w:rsidR="00052359" w:rsidRPr="00B40DCE" w:rsidRDefault="00052359" w:rsidP="008C1853">
            <w:pPr>
              <w:rPr>
                <w:rFonts w:ascii="Arial" w:hAnsi="Arial" w:cs="Arial"/>
                <w:b/>
                <w:bCs/>
                <w:sz w:val="16"/>
                <w:szCs w:val="16"/>
              </w:rPr>
            </w:pPr>
            <w:r w:rsidRPr="00B40DCE">
              <w:rPr>
                <w:rFonts w:ascii="Arial" w:hAnsi="Arial" w:cs="Arial"/>
                <w:b/>
                <w:bCs/>
                <w:sz w:val="16"/>
                <w:szCs w:val="16"/>
              </w:rPr>
              <w:t>Acreedores diversos</w:t>
            </w:r>
          </w:p>
        </w:tc>
        <w:tc>
          <w:tcPr>
            <w:tcW w:w="719" w:type="pct"/>
            <w:tcBorders>
              <w:top w:val="single" w:sz="4" w:space="0" w:color="auto"/>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p>
        </w:tc>
        <w:tc>
          <w:tcPr>
            <w:tcW w:w="719" w:type="pct"/>
            <w:tcBorders>
              <w:top w:val="single" w:sz="4" w:space="0" w:color="auto"/>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sz w:val="16"/>
                <w:szCs w:val="16"/>
              </w:rPr>
              <w:t>3.307.601,58</w:t>
            </w:r>
          </w:p>
        </w:tc>
        <w:tc>
          <w:tcPr>
            <w:tcW w:w="719" w:type="pct"/>
            <w:tcBorders>
              <w:top w:val="single" w:sz="4" w:space="0" w:color="auto"/>
              <w:left w:val="nil"/>
              <w:bottom w:val="single" w:sz="4" w:space="0" w:color="auto"/>
              <w:right w:val="nil"/>
            </w:tcBorders>
            <w:noWrap/>
            <w:vAlign w:val="center"/>
          </w:tcPr>
          <w:p w:rsidR="00052359" w:rsidRPr="00B40DCE" w:rsidRDefault="00052359" w:rsidP="008C1853">
            <w:pPr>
              <w:jc w:val="right"/>
              <w:rPr>
                <w:rFonts w:ascii="Arial" w:hAnsi="Arial" w:cs="Arial"/>
                <w:sz w:val="16"/>
                <w:szCs w:val="16"/>
              </w:rPr>
            </w:pPr>
          </w:p>
        </w:tc>
        <w:tc>
          <w:tcPr>
            <w:tcW w:w="717" w:type="pct"/>
            <w:tcBorders>
              <w:top w:val="single" w:sz="4" w:space="0" w:color="auto"/>
              <w:left w:val="nil"/>
              <w:bottom w:val="single" w:sz="4" w:space="0" w:color="auto"/>
              <w:right w:val="nil"/>
            </w:tcBorders>
            <w:noWrap/>
            <w:vAlign w:val="center"/>
          </w:tcPr>
          <w:p w:rsidR="00052359" w:rsidRPr="00B40DCE" w:rsidRDefault="00052359" w:rsidP="008C1853">
            <w:pPr>
              <w:jc w:val="right"/>
              <w:rPr>
                <w:rFonts w:ascii="Arial" w:hAnsi="Arial" w:cs="Arial"/>
                <w:b/>
                <w:bCs/>
                <w:sz w:val="16"/>
                <w:szCs w:val="16"/>
              </w:rPr>
            </w:pPr>
            <w:r w:rsidRPr="00B40DCE">
              <w:rPr>
                <w:rFonts w:ascii="Arial" w:hAnsi="Arial" w:cs="Arial"/>
                <w:b/>
                <w:bCs/>
                <w:color w:val="000000"/>
                <w:sz w:val="16"/>
                <w:szCs w:val="16"/>
              </w:rPr>
              <w:t>2.475.901,13</w:t>
            </w:r>
          </w:p>
        </w:tc>
      </w:tr>
    </w:tbl>
    <w:p w:rsidR="00052359" w:rsidRDefault="00052359" w:rsidP="006008ED">
      <w:pPr>
        <w:tabs>
          <w:tab w:val="left" w:pos="850"/>
        </w:tabs>
        <w:spacing w:before="240" w:after="120" w:line="260" w:lineRule="exact"/>
        <w:jc w:val="both"/>
        <w:rPr>
          <w:rFonts w:ascii="Arial" w:hAnsi="Arial" w:cs="Arial"/>
          <w:sz w:val="16"/>
          <w:szCs w:val="16"/>
        </w:rPr>
      </w:pPr>
      <w:r w:rsidRPr="00FD52C3">
        <w:rPr>
          <w:rFonts w:ascii="Arial" w:hAnsi="Arial" w:cs="Arial"/>
          <w:sz w:val="16"/>
          <w:szCs w:val="16"/>
        </w:rPr>
        <w:t>Las remuneraciones pendientes de pago se elevan a 12.368,16 euros a 31 de</w:t>
      </w:r>
      <w:r>
        <w:rPr>
          <w:rFonts w:ascii="Arial" w:hAnsi="Arial" w:cs="Arial"/>
          <w:sz w:val="16"/>
          <w:szCs w:val="16"/>
        </w:rPr>
        <w:t xml:space="preserve"> diciembre de 2024 (2023: 8.223,74 euros)</w:t>
      </w:r>
    </w:p>
    <w:p w:rsidR="00052359" w:rsidRDefault="00052359" w:rsidP="00C12212">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La información de los instrumentos financieros del pasivo del balance de la Sociedad a corto plazo, clasificados por cate</w:t>
      </w:r>
      <w:r>
        <w:rPr>
          <w:rFonts w:ascii="Arial" w:hAnsi="Arial" w:cs="Arial"/>
          <w:sz w:val="16"/>
          <w:szCs w:val="16"/>
        </w:rPr>
        <w:t>gorías a 31 de diciembre de 2024 y 2023, es</w:t>
      </w:r>
      <w:r w:rsidRPr="00E903EF">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2597"/>
        <w:gridCol w:w="1119"/>
        <w:gridCol w:w="1126"/>
        <w:gridCol w:w="1036"/>
        <w:gridCol w:w="963"/>
        <w:gridCol w:w="1043"/>
        <w:gridCol w:w="1043"/>
      </w:tblGrid>
      <w:tr w:rsidR="00052359" w:rsidRPr="00B40DCE" w:rsidTr="00D25919">
        <w:trPr>
          <w:trHeight w:val="170"/>
        </w:trPr>
        <w:tc>
          <w:tcPr>
            <w:tcW w:w="1461" w:type="pct"/>
            <w:tcBorders>
              <w:top w:val="single" w:sz="4" w:space="0" w:color="auto"/>
              <w:left w:val="nil"/>
              <w:bottom w:val="nil"/>
              <w:right w:val="nil"/>
            </w:tcBorders>
            <w:shd w:val="clear" w:color="000000" w:fill="D8D8D8"/>
            <w:noWrap/>
            <w:vAlign w:val="center"/>
          </w:tcPr>
          <w:p w:rsidR="00052359" w:rsidRPr="00B40DCE" w:rsidRDefault="00052359" w:rsidP="000C730D">
            <w:pPr>
              <w:rPr>
                <w:rFonts w:ascii="Arial" w:hAnsi="Arial" w:cs="Arial"/>
                <w:sz w:val="16"/>
                <w:szCs w:val="16"/>
              </w:rPr>
            </w:pPr>
            <w:r w:rsidRPr="00B40DCE">
              <w:rPr>
                <w:rFonts w:ascii="Arial" w:hAnsi="Arial" w:cs="Arial"/>
                <w:sz w:val="16"/>
                <w:szCs w:val="16"/>
              </w:rPr>
              <w:t> </w:t>
            </w:r>
          </w:p>
        </w:tc>
        <w:tc>
          <w:tcPr>
            <w:tcW w:w="633" w:type="pct"/>
            <w:tcBorders>
              <w:top w:val="single" w:sz="4" w:space="0" w:color="auto"/>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Deudas con</w:t>
            </w:r>
          </w:p>
        </w:tc>
        <w:tc>
          <w:tcPr>
            <w:tcW w:w="636" w:type="pct"/>
            <w:tcBorders>
              <w:top w:val="single" w:sz="4" w:space="0" w:color="auto"/>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Deudas con</w:t>
            </w:r>
          </w:p>
        </w:tc>
        <w:tc>
          <w:tcPr>
            <w:tcW w:w="545" w:type="pct"/>
            <w:tcBorders>
              <w:top w:val="single" w:sz="4" w:space="0" w:color="auto"/>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Derivados y</w:t>
            </w:r>
          </w:p>
        </w:tc>
        <w:tc>
          <w:tcPr>
            <w:tcW w:w="545" w:type="pct"/>
            <w:tcBorders>
              <w:top w:val="single" w:sz="4" w:space="0" w:color="auto"/>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Derivados y</w:t>
            </w:r>
          </w:p>
        </w:tc>
        <w:tc>
          <w:tcPr>
            <w:tcW w:w="590" w:type="pct"/>
            <w:tcBorders>
              <w:top w:val="single" w:sz="4" w:space="0" w:color="auto"/>
              <w:left w:val="nil"/>
              <w:bottom w:val="nil"/>
              <w:right w:val="nil"/>
            </w:tcBorders>
            <w:shd w:val="clear" w:color="000000" w:fill="D8D8D8"/>
            <w:noWrap/>
            <w:vAlign w:val="center"/>
          </w:tcPr>
          <w:p w:rsidR="00052359" w:rsidRPr="00B40DCE" w:rsidRDefault="00052359" w:rsidP="000C730D">
            <w:pPr>
              <w:rPr>
                <w:rFonts w:ascii="Arial" w:hAnsi="Arial" w:cs="Arial"/>
                <w:b/>
                <w:bCs/>
                <w:sz w:val="14"/>
                <w:szCs w:val="14"/>
              </w:rPr>
            </w:pPr>
            <w:r w:rsidRPr="00B40DCE">
              <w:rPr>
                <w:rFonts w:ascii="Arial" w:hAnsi="Arial" w:cs="Arial"/>
                <w:b/>
                <w:bCs/>
                <w:sz w:val="14"/>
                <w:szCs w:val="14"/>
              </w:rPr>
              <w:t> </w:t>
            </w:r>
          </w:p>
        </w:tc>
        <w:tc>
          <w:tcPr>
            <w:tcW w:w="590" w:type="pct"/>
            <w:tcBorders>
              <w:top w:val="single" w:sz="4" w:space="0" w:color="auto"/>
              <w:left w:val="nil"/>
              <w:bottom w:val="nil"/>
              <w:right w:val="nil"/>
            </w:tcBorders>
            <w:shd w:val="clear" w:color="000000" w:fill="D8D8D8"/>
            <w:noWrap/>
            <w:vAlign w:val="center"/>
          </w:tcPr>
          <w:p w:rsidR="00052359" w:rsidRPr="00B40DCE" w:rsidRDefault="00052359" w:rsidP="000C730D">
            <w:pPr>
              <w:rPr>
                <w:rFonts w:ascii="Arial" w:hAnsi="Arial" w:cs="Arial"/>
                <w:b/>
                <w:bCs/>
                <w:sz w:val="14"/>
                <w:szCs w:val="14"/>
              </w:rPr>
            </w:pPr>
            <w:r w:rsidRPr="00B40DCE">
              <w:rPr>
                <w:rFonts w:ascii="Arial" w:hAnsi="Arial" w:cs="Arial"/>
                <w:b/>
                <w:bCs/>
                <w:sz w:val="14"/>
                <w:szCs w:val="14"/>
              </w:rPr>
              <w:t> </w:t>
            </w:r>
          </w:p>
        </w:tc>
      </w:tr>
      <w:tr w:rsidR="00052359" w:rsidRPr="00B40DCE" w:rsidTr="00D25919">
        <w:trPr>
          <w:trHeight w:val="170"/>
        </w:trPr>
        <w:tc>
          <w:tcPr>
            <w:tcW w:w="1461" w:type="pct"/>
            <w:tcBorders>
              <w:top w:val="nil"/>
              <w:left w:val="nil"/>
              <w:bottom w:val="nil"/>
              <w:right w:val="nil"/>
            </w:tcBorders>
            <w:shd w:val="clear" w:color="000000" w:fill="D8D8D8"/>
            <w:noWrap/>
            <w:vAlign w:val="center"/>
          </w:tcPr>
          <w:p w:rsidR="00052359" w:rsidRPr="00B40DCE" w:rsidRDefault="00052359" w:rsidP="000C730D">
            <w:pPr>
              <w:rPr>
                <w:rFonts w:ascii="Arial" w:hAnsi="Arial" w:cs="Arial"/>
                <w:sz w:val="16"/>
                <w:szCs w:val="16"/>
              </w:rPr>
            </w:pPr>
            <w:r w:rsidRPr="00B40DCE">
              <w:rPr>
                <w:rFonts w:ascii="Arial" w:hAnsi="Arial" w:cs="Arial"/>
                <w:sz w:val="16"/>
                <w:szCs w:val="16"/>
              </w:rPr>
              <w:t> </w:t>
            </w:r>
          </w:p>
        </w:tc>
        <w:tc>
          <w:tcPr>
            <w:tcW w:w="633"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Ent. de crédito</w:t>
            </w:r>
          </w:p>
        </w:tc>
        <w:tc>
          <w:tcPr>
            <w:tcW w:w="636"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Ent. de crédito</w:t>
            </w:r>
          </w:p>
        </w:tc>
        <w:tc>
          <w:tcPr>
            <w:tcW w:w="545"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otros</w:t>
            </w:r>
          </w:p>
        </w:tc>
        <w:tc>
          <w:tcPr>
            <w:tcW w:w="545"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otros</w:t>
            </w:r>
          </w:p>
        </w:tc>
        <w:tc>
          <w:tcPr>
            <w:tcW w:w="590"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 xml:space="preserve">Total </w:t>
            </w:r>
          </w:p>
        </w:tc>
        <w:tc>
          <w:tcPr>
            <w:tcW w:w="590" w:type="pct"/>
            <w:tcBorders>
              <w:top w:val="nil"/>
              <w:left w:val="nil"/>
              <w:bottom w:val="nil"/>
              <w:right w:val="nil"/>
            </w:tcBorders>
            <w:shd w:val="clear" w:color="000000" w:fill="D8D8D8"/>
            <w:noWrap/>
            <w:vAlign w:val="center"/>
          </w:tcPr>
          <w:p w:rsidR="00052359" w:rsidRPr="00B40DCE" w:rsidRDefault="00052359" w:rsidP="000C730D">
            <w:pPr>
              <w:jc w:val="center"/>
              <w:rPr>
                <w:rFonts w:ascii="Arial" w:hAnsi="Arial" w:cs="Arial"/>
                <w:b/>
                <w:bCs/>
                <w:sz w:val="14"/>
                <w:szCs w:val="14"/>
              </w:rPr>
            </w:pPr>
            <w:r w:rsidRPr="00B40DCE">
              <w:rPr>
                <w:rFonts w:ascii="Arial" w:hAnsi="Arial" w:cs="Arial"/>
                <w:b/>
                <w:bCs/>
                <w:sz w:val="14"/>
                <w:szCs w:val="14"/>
              </w:rPr>
              <w:t xml:space="preserve">Total </w:t>
            </w:r>
          </w:p>
        </w:tc>
      </w:tr>
      <w:tr w:rsidR="00052359" w:rsidRPr="00B40DCE" w:rsidTr="00D25919">
        <w:trPr>
          <w:trHeight w:val="227"/>
        </w:trPr>
        <w:tc>
          <w:tcPr>
            <w:tcW w:w="1461" w:type="pct"/>
            <w:tcBorders>
              <w:top w:val="nil"/>
              <w:left w:val="nil"/>
              <w:bottom w:val="single" w:sz="4" w:space="0" w:color="auto"/>
              <w:right w:val="nil"/>
            </w:tcBorders>
            <w:shd w:val="clear" w:color="000000" w:fill="D8D8D8"/>
            <w:noWrap/>
            <w:vAlign w:val="center"/>
          </w:tcPr>
          <w:p w:rsidR="00052359" w:rsidRPr="00B40DCE" w:rsidRDefault="00052359" w:rsidP="00D25919">
            <w:pPr>
              <w:rPr>
                <w:rFonts w:ascii="Arial" w:hAnsi="Arial" w:cs="Arial"/>
                <w:sz w:val="16"/>
                <w:szCs w:val="16"/>
              </w:rPr>
            </w:pPr>
            <w:r w:rsidRPr="00B40DCE">
              <w:rPr>
                <w:rFonts w:ascii="Arial" w:hAnsi="Arial" w:cs="Arial"/>
                <w:sz w:val="16"/>
                <w:szCs w:val="16"/>
              </w:rPr>
              <w:t> </w:t>
            </w:r>
          </w:p>
        </w:tc>
        <w:tc>
          <w:tcPr>
            <w:tcW w:w="633"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31/12/2024</w:t>
            </w:r>
          </w:p>
        </w:tc>
        <w:tc>
          <w:tcPr>
            <w:tcW w:w="636"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31/12/2023</w:t>
            </w:r>
          </w:p>
        </w:tc>
        <w:tc>
          <w:tcPr>
            <w:tcW w:w="545"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31/12/2024</w:t>
            </w:r>
          </w:p>
        </w:tc>
        <w:tc>
          <w:tcPr>
            <w:tcW w:w="545"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31/12/2023</w:t>
            </w:r>
          </w:p>
        </w:tc>
        <w:tc>
          <w:tcPr>
            <w:tcW w:w="590"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31/12/2024</w:t>
            </w:r>
          </w:p>
        </w:tc>
        <w:tc>
          <w:tcPr>
            <w:tcW w:w="590" w:type="pct"/>
            <w:tcBorders>
              <w:top w:val="nil"/>
              <w:left w:val="nil"/>
              <w:bottom w:val="single" w:sz="4" w:space="0" w:color="auto"/>
              <w:right w:val="nil"/>
            </w:tcBorders>
            <w:shd w:val="clear" w:color="000000" w:fill="D8D8D8"/>
            <w:noWrap/>
            <w:vAlign w:val="center"/>
          </w:tcPr>
          <w:p w:rsidR="00052359" w:rsidRPr="00B40DCE" w:rsidRDefault="00052359" w:rsidP="00D25919">
            <w:pPr>
              <w:jc w:val="center"/>
              <w:rPr>
                <w:rFonts w:ascii="Arial" w:hAnsi="Arial" w:cs="Arial"/>
                <w:b/>
                <w:bCs/>
                <w:sz w:val="14"/>
                <w:szCs w:val="14"/>
              </w:rPr>
            </w:pPr>
            <w:r w:rsidRPr="00B40DCE">
              <w:rPr>
                <w:rFonts w:ascii="Arial" w:hAnsi="Arial" w:cs="Arial"/>
                <w:b/>
                <w:bCs/>
                <w:sz w:val="14"/>
                <w:szCs w:val="14"/>
              </w:rPr>
              <w:t>31/12/2023</w:t>
            </w:r>
          </w:p>
        </w:tc>
      </w:tr>
      <w:tr w:rsidR="00052359" w:rsidRPr="00B40DCE" w:rsidTr="00D25919">
        <w:trPr>
          <w:trHeight w:val="283"/>
        </w:trPr>
        <w:tc>
          <w:tcPr>
            <w:tcW w:w="1461" w:type="pct"/>
            <w:tcBorders>
              <w:top w:val="single" w:sz="4" w:space="0" w:color="auto"/>
              <w:left w:val="nil"/>
              <w:bottom w:val="single" w:sz="4" w:space="0" w:color="auto"/>
              <w:right w:val="nil"/>
            </w:tcBorders>
            <w:noWrap/>
            <w:vAlign w:val="center"/>
          </w:tcPr>
          <w:p w:rsidR="00052359" w:rsidRPr="00B40DCE" w:rsidRDefault="00052359" w:rsidP="00F42A88">
            <w:pPr>
              <w:rPr>
                <w:rFonts w:ascii="Arial" w:hAnsi="Arial" w:cs="Arial"/>
                <w:sz w:val="14"/>
                <w:szCs w:val="14"/>
              </w:rPr>
            </w:pPr>
            <w:r w:rsidRPr="00B40DCE">
              <w:rPr>
                <w:rFonts w:ascii="Arial" w:hAnsi="Arial" w:cs="Arial"/>
                <w:sz w:val="14"/>
                <w:szCs w:val="14"/>
              </w:rPr>
              <w:t>Pasivos financieros a coste amortizado</w:t>
            </w:r>
          </w:p>
        </w:tc>
        <w:tc>
          <w:tcPr>
            <w:tcW w:w="633"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sz w:val="14"/>
                <w:szCs w:val="14"/>
              </w:rPr>
              <w:t>3.274.427,36</w:t>
            </w:r>
          </w:p>
        </w:tc>
        <w:tc>
          <w:tcPr>
            <w:tcW w:w="636"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color w:val="000000"/>
                <w:sz w:val="14"/>
                <w:szCs w:val="14"/>
              </w:rPr>
              <w:t>3.274.427,36</w:t>
            </w:r>
          </w:p>
        </w:tc>
        <w:tc>
          <w:tcPr>
            <w:tcW w:w="545"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sz w:val="14"/>
                <w:szCs w:val="14"/>
              </w:rPr>
              <w:t>32.467.047,91</w:t>
            </w:r>
          </w:p>
        </w:tc>
        <w:tc>
          <w:tcPr>
            <w:tcW w:w="545"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color w:val="000000"/>
                <w:sz w:val="14"/>
                <w:szCs w:val="14"/>
              </w:rPr>
              <w:t>9.395.367,39</w:t>
            </w:r>
          </w:p>
        </w:tc>
        <w:tc>
          <w:tcPr>
            <w:tcW w:w="590"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sz w:val="14"/>
                <w:szCs w:val="14"/>
              </w:rPr>
              <w:t>32.467.047,91</w:t>
            </w:r>
          </w:p>
        </w:tc>
        <w:tc>
          <w:tcPr>
            <w:tcW w:w="590" w:type="pct"/>
            <w:tcBorders>
              <w:top w:val="single" w:sz="4" w:space="0" w:color="auto"/>
              <w:left w:val="nil"/>
              <w:bottom w:val="single" w:sz="4" w:space="0" w:color="auto"/>
              <w:right w:val="nil"/>
            </w:tcBorders>
            <w:noWrap/>
            <w:vAlign w:val="center"/>
          </w:tcPr>
          <w:p w:rsidR="00052359" w:rsidRPr="00B40DCE" w:rsidRDefault="00052359" w:rsidP="00F42A88">
            <w:pPr>
              <w:jc w:val="right"/>
              <w:rPr>
                <w:rFonts w:ascii="Arial" w:hAnsi="Arial" w:cs="Arial"/>
                <w:sz w:val="14"/>
                <w:szCs w:val="14"/>
              </w:rPr>
            </w:pPr>
            <w:r w:rsidRPr="00B40DCE">
              <w:rPr>
                <w:rFonts w:ascii="Arial" w:hAnsi="Arial" w:cs="Arial"/>
                <w:color w:val="000000"/>
                <w:sz w:val="14"/>
                <w:szCs w:val="14"/>
              </w:rPr>
              <w:t>12.669.794,75</w:t>
            </w:r>
          </w:p>
        </w:tc>
      </w:tr>
      <w:tr w:rsidR="00052359" w:rsidRPr="00B40DCE" w:rsidTr="00D25919">
        <w:trPr>
          <w:trHeight w:val="283"/>
        </w:trPr>
        <w:tc>
          <w:tcPr>
            <w:tcW w:w="1461"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rPr>
                <w:rFonts w:ascii="Arial" w:hAnsi="Arial" w:cs="Arial"/>
                <w:b/>
                <w:bCs/>
                <w:sz w:val="14"/>
                <w:szCs w:val="14"/>
              </w:rPr>
            </w:pPr>
            <w:r w:rsidRPr="00B40DCE">
              <w:rPr>
                <w:rFonts w:ascii="Arial" w:hAnsi="Arial" w:cs="Arial"/>
                <w:b/>
                <w:bCs/>
                <w:sz w:val="14"/>
                <w:szCs w:val="14"/>
              </w:rPr>
              <w:t>TOTAL</w:t>
            </w:r>
          </w:p>
        </w:tc>
        <w:tc>
          <w:tcPr>
            <w:tcW w:w="63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sz w:val="14"/>
                <w:szCs w:val="14"/>
              </w:rPr>
              <w:t>3.274.427,36</w:t>
            </w:r>
          </w:p>
        </w:tc>
        <w:tc>
          <w:tcPr>
            <w:tcW w:w="636"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color w:val="000000"/>
                <w:sz w:val="14"/>
                <w:szCs w:val="14"/>
              </w:rPr>
              <w:t>3.274.427,36</w:t>
            </w:r>
          </w:p>
        </w:tc>
        <w:tc>
          <w:tcPr>
            <w:tcW w:w="54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sz w:val="14"/>
                <w:szCs w:val="14"/>
              </w:rPr>
              <w:t>32.467.047,91</w:t>
            </w:r>
          </w:p>
        </w:tc>
        <w:tc>
          <w:tcPr>
            <w:tcW w:w="54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color w:val="000000"/>
                <w:sz w:val="14"/>
                <w:szCs w:val="14"/>
              </w:rPr>
              <w:t>9.395.367,39</w:t>
            </w:r>
          </w:p>
        </w:tc>
        <w:tc>
          <w:tcPr>
            <w:tcW w:w="59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sz w:val="14"/>
                <w:szCs w:val="14"/>
              </w:rPr>
              <w:t>32.467.047,91</w:t>
            </w:r>
          </w:p>
        </w:tc>
        <w:tc>
          <w:tcPr>
            <w:tcW w:w="59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F42A88">
            <w:pPr>
              <w:jc w:val="right"/>
              <w:rPr>
                <w:rFonts w:ascii="Arial" w:hAnsi="Arial" w:cs="Arial"/>
                <w:b/>
                <w:bCs/>
                <w:sz w:val="14"/>
                <w:szCs w:val="14"/>
              </w:rPr>
            </w:pPr>
            <w:r w:rsidRPr="00B40DCE">
              <w:rPr>
                <w:rFonts w:ascii="Arial" w:hAnsi="Arial" w:cs="Arial"/>
                <w:b/>
                <w:bCs/>
                <w:color w:val="000000"/>
                <w:sz w:val="14"/>
                <w:szCs w:val="14"/>
              </w:rPr>
              <w:t>12.669.794,75</w:t>
            </w:r>
          </w:p>
        </w:tc>
      </w:tr>
    </w:tbl>
    <w:p w:rsidR="00052359" w:rsidRPr="00FD52C3" w:rsidRDefault="00052359" w:rsidP="00C12212">
      <w:pPr>
        <w:spacing w:before="120" w:after="120" w:line="260" w:lineRule="exact"/>
        <w:jc w:val="both"/>
        <w:rPr>
          <w:rFonts w:ascii="Arial" w:hAnsi="Arial" w:cs="Arial"/>
          <w:b/>
          <w:sz w:val="16"/>
          <w:szCs w:val="16"/>
          <w:u w:val="single"/>
        </w:rPr>
      </w:pPr>
      <w:r w:rsidRPr="00135B7E">
        <w:rPr>
          <w:rFonts w:ascii="Arial" w:hAnsi="Arial" w:cs="Arial"/>
          <w:b/>
          <w:sz w:val="16"/>
          <w:szCs w:val="16"/>
          <w:u w:val="single"/>
        </w:rPr>
        <w:t>Aplazamientos de pagos efectuados a proveedores</w:t>
      </w:r>
    </w:p>
    <w:p w:rsidR="00052359" w:rsidRPr="00FD52C3" w:rsidRDefault="00052359" w:rsidP="00C12212">
      <w:pPr>
        <w:tabs>
          <w:tab w:val="left" w:pos="850"/>
        </w:tabs>
        <w:spacing w:before="120" w:after="120" w:line="260" w:lineRule="exact"/>
        <w:jc w:val="both"/>
        <w:rPr>
          <w:rFonts w:ascii="Arial" w:hAnsi="Arial" w:cs="Arial"/>
          <w:sz w:val="16"/>
          <w:szCs w:val="16"/>
        </w:rPr>
      </w:pPr>
      <w:r w:rsidRPr="00FD52C3">
        <w:rPr>
          <w:rFonts w:ascii="Arial" w:hAnsi="Arial" w:cs="Arial"/>
          <w:sz w:val="16"/>
          <w:szCs w:val="16"/>
        </w:rPr>
        <w:t>El detalle de la información requerida en relación con el periodo medio de pago a proveedores es el siguiente:</w:t>
      </w:r>
    </w:p>
    <w:tbl>
      <w:tblPr>
        <w:tblW w:w="5000" w:type="pct"/>
        <w:tblCellMar>
          <w:left w:w="70" w:type="dxa"/>
          <w:right w:w="70" w:type="dxa"/>
        </w:tblCellMar>
        <w:tblLook w:val="00A0" w:firstRow="1" w:lastRow="0" w:firstColumn="1" w:lastColumn="0" w:noHBand="0" w:noVBand="0"/>
      </w:tblPr>
      <w:tblGrid>
        <w:gridCol w:w="4708"/>
        <w:gridCol w:w="2146"/>
        <w:gridCol w:w="2073"/>
      </w:tblGrid>
      <w:tr w:rsidR="00052359" w:rsidRPr="00B40DCE" w:rsidTr="006008ED">
        <w:trPr>
          <w:trHeight w:val="227"/>
        </w:trPr>
        <w:tc>
          <w:tcPr>
            <w:tcW w:w="2637" w:type="pct"/>
            <w:tcBorders>
              <w:top w:val="single" w:sz="4" w:space="0" w:color="auto"/>
              <w:left w:val="nil"/>
              <w:bottom w:val="nil"/>
              <w:right w:val="nil"/>
            </w:tcBorders>
            <w:shd w:val="clear" w:color="auto" w:fill="D9D9D9"/>
            <w:noWrap/>
            <w:vAlign w:val="center"/>
          </w:tcPr>
          <w:p w:rsidR="00052359" w:rsidRPr="00B40DCE" w:rsidRDefault="00052359" w:rsidP="00A25098">
            <w:pPr>
              <w:rPr>
                <w:rFonts w:ascii="Arial" w:hAnsi="Arial" w:cs="Arial"/>
                <w:sz w:val="16"/>
                <w:szCs w:val="16"/>
              </w:rPr>
            </w:pPr>
            <w:r w:rsidRPr="00B40DCE">
              <w:rPr>
                <w:rFonts w:ascii="Arial" w:hAnsi="Arial" w:cs="Arial"/>
                <w:sz w:val="16"/>
                <w:szCs w:val="16"/>
              </w:rPr>
              <w:t> </w:t>
            </w:r>
          </w:p>
        </w:tc>
        <w:tc>
          <w:tcPr>
            <w:tcW w:w="1202" w:type="pct"/>
            <w:tcBorders>
              <w:top w:val="single" w:sz="4" w:space="0" w:color="auto"/>
              <w:left w:val="nil"/>
              <w:bottom w:val="nil"/>
              <w:right w:val="nil"/>
            </w:tcBorders>
            <w:shd w:val="clear" w:color="auto" w:fill="D9D9D9"/>
            <w:noWrap/>
            <w:vAlign w:val="center"/>
          </w:tcPr>
          <w:p w:rsidR="00052359" w:rsidRPr="00B40DCE" w:rsidRDefault="00052359" w:rsidP="00A25098">
            <w:pPr>
              <w:jc w:val="center"/>
              <w:rPr>
                <w:rFonts w:ascii="Arial" w:hAnsi="Arial" w:cs="Arial"/>
                <w:b/>
                <w:bCs/>
                <w:sz w:val="16"/>
                <w:szCs w:val="16"/>
              </w:rPr>
            </w:pPr>
            <w:r w:rsidRPr="00B40DCE">
              <w:rPr>
                <w:rFonts w:ascii="Arial" w:hAnsi="Arial" w:cs="Arial"/>
                <w:b/>
                <w:bCs/>
                <w:sz w:val="16"/>
                <w:szCs w:val="16"/>
              </w:rPr>
              <w:t>2024</w:t>
            </w:r>
          </w:p>
        </w:tc>
        <w:tc>
          <w:tcPr>
            <w:tcW w:w="1161" w:type="pct"/>
            <w:tcBorders>
              <w:top w:val="single" w:sz="4" w:space="0" w:color="auto"/>
              <w:left w:val="nil"/>
              <w:bottom w:val="nil"/>
              <w:right w:val="nil"/>
            </w:tcBorders>
            <w:shd w:val="clear" w:color="auto" w:fill="D9D9D9"/>
            <w:noWrap/>
            <w:vAlign w:val="center"/>
          </w:tcPr>
          <w:p w:rsidR="00052359" w:rsidRPr="00B40DCE" w:rsidRDefault="00052359" w:rsidP="00A25098">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6008ED">
        <w:trPr>
          <w:trHeight w:val="227"/>
        </w:trPr>
        <w:tc>
          <w:tcPr>
            <w:tcW w:w="2637" w:type="pct"/>
            <w:tcBorders>
              <w:top w:val="nil"/>
              <w:left w:val="nil"/>
              <w:bottom w:val="single" w:sz="4" w:space="0" w:color="auto"/>
              <w:right w:val="nil"/>
            </w:tcBorders>
            <w:shd w:val="clear" w:color="auto" w:fill="D9D9D9"/>
            <w:noWrap/>
            <w:vAlign w:val="center"/>
          </w:tcPr>
          <w:p w:rsidR="00052359" w:rsidRPr="00B40DCE" w:rsidRDefault="00052359" w:rsidP="00A25098">
            <w:pPr>
              <w:rPr>
                <w:rFonts w:ascii="Arial" w:hAnsi="Arial" w:cs="Arial"/>
                <w:sz w:val="16"/>
                <w:szCs w:val="16"/>
              </w:rPr>
            </w:pPr>
            <w:r w:rsidRPr="00B40DCE">
              <w:rPr>
                <w:rFonts w:ascii="Arial" w:hAnsi="Arial" w:cs="Arial"/>
                <w:sz w:val="16"/>
                <w:szCs w:val="16"/>
              </w:rPr>
              <w:t> </w:t>
            </w:r>
          </w:p>
        </w:tc>
        <w:tc>
          <w:tcPr>
            <w:tcW w:w="1202" w:type="pct"/>
            <w:tcBorders>
              <w:top w:val="nil"/>
              <w:left w:val="nil"/>
              <w:bottom w:val="single" w:sz="4" w:space="0" w:color="auto"/>
              <w:right w:val="nil"/>
            </w:tcBorders>
            <w:shd w:val="clear" w:color="auto" w:fill="D9D9D9"/>
            <w:noWrap/>
            <w:vAlign w:val="center"/>
          </w:tcPr>
          <w:p w:rsidR="00052359" w:rsidRPr="00B40DCE" w:rsidRDefault="00052359" w:rsidP="00A25098">
            <w:pPr>
              <w:jc w:val="center"/>
              <w:rPr>
                <w:rFonts w:ascii="Arial" w:hAnsi="Arial" w:cs="Arial"/>
                <w:b/>
                <w:bCs/>
                <w:sz w:val="16"/>
                <w:szCs w:val="16"/>
              </w:rPr>
            </w:pPr>
            <w:r w:rsidRPr="00B40DCE">
              <w:rPr>
                <w:rFonts w:ascii="Arial" w:hAnsi="Arial" w:cs="Arial"/>
                <w:b/>
                <w:bCs/>
                <w:sz w:val="16"/>
                <w:szCs w:val="16"/>
              </w:rPr>
              <w:t>Días</w:t>
            </w:r>
          </w:p>
        </w:tc>
        <w:tc>
          <w:tcPr>
            <w:tcW w:w="1161" w:type="pct"/>
            <w:tcBorders>
              <w:top w:val="nil"/>
              <w:left w:val="nil"/>
              <w:bottom w:val="single" w:sz="4" w:space="0" w:color="auto"/>
              <w:right w:val="nil"/>
            </w:tcBorders>
            <w:shd w:val="clear" w:color="auto" w:fill="D9D9D9"/>
            <w:noWrap/>
            <w:vAlign w:val="center"/>
          </w:tcPr>
          <w:p w:rsidR="00052359" w:rsidRPr="00B40DCE" w:rsidRDefault="00052359" w:rsidP="00A25098">
            <w:pPr>
              <w:jc w:val="center"/>
              <w:rPr>
                <w:rFonts w:ascii="Arial" w:hAnsi="Arial" w:cs="Arial"/>
                <w:b/>
                <w:bCs/>
                <w:sz w:val="16"/>
                <w:szCs w:val="16"/>
              </w:rPr>
            </w:pPr>
            <w:r w:rsidRPr="00B40DCE">
              <w:rPr>
                <w:rFonts w:ascii="Arial" w:hAnsi="Arial" w:cs="Arial"/>
                <w:b/>
                <w:bCs/>
                <w:sz w:val="16"/>
                <w:szCs w:val="16"/>
              </w:rPr>
              <w:t>Días</w:t>
            </w:r>
          </w:p>
        </w:tc>
      </w:tr>
      <w:tr w:rsidR="00052359" w:rsidRPr="00B40DCE" w:rsidTr="006008ED">
        <w:trPr>
          <w:trHeight w:val="283"/>
        </w:trPr>
        <w:tc>
          <w:tcPr>
            <w:tcW w:w="2637" w:type="pct"/>
            <w:tcBorders>
              <w:top w:val="nil"/>
              <w:left w:val="nil"/>
              <w:bottom w:val="nil"/>
              <w:right w:val="nil"/>
            </w:tcBorders>
            <w:noWrap/>
            <w:vAlign w:val="center"/>
          </w:tcPr>
          <w:p w:rsidR="00052359" w:rsidRPr="00B40DCE" w:rsidRDefault="00052359" w:rsidP="00F42A88">
            <w:pPr>
              <w:rPr>
                <w:rFonts w:ascii="Arial" w:hAnsi="Arial" w:cs="Arial"/>
                <w:sz w:val="16"/>
                <w:szCs w:val="16"/>
              </w:rPr>
            </w:pPr>
            <w:r w:rsidRPr="00B40DCE">
              <w:rPr>
                <w:rFonts w:ascii="Arial" w:hAnsi="Arial" w:cs="Arial"/>
                <w:sz w:val="16"/>
                <w:szCs w:val="16"/>
              </w:rPr>
              <w:t>Periodo medio de pago a proveedores</w:t>
            </w:r>
          </w:p>
        </w:tc>
        <w:tc>
          <w:tcPr>
            <w:tcW w:w="1202"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5,59</w:t>
            </w:r>
          </w:p>
        </w:tc>
        <w:tc>
          <w:tcPr>
            <w:tcW w:w="1161"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13,08</w:t>
            </w:r>
          </w:p>
        </w:tc>
      </w:tr>
      <w:tr w:rsidR="00052359" w:rsidRPr="00B40DCE" w:rsidTr="006008ED">
        <w:trPr>
          <w:trHeight w:val="283"/>
        </w:trPr>
        <w:tc>
          <w:tcPr>
            <w:tcW w:w="2637" w:type="pct"/>
            <w:tcBorders>
              <w:top w:val="nil"/>
              <w:left w:val="nil"/>
              <w:bottom w:val="nil"/>
              <w:right w:val="nil"/>
            </w:tcBorders>
            <w:noWrap/>
            <w:vAlign w:val="center"/>
          </w:tcPr>
          <w:p w:rsidR="00052359" w:rsidRPr="00B40DCE" w:rsidRDefault="00052359" w:rsidP="00F42A88">
            <w:pPr>
              <w:rPr>
                <w:rFonts w:ascii="Arial" w:hAnsi="Arial" w:cs="Arial"/>
                <w:sz w:val="16"/>
                <w:szCs w:val="16"/>
                <w:highlight w:val="yellow"/>
              </w:rPr>
            </w:pPr>
            <w:r w:rsidRPr="00B40DCE">
              <w:rPr>
                <w:rFonts w:ascii="Arial" w:hAnsi="Arial" w:cs="Arial"/>
                <w:sz w:val="16"/>
                <w:szCs w:val="16"/>
                <w:highlight w:val="yellow"/>
              </w:rPr>
              <w:t>Ratio de operaciones pagadas</w:t>
            </w:r>
          </w:p>
        </w:tc>
        <w:tc>
          <w:tcPr>
            <w:tcW w:w="1202"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highlight w:val="yellow"/>
              </w:rPr>
            </w:pPr>
            <w:r w:rsidRPr="00B40DCE">
              <w:rPr>
                <w:rFonts w:ascii="Arial" w:hAnsi="Arial" w:cs="Arial"/>
                <w:sz w:val="16"/>
                <w:szCs w:val="16"/>
                <w:highlight w:val="yellow"/>
              </w:rPr>
              <w:t>5,55</w:t>
            </w:r>
          </w:p>
        </w:tc>
        <w:tc>
          <w:tcPr>
            <w:tcW w:w="1161"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highlight w:val="yellow"/>
              </w:rPr>
            </w:pPr>
            <w:r w:rsidRPr="00B40DCE">
              <w:rPr>
                <w:rFonts w:ascii="Arial" w:hAnsi="Arial" w:cs="Arial"/>
                <w:sz w:val="16"/>
                <w:szCs w:val="16"/>
                <w:highlight w:val="yellow"/>
              </w:rPr>
              <w:t>12,97</w:t>
            </w:r>
          </w:p>
        </w:tc>
      </w:tr>
      <w:tr w:rsidR="00052359" w:rsidRPr="00B40DCE" w:rsidTr="006008ED">
        <w:trPr>
          <w:trHeight w:val="283"/>
        </w:trPr>
        <w:tc>
          <w:tcPr>
            <w:tcW w:w="2637" w:type="pct"/>
            <w:tcBorders>
              <w:top w:val="nil"/>
              <w:left w:val="nil"/>
              <w:bottom w:val="nil"/>
              <w:right w:val="nil"/>
            </w:tcBorders>
            <w:noWrap/>
            <w:vAlign w:val="center"/>
          </w:tcPr>
          <w:p w:rsidR="00052359" w:rsidRPr="00B40DCE" w:rsidRDefault="00052359" w:rsidP="00F42A88">
            <w:pPr>
              <w:rPr>
                <w:rFonts w:ascii="Arial" w:hAnsi="Arial" w:cs="Arial"/>
                <w:sz w:val="16"/>
                <w:szCs w:val="16"/>
                <w:highlight w:val="yellow"/>
              </w:rPr>
            </w:pPr>
            <w:r w:rsidRPr="00B40DCE">
              <w:rPr>
                <w:rFonts w:ascii="Arial" w:hAnsi="Arial" w:cs="Arial"/>
                <w:sz w:val="16"/>
                <w:szCs w:val="16"/>
                <w:highlight w:val="yellow"/>
              </w:rPr>
              <w:t>Ratio de operaciones pendientes de pago</w:t>
            </w:r>
          </w:p>
        </w:tc>
        <w:tc>
          <w:tcPr>
            <w:tcW w:w="1202"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highlight w:val="yellow"/>
              </w:rPr>
            </w:pPr>
            <w:r w:rsidRPr="00B40DCE">
              <w:rPr>
                <w:rFonts w:ascii="Arial" w:hAnsi="Arial" w:cs="Arial"/>
                <w:sz w:val="16"/>
                <w:szCs w:val="16"/>
                <w:highlight w:val="yellow"/>
              </w:rPr>
              <w:t>71,40</w:t>
            </w:r>
          </w:p>
        </w:tc>
        <w:tc>
          <w:tcPr>
            <w:tcW w:w="1161"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highlight w:val="yellow"/>
              </w:rPr>
            </w:pPr>
            <w:r w:rsidRPr="00B40DCE">
              <w:rPr>
                <w:rFonts w:ascii="Arial" w:hAnsi="Arial" w:cs="Arial"/>
                <w:sz w:val="16"/>
                <w:szCs w:val="16"/>
                <w:highlight w:val="yellow"/>
              </w:rPr>
              <w:t>54,53</w:t>
            </w:r>
          </w:p>
        </w:tc>
      </w:tr>
      <w:tr w:rsidR="00052359" w:rsidRPr="00B40DCE" w:rsidTr="006008ED">
        <w:trPr>
          <w:trHeight w:val="283"/>
        </w:trPr>
        <w:tc>
          <w:tcPr>
            <w:tcW w:w="2637"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F42A88">
            <w:pPr>
              <w:rPr>
                <w:rFonts w:ascii="Arial" w:hAnsi="Arial" w:cs="Arial"/>
                <w:sz w:val="16"/>
                <w:szCs w:val="16"/>
              </w:rPr>
            </w:pPr>
            <w:r w:rsidRPr="00B40DCE">
              <w:rPr>
                <w:rFonts w:ascii="Arial" w:hAnsi="Arial" w:cs="Arial"/>
                <w:sz w:val="16"/>
                <w:szCs w:val="16"/>
              </w:rPr>
              <w:t> </w:t>
            </w:r>
          </w:p>
        </w:tc>
        <w:tc>
          <w:tcPr>
            <w:tcW w:w="1202"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F42A88">
            <w:pPr>
              <w:jc w:val="center"/>
              <w:rPr>
                <w:rFonts w:ascii="Arial" w:hAnsi="Arial" w:cs="Arial"/>
                <w:b/>
                <w:bCs/>
                <w:sz w:val="16"/>
                <w:szCs w:val="16"/>
              </w:rPr>
            </w:pPr>
            <w:r w:rsidRPr="00B40DCE">
              <w:rPr>
                <w:rFonts w:ascii="Arial" w:hAnsi="Arial" w:cs="Arial"/>
                <w:b/>
                <w:bCs/>
                <w:sz w:val="16"/>
                <w:szCs w:val="16"/>
              </w:rPr>
              <w:t>Importe (euros)</w:t>
            </w:r>
          </w:p>
        </w:tc>
        <w:tc>
          <w:tcPr>
            <w:tcW w:w="1161"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F42A88">
            <w:pPr>
              <w:jc w:val="center"/>
              <w:rPr>
                <w:rFonts w:ascii="Arial" w:hAnsi="Arial" w:cs="Arial"/>
                <w:b/>
                <w:bCs/>
                <w:sz w:val="16"/>
                <w:szCs w:val="16"/>
              </w:rPr>
            </w:pPr>
            <w:r w:rsidRPr="00B40DCE">
              <w:rPr>
                <w:rFonts w:ascii="Arial" w:hAnsi="Arial" w:cs="Arial"/>
                <w:b/>
                <w:bCs/>
                <w:sz w:val="16"/>
                <w:szCs w:val="16"/>
              </w:rPr>
              <w:t>Importe (euros)</w:t>
            </w:r>
          </w:p>
        </w:tc>
      </w:tr>
      <w:tr w:rsidR="00052359" w:rsidRPr="00B40DCE" w:rsidTr="006008ED">
        <w:trPr>
          <w:trHeight w:val="283"/>
        </w:trPr>
        <w:tc>
          <w:tcPr>
            <w:tcW w:w="2637" w:type="pct"/>
            <w:tcBorders>
              <w:top w:val="nil"/>
              <w:left w:val="nil"/>
              <w:bottom w:val="nil"/>
              <w:right w:val="nil"/>
            </w:tcBorders>
            <w:noWrap/>
            <w:vAlign w:val="center"/>
          </w:tcPr>
          <w:p w:rsidR="00052359" w:rsidRPr="00B40DCE" w:rsidRDefault="00052359" w:rsidP="00F42A88">
            <w:pPr>
              <w:rPr>
                <w:rFonts w:ascii="Arial" w:hAnsi="Arial" w:cs="Arial"/>
                <w:sz w:val="16"/>
                <w:szCs w:val="16"/>
              </w:rPr>
            </w:pPr>
            <w:r w:rsidRPr="00B40DCE">
              <w:rPr>
                <w:rFonts w:ascii="Arial" w:hAnsi="Arial" w:cs="Arial"/>
                <w:sz w:val="16"/>
                <w:szCs w:val="16"/>
              </w:rPr>
              <w:t>Total pagos realizados</w:t>
            </w:r>
          </w:p>
        </w:tc>
        <w:tc>
          <w:tcPr>
            <w:tcW w:w="1202" w:type="pct"/>
            <w:tcBorders>
              <w:top w:val="nil"/>
              <w:left w:val="nil"/>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5.794.088,80</w:t>
            </w:r>
          </w:p>
        </w:tc>
        <w:tc>
          <w:tcPr>
            <w:tcW w:w="1161" w:type="pct"/>
            <w:tcBorders>
              <w:top w:val="nil"/>
              <w:left w:val="nil"/>
              <w:bottom w:val="nil"/>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4.948.872,38</w:t>
            </w:r>
          </w:p>
        </w:tc>
      </w:tr>
      <w:tr w:rsidR="00052359" w:rsidRPr="00B40DCE" w:rsidTr="006008ED">
        <w:trPr>
          <w:trHeight w:val="283"/>
        </w:trPr>
        <w:tc>
          <w:tcPr>
            <w:tcW w:w="2637" w:type="pct"/>
            <w:tcBorders>
              <w:top w:val="nil"/>
              <w:left w:val="nil"/>
              <w:bottom w:val="single" w:sz="4" w:space="0" w:color="auto"/>
              <w:right w:val="nil"/>
            </w:tcBorders>
            <w:noWrap/>
            <w:vAlign w:val="center"/>
          </w:tcPr>
          <w:p w:rsidR="00052359" w:rsidRPr="00B40DCE" w:rsidRDefault="00052359" w:rsidP="00F42A88">
            <w:pPr>
              <w:rPr>
                <w:rFonts w:ascii="Arial" w:hAnsi="Arial" w:cs="Arial"/>
                <w:sz w:val="16"/>
                <w:szCs w:val="16"/>
              </w:rPr>
            </w:pPr>
            <w:r w:rsidRPr="00B40DCE">
              <w:rPr>
                <w:rFonts w:ascii="Arial" w:hAnsi="Arial" w:cs="Arial"/>
                <w:sz w:val="16"/>
                <w:szCs w:val="16"/>
              </w:rPr>
              <w:t>Total pagos pendientes</w:t>
            </w:r>
          </w:p>
        </w:tc>
        <w:tc>
          <w:tcPr>
            <w:tcW w:w="1202" w:type="pct"/>
            <w:tcBorders>
              <w:top w:val="nil"/>
              <w:left w:val="nil"/>
              <w:bottom w:val="single" w:sz="4" w:space="0" w:color="auto"/>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2.941,64</w:t>
            </w:r>
          </w:p>
        </w:tc>
        <w:tc>
          <w:tcPr>
            <w:tcW w:w="1161" w:type="pct"/>
            <w:tcBorders>
              <w:top w:val="nil"/>
              <w:left w:val="nil"/>
              <w:bottom w:val="single" w:sz="4" w:space="0" w:color="auto"/>
              <w:right w:val="nil"/>
            </w:tcBorders>
            <w:noWrap/>
            <w:vAlign w:val="center"/>
          </w:tcPr>
          <w:p w:rsidR="00052359" w:rsidRPr="00B40DCE" w:rsidRDefault="00052359" w:rsidP="00F42A88">
            <w:pPr>
              <w:jc w:val="right"/>
              <w:rPr>
                <w:rFonts w:ascii="Arial" w:hAnsi="Arial" w:cs="Arial"/>
                <w:sz w:val="16"/>
                <w:szCs w:val="16"/>
              </w:rPr>
            </w:pPr>
            <w:r w:rsidRPr="00B40DCE">
              <w:rPr>
                <w:rFonts w:ascii="Arial" w:hAnsi="Arial" w:cs="Arial"/>
                <w:sz w:val="16"/>
                <w:szCs w:val="16"/>
              </w:rPr>
              <w:t>12.729,58</w:t>
            </w:r>
          </w:p>
        </w:tc>
      </w:tr>
    </w:tbl>
    <w:p w:rsidR="00052359" w:rsidRDefault="00052359" w:rsidP="006008ED">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 Ley 31/2014, de 3 de diciembre, modificó la Ley 15/2010 en relación con la información a incluir en memoria para</w:t>
      </w:r>
      <w:r w:rsidRPr="00AD00EE">
        <w:rPr>
          <w:rFonts w:ascii="Arial" w:hAnsi="Arial" w:cs="Arial"/>
          <w:sz w:val="16"/>
          <w:szCs w:val="16"/>
        </w:rPr>
        <w:t xml:space="preserve"> solicitar el periodo medio de pago a proveedores. Posteriormente, la Resolución del ICAC de 29/1/2016 desarrolla la metodología para su cálculo y los requerimientos de información en memoria al respecto. Esta Resolución entró en vigor el 5/2/16 para las cuentas anuales de ejercicios iniciados a partir del 1/1/2015.</w:t>
      </w:r>
    </w:p>
    <w:p w:rsidR="00052359" w:rsidRPr="00C14831" w:rsidRDefault="00052359" w:rsidP="00C14831">
      <w:pPr>
        <w:spacing w:before="120" w:after="120" w:line="260" w:lineRule="exact"/>
        <w:jc w:val="both"/>
        <w:rPr>
          <w:rFonts w:ascii="Arial" w:hAnsi="Arial" w:cs="Arial"/>
          <w:sz w:val="16"/>
          <w:szCs w:val="16"/>
        </w:rPr>
      </w:pPr>
      <w:r w:rsidRPr="00C14831">
        <w:rPr>
          <w:rFonts w:ascii="Arial" w:hAnsi="Arial" w:cs="Arial"/>
          <w:sz w:val="16"/>
          <w:szCs w:val="16"/>
        </w:rPr>
        <w:t>Según se indica en la Ley 18/2022, de 28 de septiembre, de creación y crecimiento de empresas, la cual tiene como fin la reducción de la morosidad comercial y el apoyo financiero, la Sociedad detalla a continuación el periodo medio de pago a proveedores, el volumen monetario y el número de facturas pagadas en un periodo inferior al máximo establecido en la normativa de morosidad, y el porcentaje que suponen sobre el número total de facturas y sobre el importe total monetario de los pagos a sus proveedores:</w:t>
      </w:r>
    </w:p>
    <w:tbl>
      <w:tblPr>
        <w:tblW w:w="5000" w:type="pct"/>
        <w:tblCellMar>
          <w:left w:w="0" w:type="dxa"/>
          <w:right w:w="0" w:type="dxa"/>
        </w:tblCellMar>
        <w:tblLook w:val="00A0" w:firstRow="1" w:lastRow="0" w:firstColumn="1" w:lastColumn="0" w:noHBand="0" w:noVBand="0"/>
      </w:tblPr>
      <w:tblGrid>
        <w:gridCol w:w="5237"/>
        <w:gridCol w:w="1846"/>
        <w:gridCol w:w="1844"/>
      </w:tblGrid>
      <w:tr w:rsidR="00052359" w:rsidRPr="00B40DCE" w:rsidTr="00D25919">
        <w:trPr>
          <w:trHeight w:val="227"/>
        </w:trPr>
        <w:tc>
          <w:tcPr>
            <w:tcW w:w="29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bottom"/>
          </w:tcPr>
          <w:p w:rsidR="00052359" w:rsidRPr="00B40DCE" w:rsidRDefault="00052359" w:rsidP="00D25919">
            <w:pPr>
              <w:keepNext/>
              <w:ind w:left="215"/>
              <w:rPr>
                <w:rFonts w:ascii="Arial" w:hAnsi="Arial" w:cs="Arial"/>
                <w:sz w:val="16"/>
                <w:szCs w:val="16"/>
                <w:lang w:val="es-ES_tradnl"/>
              </w:rPr>
            </w:pPr>
            <w:r w:rsidRPr="00B40DCE">
              <w:rPr>
                <w:rFonts w:ascii="Arial" w:hAnsi="Arial" w:cs="Arial"/>
                <w:sz w:val="16"/>
                <w:szCs w:val="16"/>
                <w:lang w:val="es-ES_tradnl"/>
              </w:rPr>
              <w:t> </w:t>
            </w:r>
          </w:p>
        </w:tc>
        <w:tc>
          <w:tcPr>
            <w:tcW w:w="1034" w:type="pct"/>
            <w:tcBorders>
              <w:top w:val="single" w:sz="4" w:space="0" w:color="auto"/>
              <w:left w:val="nil"/>
              <w:bottom w:val="single" w:sz="4" w:space="0" w:color="auto"/>
              <w:right w:val="nil"/>
            </w:tcBorders>
            <w:shd w:val="clear" w:color="auto" w:fill="D9D9D9"/>
            <w:vAlign w:val="bottom"/>
          </w:tcPr>
          <w:p w:rsidR="00052359" w:rsidRPr="00B40DCE" w:rsidRDefault="00052359" w:rsidP="00D25919">
            <w:pPr>
              <w:keepNext/>
              <w:ind w:right="209"/>
              <w:jc w:val="center"/>
              <w:rPr>
                <w:rFonts w:ascii="Arial" w:hAnsi="Arial" w:cs="Arial"/>
                <w:b/>
                <w:bCs/>
                <w:color w:val="000000"/>
                <w:sz w:val="16"/>
                <w:szCs w:val="16"/>
                <w:lang w:val="es-ES_tradnl"/>
              </w:rPr>
            </w:pPr>
            <w:r w:rsidRPr="00B40DCE">
              <w:rPr>
                <w:rFonts w:ascii="Arial" w:hAnsi="Arial" w:cs="Arial"/>
                <w:b/>
                <w:bCs/>
                <w:color w:val="000000"/>
                <w:sz w:val="16"/>
                <w:szCs w:val="16"/>
                <w:lang w:val="es-ES_tradnl"/>
              </w:rPr>
              <w:t>2024</w:t>
            </w:r>
          </w:p>
        </w:tc>
        <w:tc>
          <w:tcPr>
            <w:tcW w:w="10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bottom"/>
          </w:tcPr>
          <w:p w:rsidR="00052359" w:rsidRPr="00B40DCE" w:rsidRDefault="00052359" w:rsidP="00D25919">
            <w:pPr>
              <w:keepNext/>
              <w:ind w:right="209"/>
              <w:jc w:val="center"/>
              <w:rPr>
                <w:rFonts w:ascii="Arial" w:hAnsi="Arial" w:cs="Arial"/>
                <w:b/>
                <w:bCs/>
                <w:sz w:val="16"/>
                <w:szCs w:val="16"/>
                <w:lang w:val="es-ES_tradnl"/>
              </w:rPr>
            </w:pPr>
            <w:r w:rsidRPr="00B40DCE">
              <w:rPr>
                <w:rFonts w:ascii="Arial" w:hAnsi="Arial" w:cs="Arial"/>
                <w:b/>
                <w:bCs/>
                <w:color w:val="000000"/>
                <w:sz w:val="16"/>
                <w:szCs w:val="16"/>
                <w:lang w:val="es-ES_tradnl"/>
              </w:rPr>
              <w:t>2023</w:t>
            </w:r>
          </w:p>
        </w:tc>
      </w:tr>
      <w:tr w:rsidR="00052359" w:rsidRPr="00B40DCE" w:rsidTr="00D25919">
        <w:trPr>
          <w:trHeight w:val="227"/>
        </w:trPr>
        <w:tc>
          <w:tcPr>
            <w:tcW w:w="29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center"/>
          </w:tcPr>
          <w:p w:rsidR="00052359" w:rsidRPr="00B40DCE" w:rsidRDefault="00052359" w:rsidP="00D25919">
            <w:pPr>
              <w:keepNext/>
              <w:ind w:left="215"/>
              <w:rPr>
                <w:rFonts w:ascii="Arial" w:hAnsi="Arial" w:cs="Arial"/>
                <w:sz w:val="16"/>
                <w:szCs w:val="16"/>
                <w:lang w:val="es-ES_tradnl"/>
              </w:rPr>
            </w:pPr>
            <w:r w:rsidRPr="00B40DCE">
              <w:rPr>
                <w:rFonts w:ascii="Arial" w:hAnsi="Arial" w:cs="Arial"/>
                <w:color w:val="000000"/>
                <w:sz w:val="16"/>
                <w:szCs w:val="16"/>
                <w:lang w:val="es-ES_tradnl"/>
              </w:rPr>
              <w:t> </w:t>
            </w:r>
          </w:p>
        </w:tc>
        <w:tc>
          <w:tcPr>
            <w:tcW w:w="1034" w:type="pct"/>
            <w:tcBorders>
              <w:top w:val="single" w:sz="4" w:space="0" w:color="auto"/>
              <w:left w:val="nil"/>
              <w:bottom w:val="single" w:sz="4" w:space="0" w:color="auto"/>
              <w:right w:val="nil"/>
            </w:tcBorders>
            <w:shd w:val="clear" w:color="auto" w:fill="D9D9D9"/>
            <w:vAlign w:val="center"/>
          </w:tcPr>
          <w:p w:rsidR="00052359" w:rsidRPr="00B40DCE" w:rsidRDefault="00052359" w:rsidP="00D25919">
            <w:pPr>
              <w:keepNext/>
              <w:ind w:right="209" w:firstLine="361"/>
              <w:jc w:val="right"/>
              <w:rPr>
                <w:rFonts w:ascii="Arial" w:hAnsi="Arial" w:cs="Arial"/>
                <w:b/>
                <w:bCs/>
                <w:color w:val="000000"/>
                <w:sz w:val="16"/>
                <w:szCs w:val="16"/>
                <w:lang w:val="es-ES_tradnl"/>
              </w:rPr>
            </w:pPr>
            <w:r w:rsidRPr="00B40DCE">
              <w:rPr>
                <w:rFonts w:ascii="Arial" w:hAnsi="Arial" w:cs="Arial"/>
                <w:b/>
                <w:bCs/>
                <w:color w:val="000000"/>
                <w:sz w:val="16"/>
                <w:szCs w:val="16"/>
                <w:lang w:val="es-ES_tradnl"/>
              </w:rPr>
              <w:t>Importe (euros)</w:t>
            </w:r>
          </w:p>
        </w:tc>
        <w:tc>
          <w:tcPr>
            <w:tcW w:w="1033" w:type="pct"/>
            <w:tcBorders>
              <w:top w:val="single" w:sz="4" w:space="0" w:color="auto"/>
              <w:left w:val="nil"/>
              <w:bottom w:val="single" w:sz="4" w:space="0" w:color="auto"/>
              <w:right w:val="nil"/>
            </w:tcBorders>
            <w:shd w:val="clear" w:color="auto" w:fill="D9D9D9"/>
            <w:noWrap/>
            <w:tcMar>
              <w:top w:w="0" w:type="dxa"/>
              <w:left w:w="70" w:type="dxa"/>
              <w:bottom w:w="0" w:type="dxa"/>
              <w:right w:w="70" w:type="dxa"/>
            </w:tcMar>
            <w:vAlign w:val="center"/>
          </w:tcPr>
          <w:p w:rsidR="00052359" w:rsidRPr="00B40DCE" w:rsidRDefault="00052359" w:rsidP="00D25919">
            <w:pPr>
              <w:keepNext/>
              <w:ind w:right="209" w:firstLine="361"/>
              <w:jc w:val="right"/>
              <w:rPr>
                <w:rFonts w:ascii="Arial" w:hAnsi="Arial" w:cs="Arial"/>
                <w:b/>
                <w:bCs/>
                <w:sz w:val="16"/>
                <w:szCs w:val="16"/>
                <w:lang w:val="es-ES_tradnl"/>
              </w:rPr>
            </w:pPr>
            <w:r w:rsidRPr="00B40DCE">
              <w:rPr>
                <w:rFonts w:ascii="Arial" w:hAnsi="Arial" w:cs="Arial"/>
                <w:b/>
                <w:bCs/>
                <w:color w:val="000000"/>
                <w:sz w:val="16"/>
                <w:szCs w:val="16"/>
                <w:lang w:val="es-ES_tradnl"/>
              </w:rPr>
              <w:t>Importe (euros)</w:t>
            </w:r>
          </w:p>
        </w:tc>
      </w:tr>
      <w:tr w:rsidR="00052359" w:rsidRPr="00B40DCE" w:rsidTr="00D25919">
        <w:trPr>
          <w:trHeight w:val="283"/>
        </w:trPr>
        <w:tc>
          <w:tcPr>
            <w:tcW w:w="2933" w:type="pct"/>
            <w:tcBorders>
              <w:top w:val="single" w:sz="4" w:space="0" w:color="auto"/>
            </w:tcBorders>
            <w:noWrap/>
            <w:tcMar>
              <w:top w:w="0" w:type="dxa"/>
              <w:left w:w="70" w:type="dxa"/>
              <w:bottom w:w="0" w:type="dxa"/>
              <w:right w:w="70" w:type="dxa"/>
            </w:tcMar>
            <w:vAlign w:val="center"/>
          </w:tcPr>
          <w:p w:rsidR="00052359" w:rsidRPr="00B40DCE" w:rsidRDefault="00052359" w:rsidP="00F42A88">
            <w:pPr>
              <w:keepNext/>
              <w:ind w:left="215"/>
              <w:rPr>
                <w:rFonts w:ascii="Arial" w:hAnsi="Arial" w:cs="Arial"/>
                <w:sz w:val="16"/>
                <w:szCs w:val="16"/>
                <w:lang w:val="es-ES_tradnl"/>
              </w:rPr>
            </w:pPr>
            <w:r w:rsidRPr="00B40DCE">
              <w:rPr>
                <w:rFonts w:ascii="Arial" w:hAnsi="Arial" w:cs="Arial"/>
                <w:sz w:val="16"/>
                <w:szCs w:val="16"/>
                <w:lang w:val="es-ES_tradnl"/>
              </w:rPr>
              <w:t>Número de facturas en el límite legal</w:t>
            </w:r>
          </w:p>
        </w:tc>
        <w:tc>
          <w:tcPr>
            <w:tcW w:w="1034" w:type="pct"/>
            <w:tcBorders>
              <w:top w:val="single" w:sz="4" w:space="0" w:color="auto"/>
            </w:tcBorders>
            <w:vAlign w:val="center"/>
          </w:tcPr>
          <w:p w:rsidR="00052359" w:rsidRPr="00B40DCE" w:rsidRDefault="00052359" w:rsidP="00F42A88">
            <w:pPr>
              <w:ind w:right="209"/>
              <w:jc w:val="right"/>
              <w:rPr>
                <w:rFonts w:ascii="Arial" w:hAnsi="Arial" w:cs="Arial"/>
                <w:sz w:val="16"/>
                <w:szCs w:val="16"/>
                <w:lang w:val="es-ES_tradnl"/>
              </w:rPr>
            </w:pPr>
            <w:r w:rsidRPr="00B40DCE">
              <w:rPr>
                <w:rFonts w:ascii="Arial" w:hAnsi="Arial" w:cs="Arial"/>
                <w:sz w:val="16"/>
                <w:szCs w:val="16"/>
                <w:lang w:val="es-ES_tradnl"/>
              </w:rPr>
              <w:t>1.143</w:t>
            </w:r>
          </w:p>
        </w:tc>
        <w:tc>
          <w:tcPr>
            <w:tcW w:w="1033" w:type="pct"/>
            <w:tcBorders>
              <w:top w:val="single" w:sz="4" w:space="0" w:color="auto"/>
            </w:tcBorders>
            <w:noWrap/>
            <w:tcMar>
              <w:top w:w="0" w:type="dxa"/>
              <w:left w:w="70" w:type="dxa"/>
              <w:bottom w:w="0" w:type="dxa"/>
              <w:right w:w="70" w:type="dxa"/>
            </w:tcMar>
            <w:vAlign w:val="center"/>
          </w:tcPr>
          <w:p w:rsidR="00052359" w:rsidRPr="00B40DCE" w:rsidRDefault="00052359" w:rsidP="00F42A88">
            <w:pPr>
              <w:ind w:right="209"/>
              <w:jc w:val="right"/>
              <w:rPr>
                <w:rFonts w:ascii="Arial" w:hAnsi="Arial" w:cs="Arial"/>
                <w:sz w:val="16"/>
                <w:szCs w:val="16"/>
                <w:lang w:val="es-ES_tradnl"/>
              </w:rPr>
            </w:pPr>
            <w:r w:rsidRPr="00B40DCE">
              <w:rPr>
                <w:rFonts w:ascii="Arial" w:hAnsi="Arial" w:cs="Arial"/>
                <w:sz w:val="16"/>
                <w:szCs w:val="16"/>
                <w:lang w:val="es-ES_tradnl"/>
              </w:rPr>
              <w:t>1264</w:t>
            </w:r>
          </w:p>
        </w:tc>
      </w:tr>
      <w:tr w:rsidR="00052359" w:rsidRPr="00B40DCE" w:rsidTr="00D25919">
        <w:trPr>
          <w:trHeight w:val="283"/>
        </w:trPr>
        <w:tc>
          <w:tcPr>
            <w:tcW w:w="2933" w:type="pct"/>
            <w:noWrap/>
            <w:tcMar>
              <w:top w:w="0" w:type="dxa"/>
              <w:left w:w="70" w:type="dxa"/>
              <w:bottom w:w="0" w:type="dxa"/>
              <w:right w:w="70" w:type="dxa"/>
            </w:tcMar>
            <w:vAlign w:val="center"/>
          </w:tcPr>
          <w:p w:rsidR="00052359" w:rsidRPr="00B40DCE" w:rsidRDefault="00052359" w:rsidP="00F42A88">
            <w:pPr>
              <w:keepNext/>
              <w:ind w:left="215"/>
              <w:rPr>
                <w:rFonts w:ascii="Arial" w:hAnsi="Arial" w:cs="Arial"/>
                <w:color w:val="000000"/>
                <w:sz w:val="16"/>
                <w:szCs w:val="16"/>
                <w:lang w:val="es-ES_tradnl" w:eastAsia="en-US"/>
              </w:rPr>
            </w:pPr>
            <w:r w:rsidRPr="00B40DCE">
              <w:rPr>
                <w:rFonts w:ascii="Arial" w:hAnsi="Arial" w:cs="Arial"/>
                <w:sz w:val="16"/>
                <w:szCs w:val="16"/>
                <w:lang w:val="es-ES_tradnl"/>
              </w:rPr>
              <w:t>Porcentaje sobre el total de facturas pagadas</w:t>
            </w:r>
          </w:p>
        </w:tc>
        <w:tc>
          <w:tcPr>
            <w:tcW w:w="1034" w:type="pct"/>
            <w:vAlign w:val="center"/>
          </w:tcPr>
          <w:p w:rsidR="00052359" w:rsidRPr="00B40DCE" w:rsidRDefault="00052359" w:rsidP="00F42A88">
            <w:pPr>
              <w:keepNext/>
              <w:ind w:right="209" w:firstLine="360"/>
              <w:jc w:val="right"/>
              <w:rPr>
                <w:rFonts w:ascii="Arial" w:hAnsi="Arial" w:cs="Arial"/>
                <w:sz w:val="16"/>
                <w:szCs w:val="16"/>
                <w:lang w:val="es-ES_tradnl"/>
              </w:rPr>
            </w:pPr>
            <w:r w:rsidRPr="00B40DCE">
              <w:rPr>
                <w:rFonts w:ascii="Arial" w:hAnsi="Arial" w:cs="Arial"/>
                <w:sz w:val="16"/>
                <w:szCs w:val="16"/>
                <w:lang w:val="es-ES_tradnl"/>
              </w:rPr>
              <w:t>98,96 %</w:t>
            </w:r>
          </w:p>
        </w:tc>
        <w:tc>
          <w:tcPr>
            <w:tcW w:w="1033" w:type="pct"/>
            <w:noWrap/>
            <w:tcMar>
              <w:top w:w="0" w:type="dxa"/>
              <w:left w:w="70" w:type="dxa"/>
              <w:bottom w:w="0" w:type="dxa"/>
              <w:right w:w="70" w:type="dxa"/>
            </w:tcMar>
            <w:vAlign w:val="center"/>
          </w:tcPr>
          <w:p w:rsidR="00052359" w:rsidRPr="00B40DCE" w:rsidRDefault="00052359" w:rsidP="00F42A88">
            <w:pPr>
              <w:keepNext/>
              <w:ind w:right="209" w:firstLine="360"/>
              <w:jc w:val="right"/>
              <w:rPr>
                <w:rFonts w:ascii="Arial" w:hAnsi="Arial" w:cs="Arial"/>
                <w:color w:val="FF0000"/>
                <w:sz w:val="16"/>
                <w:szCs w:val="16"/>
                <w:lang w:val="es-ES_tradnl"/>
              </w:rPr>
            </w:pPr>
            <w:r w:rsidRPr="00B40DCE">
              <w:rPr>
                <w:rFonts w:ascii="Arial" w:hAnsi="Arial" w:cs="Arial"/>
                <w:sz w:val="16"/>
                <w:szCs w:val="16"/>
                <w:lang w:val="es-ES_tradnl"/>
              </w:rPr>
              <w:t>97,16 %</w:t>
            </w:r>
          </w:p>
        </w:tc>
      </w:tr>
      <w:tr w:rsidR="00052359" w:rsidRPr="00B40DCE" w:rsidTr="00D25919">
        <w:trPr>
          <w:trHeight w:val="283"/>
        </w:trPr>
        <w:tc>
          <w:tcPr>
            <w:tcW w:w="2933" w:type="pct"/>
            <w:tcBorders>
              <w:top w:val="nil"/>
              <w:left w:val="nil"/>
              <w:bottom w:val="single" w:sz="4" w:space="0" w:color="auto"/>
              <w:right w:val="nil"/>
            </w:tcBorders>
            <w:noWrap/>
            <w:tcMar>
              <w:top w:w="0" w:type="dxa"/>
              <w:left w:w="70" w:type="dxa"/>
              <w:bottom w:w="0" w:type="dxa"/>
              <w:right w:w="70" w:type="dxa"/>
            </w:tcMar>
            <w:vAlign w:val="center"/>
          </w:tcPr>
          <w:p w:rsidR="00052359" w:rsidRPr="00B40DCE" w:rsidRDefault="00052359" w:rsidP="00F42A88">
            <w:pPr>
              <w:keepNext/>
              <w:ind w:left="215"/>
              <w:rPr>
                <w:rFonts w:ascii="Arial" w:hAnsi="Arial" w:cs="Arial"/>
                <w:color w:val="000000"/>
                <w:sz w:val="16"/>
                <w:szCs w:val="16"/>
                <w:lang w:val="es-ES_tradnl"/>
              </w:rPr>
            </w:pPr>
            <w:r w:rsidRPr="00B40DCE">
              <w:rPr>
                <w:rFonts w:ascii="Arial" w:hAnsi="Arial" w:cs="Arial"/>
                <w:sz w:val="16"/>
                <w:szCs w:val="16"/>
                <w:lang w:val="es-ES_tradnl"/>
              </w:rPr>
              <w:t>Total número de facturas</w:t>
            </w:r>
          </w:p>
        </w:tc>
        <w:tc>
          <w:tcPr>
            <w:tcW w:w="1034" w:type="pct"/>
            <w:tcBorders>
              <w:top w:val="nil"/>
              <w:left w:val="nil"/>
              <w:bottom w:val="single" w:sz="4" w:space="0" w:color="auto"/>
              <w:right w:val="nil"/>
            </w:tcBorders>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1.155</w:t>
            </w:r>
          </w:p>
        </w:tc>
        <w:tc>
          <w:tcPr>
            <w:tcW w:w="1033" w:type="pct"/>
            <w:tcBorders>
              <w:top w:val="nil"/>
              <w:left w:val="nil"/>
              <w:bottom w:val="single" w:sz="4" w:space="0" w:color="auto"/>
              <w:right w:val="nil"/>
            </w:tcBorders>
            <w:noWrap/>
            <w:tcMar>
              <w:top w:w="0" w:type="dxa"/>
              <w:left w:w="70" w:type="dxa"/>
              <w:bottom w:w="0" w:type="dxa"/>
              <w:right w:w="70" w:type="dxa"/>
            </w:tcMar>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1.301</w:t>
            </w:r>
          </w:p>
        </w:tc>
      </w:tr>
      <w:tr w:rsidR="00052359" w:rsidRPr="00B40DCE" w:rsidTr="00D25919">
        <w:trPr>
          <w:trHeight w:val="283"/>
        </w:trPr>
        <w:tc>
          <w:tcPr>
            <w:tcW w:w="2933" w:type="pct"/>
            <w:tcBorders>
              <w:top w:val="single" w:sz="4" w:space="0" w:color="auto"/>
            </w:tcBorders>
            <w:noWrap/>
            <w:tcMar>
              <w:top w:w="0" w:type="dxa"/>
              <w:left w:w="70" w:type="dxa"/>
              <w:bottom w:w="0" w:type="dxa"/>
              <w:right w:w="70" w:type="dxa"/>
            </w:tcMar>
            <w:vAlign w:val="center"/>
          </w:tcPr>
          <w:p w:rsidR="00052359" w:rsidRPr="00B40DCE" w:rsidRDefault="00052359" w:rsidP="00F42A88">
            <w:pPr>
              <w:keepNext/>
              <w:ind w:left="215"/>
              <w:rPr>
                <w:rFonts w:ascii="Arial" w:hAnsi="Arial" w:cs="Arial"/>
                <w:color w:val="000000"/>
                <w:sz w:val="16"/>
                <w:szCs w:val="16"/>
                <w:lang w:val="es-ES_tradnl" w:eastAsia="en-US"/>
              </w:rPr>
            </w:pPr>
            <w:r w:rsidRPr="00B40DCE">
              <w:rPr>
                <w:rFonts w:ascii="Arial" w:hAnsi="Arial" w:cs="Arial"/>
                <w:sz w:val="16"/>
                <w:szCs w:val="16"/>
                <w:lang w:val="es-ES_tradnl"/>
              </w:rPr>
              <w:t>Volumen monetario en límite legal</w:t>
            </w:r>
          </w:p>
        </w:tc>
        <w:tc>
          <w:tcPr>
            <w:tcW w:w="1034" w:type="pct"/>
            <w:tcBorders>
              <w:top w:val="single" w:sz="4" w:space="0" w:color="auto"/>
            </w:tcBorders>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5.790.211,88</w:t>
            </w:r>
          </w:p>
        </w:tc>
        <w:tc>
          <w:tcPr>
            <w:tcW w:w="1033" w:type="pct"/>
            <w:tcBorders>
              <w:top w:val="single" w:sz="4" w:space="0" w:color="auto"/>
            </w:tcBorders>
            <w:noWrap/>
            <w:tcMar>
              <w:top w:w="0" w:type="dxa"/>
              <w:left w:w="70" w:type="dxa"/>
              <w:bottom w:w="0" w:type="dxa"/>
              <w:right w:w="70" w:type="dxa"/>
            </w:tcMar>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4.915.979,66</w:t>
            </w:r>
          </w:p>
        </w:tc>
      </w:tr>
      <w:tr w:rsidR="00052359" w:rsidRPr="00B40DCE" w:rsidTr="00D25919">
        <w:trPr>
          <w:trHeight w:val="283"/>
        </w:trPr>
        <w:tc>
          <w:tcPr>
            <w:tcW w:w="2933" w:type="pct"/>
            <w:noWrap/>
            <w:tcMar>
              <w:top w:w="0" w:type="dxa"/>
              <w:left w:w="70" w:type="dxa"/>
              <w:bottom w:w="0" w:type="dxa"/>
              <w:right w:w="70" w:type="dxa"/>
            </w:tcMar>
            <w:vAlign w:val="center"/>
          </w:tcPr>
          <w:p w:rsidR="00052359" w:rsidRPr="00B40DCE" w:rsidRDefault="00052359" w:rsidP="00F42A88">
            <w:pPr>
              <w:keepNext/>
              <w:ind w:left="215"/>
              <w:rPr>
                <w:rFonts w:ascii="Arial" w:hAnsi="Arial" w:cs="Arial"/>
                <w:color w:val="000000"/>
                <w:sz w:val="16"/>
                <w:szCs w:val="16"/>
                <w:lang w:val="es-ES_tradnl" w:eastAsia="en-US"/>
              </w:rPr>
            </w:pPr>
            <w:r w:rsidRPr="00B40DCE">
              <w:rPr>
                <w:rFonts w:ascii="Arial" w:hAnsi="Arial" w:cs="Arial"/>
                <w:sz w:val="16"/>
                <w:szCs w:val="16"/>
                <w:lang w:val="es-ES_tradnl"/>
              </w:rPr>
              <w:t>Porcentaje sobre el total monetario de pagos a sus proveedores</w:t>
            </w:r>
          </w:p>
        </w:tc>
        <w:tc>
          <w:tcPr>
            <w:tcW w:w="1034" w:type="pct"/>
            <w:vAlign w:val="center"/>
          </w:tcPr>
          <w:p w:rsidR="00052359" w:rsidRPr="00B40DCE" w:rsidRDefault="00052359" w:rsidP="00F42A88">
            <w:pPr>
              <w:keepNext/>
              <w:ind w:right="209" w:firstLine="360"/>
              <w:jc w:val="right"/>
              <w:rPr>
                <w:rFonts w:ascii="Arial" w:hAnsi="Arial" w:cs="Arial"/>
                <w:sz w:val="16"/>
                <w:szCs w:val="16"/>
                <w:lang w:val="es-ES_tradnl"/>
              </w:rPr>
            </w:pPr>
            <w:r w:rsidRPr="00B40DCE">
              <w:rPr>
                <w:rFonts w:ascii="Arial" w:hAnsi="Arial" w:cs="Arial"/>
                <w:sz w:val="16"/>
                <w:szCs w:val="16"/>
                <w:lang w:val="es-ES_tradnl"/>
              </w:rPr>
              <w:t xml:space="preserve">99,93 % </w:t>
            </w:r>
          </w:p>
        </w:tc>
        <w:tc>
          <w:tcPr>
            <w:tcW w:w="1033" w:type="pct"/>
            <w:noWrap/>
            <w:tcMar>
              <w:top w:w="0" w:type="dxa"/>
              <w:left w:w="70" w:type="dxa"/>
              <w:bottom w:w="0" w:type="dxa"/>
              <w:right w:w="70" w:type="dxa"/>
            </w:tcMar>
            <w:vAlign w:val="center"/>
          </w:tcPr>
          <w:p w:rsidR="00052359" w:rsidRPr="00B40DCE" w:rsidRDefault="00052359" w:rsidP="00F42A88">
            <w:pPr>
              <w:keepNext/>
              <w:ind w:right="209" w:firstLine="360"/>
              <w:jc w:val="right"/>
              <w:rPr>
                <w:rFonts w:ascii="Arial" w:hAnsi="Arial" w:cs="Arial"/>
                <w:color w:val="FF0000"/>
                <w:sz w:val="16"/>
                <w:szCs w:val="16"/>
                <w:lang w:val="es-ES_tradnl"/>
              </w:rPr>
            </w:pPr>
            <w:r w:rsidRPr="00B40DCE">
              <w:rPr>
                <w:rFonts w:ascii="Arial" w:hAnsi="Arial" w:cs="Arial"/>
                <w:sz w:val="16"/>
                <w:szCs w:val="16"/>
                <w:lang w:val="es-ES_tradnl"/>
              </w:rPr>
              <w:t>99,34 %</w:t>
            </w:r>
          </w:p>
        </w:tc>
      </w:tr>
      <w:tr w:rsidR="00052359" w:rsidRPr="00B40DCE" w:rsidTr="00D25919">
        <w:trPr>
          <w:trHeight w:val="283"/>
        </w:trPr>
        <w:tc>
          <w:tcPr>
            <w:tcW w:w="2933" w:type="pct"/>
            <w:tcBorders>
              <w:top w:val="nil"/>
              <w:left w:val="nil"/>
              <w:bottom w:val="single" w:sz="4" w:space="0" w:color="auto"/>
              <w:right w:val="nil"/>
            </w:tcBorders>
            <w:noWrap/>
            <w:tcMar>
              <w:top w:w="0" w:type="dxa"/>
              <w:left w:w="70" w:type="dxa"/>
              <w:bottom w:w="0" w:type="dxa"/>
              <w:right w:w="70" w:type="dxa"/>
            </w:tcMar>
            <w:vAlign w:val="center"/>
          </w:tcPr>
          <w:p w:rsidR="00052359" w:rsidRPr="00B40DCE" w:rsidRDefault="00052359" w:rsidP="00F42A88">
            <w:pPr>
              <w:keepNext/>
              <w:ind w:left="215"/>
              <w:rPr>
                <w:rFonts w:ascii="Arial" w:hAnsi="Arial" w:cs="Arial"/>
                <w:color w:val="000000"/>
                <w:sz w:val="16"/>
                <w:szCs w:val="16"/>
                <w:lang w:val="es-ES_tradnl"/>
              </w:rPr>
            </w:pPr>
            <w:r w:rsidRPr="00B40DCE">
              <w:rPr>
                <w:rFonts w:ascii="Arial" w:hAnsi="Arial" w:cs="Arial"/>
                <w:sz w:val="16"/>
                <w:szCs w:val="16"/>
                <w:lang w:val="es-ES_tradnl"/>
              </w:rPr>
              <w:t>Total monetario de facturas</w:t>
            </w:r>
          </w:p>
        </w:tc>
        <w:tc>
          <w:tcPr>
            <w:tcW w:w="1034" w:type="pct"/>
            <w:tcBorders>
              <w:top w:val="nil"/>
              <w:left w:val="nil"/>
              <w:bottom w:val="single" w:sz="4" w:space="0" w:color="auto"/>
              <w:right w:val="nil"/>
            </w:tcBorders>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5.794.088,80</w:t>
            </w:r>
          </w:p>
        </w:tc>
        <w:tc>
          <w:tcPr>
            <w:tcW w:w="1033" w:type="pct"/>
            <w:tcBorders>
              <w:top w:val="nil"/>
              <w:left w:val="nil"/>
              <w:bottom w:val="single" w:sz="4" w:space="0" w:color="auto"/>
              <w:right w:val="nil"/>
            </w:tcBorders>
            <w:noWrap/>
            <w:tcMar>
              <w:top w:w="0" w:type="dxa"/>
              <w:left w:w="70" w:type="dxa"/>
              <w:bottom w:w="0" w:type="dxa"/>
              <w:right w:w="70" w:type="dxa"/>
            </w:tcMar>
            <w:vAlign w:val="center"/>
          </w:tcPr>
          <w:p w:rsidR="00052359" w:rsidRPr="00B40DCE" w:rsidRDefault="00052359" w:rsidP="00F42A88">
            <w:pPr>
              <w:ind w:right="209"/>
              <w:jc w:val="right"/>
              <w:rPr>
                <w:rFonts w:ascii="Arial" w:hAnsi="Arial" w:cs="Arial"/>
                <w:color w:val="000000"/>
                <w:sz w:val="16"/>
                <w:szCs w:val="16"/>
                <w:lang w:val="es-ES_tradnl"/>
              </w:rPr>
            </w:pPr>
            <w:r w:rsidRPr="00B40DCE">
              <w:rPr>
                <w:rFonts w:ascii="Arial" w:hAnsi="Arial" w:cs="Arial"/>
                <w:color w:val="000000"/>
                <w:sz w:val="16"/>
                <w:szCs w:val="16"/>
                <w:lang w:val="es-ES_tradnl"/>
              </w:rPr>
              <w:t>4.948.872,38</w:t>
            </w:r>
          </w:p>
        </w:tc>
      </w:tr>
    </w:tbl>
    <w:p w:rsidR="00052359" w:rsidRDefault="00052359" w:rsidP="00994D56">
      <w:pPr>
        <w:spacing w:after="160" w:line="259" w:lineRule="auto"/>
        <w:rPr>
          <w:rFonts w:ascii="Arial" w:hAnsi="Arial" w:cs="Arial"/>
          <w:b/>
          <w:sz w:val="16"/>
          <w:szCs w:val="16"/>
        </w:rPr>
      </w:pPr>
      <w:r>
        <w:rPr>
          <w:rFonts w:ascii="Arial" w:hAnsi="Arial" w:cs="Arial"/>
          <w:b/>
          <w:sz w:val="16"/>
          <w:szCs w:val="16"/>
        </w:rPr>
        <w:br w:type="page"/>
      </w:r>
    </w:p>
    <w:p w:rsidR="00052359" w:rsidRDefault="00052359" w:rsidP="00994D56">
      <w:pPr>
        <w:spacing w:after="160" w:line="259" w:lineRule="auto"/>
        <w:rPr>
          <w:rFonts w:ascii="Arial" w:hAnsi="Arial" w:cs="Arial"/>
          <w:b/>
          <w:sz w:val="16"/>
          <w:szCs w:val="16"/>
        </w:rPr>
      </w:pPr>
      <w:r w:rsidRPr="00A90F07">
        <w:rPr>
          <w:rFonts w:ascii="Arial" w:hAnsi="Arial" w:cs="Arial"/>
          <w:b/>
          <w:sz w:val="16"/>
          <w:szCs w:val="16"/>
        </w:rPr>
        <w:t>10.- PROVISIONES</w:t>
      </w:r>
    </w:p>
    <w:p w:rsidR="00052359" w:rsidRPr="00132384" w:rsidRDefault="00052359" w:rsidP="00132384">
      <w:pPr>
        <w:spacing w:before="120" w:after="120" w:line="260" w:lineRule="exact"/>
        <w:jc w:val="both"/>
        <w:rPr>
          <w:rFonts w:ascii="Arial" w:hAnsi="Arial" w:cs="Arial"/>
          <w:b/>
          <w:sz w:val="16"/>
          <w:szCs w:val="16"/>
        </w:rPr>
      </w:pPr>
      <w:r w:rsidRPr="00132384">
        <w:rPr>
          <w:rFonts w:ascii="Arial" w:hAnsi="Arial" w:cs="Arial"/>
          <w:b/>
          <w:sz w:val="16"/>
          <w:szCs w:val="16"/>
        </w:rPr>
        <w:t>10.A) Provisiones a largo plazo</w:t>
      </w:r>
    </w:p>
    <w:p w:rsidR="00052359" w:rsidRPr="00543BFA" w:rsidRDefault="00052359" w:rsidP="00372E21">
      <w:pPr>
        <w:tabs>
          <w:tab w:val="left" w:pos="850"/>
        </w:tabs>
        <w:spacing w:before="120" w:after="120" w:line="260" w:lineRule="exact"/>
        <w:ind w:right="-1"/>
        <w:jc w:val="both"/>
        <w:rPr>
          <w:rFonts w:ascii="Arial" w:hAnsi="Arial" w:cs="Arial"/>
          <w:sz w:val="16"/>
          <w:szCs w:val="16"/>
        </w:rPr>
      </w:pPr>
      <w:r w:rsidRPr="00543BFA">
        <w:rPr>
          <w:rFonts w:ascii="Arial" w:hAnsi="Arial" w:cs="Arial"/>
          <w:sz w:val="16"/>
          <w:szCs w:val="16"/>
        </w:rPr>
        <w:t xml:space="preserve">Se conserva una provisión por </w:t>
      </w:r>
      <w:r>
        <w:rPr>
          <w:rFonts w:ascii="Arial" w:hAnsi="Arial" w:cs="Arial"/>
          <w:sz w:val="16"/>
          <w:szCs w:val="16"/>
        </w:rPr>
        <w:t>661.142,22</w:t>
      </w:r>
      <w:r w:rsidRPr="00543BFA">
        <w:rPr>
          <w:rFonts w:ascii="Arial" w:hAnsi="Arial" w:cs="Arial"/>
          <w:sz w:val="16"/>
          <w:szCs w:val="16"/>
        </w:rPr>
        <w:t xml:space="preserve"> euros en la cuenta “Provisiones a largo plazo”, contemplando el coste estimado de desmantelamiento de las plantas solares fotovoltaicas al cabo de 25 años desde la puesta en marcha y de los nuevos Parques Eólicos de La Roca, Areté y Arico</w:t>
      </w:r>
      <w:r>
        <w:rPr>
          <w:rFonts w:ascii="Arial" w:hAnsi="Arial" w:cs="Arial"/>
          <w:sz w:val="16"/>
          <w:szCs w:val="16"/>
        </w:rPr>
        <w:t xml:space="preserve"> (2023: 657.018,21 euros).</w:t>
      </w:r>
    </w:p>
    <w:p w:rsidR="00052359" w:rsidRDefault="00052359" w:rsidP="00372E21">
      <w:pPr>
        <w:tabs>
          <w:tab w:val="left" w:pos="850"/>
        </w:tabs>
        <w:spacing w:before="120" w:after="120" w:line="260" w:lineRule="exact"/>
        <w:ind w:right="-1"/>
        <w:jc w:val="both"/>
        <w:rPr>
          <w:rFonts w:ascii="Arial" w:hAnsi="Arial" w:cs="Arial"/>
          <w:sz w:val="16"/>
          <w:szCs w:val="16"/>
        </w:rPr>
      </w:pPr>
      <w:r w:rsidRPr="00543BFA">
        <w:rPr>
          <w:rFonts w:ascii="Arial" w:hAnsi="Arial" w:cs="Arial"/>
          <w:sz w:val="16"/>
          <w:szCs w:val="16"/>
        </w:rPr>
        <w:t xml:space="preserve">Así mismo, </w:t>
      </w:r>
      <w:r>
        <w:rPr>
          <w:rFonts w:ascii="Arial" w:hAnsi="Arial" w:cs="Arial"/>
          <w:sz w:val="16"/>
          <w:szCs w:val="16"/>
        </w:rPr>
        <w:t>a 31 de diciembre de 2024 existe una provisión</w:t>
      </w:r>
      <w:r w:rsidRPr="00543BFA">
        <w:rPr>
          <w:rFonts w:ascii="Arial" w:hAnsi="Arial" w:cs="Arial"/>
          <w:sz w:val="16"/>
          <w:szCs w:val="16"/>
        </w:rPr>
        <w:t xml:space="preserve"> por </w:t>
      </w:r>
      <w:r>
        <w:rPr>
          <w:rFonts w:ascii="Arial" w:hAnsi="Arial" w:cs="Arial"/>
          <w:sz w:val="16"/>
          <w:szCs w:val="16"/>
        </w:rPr>
        <w:t xml:space="preserve">12.020,24 </w:t>
      </w:r>
      <w:r w:rsidRPr="00543BFA">
        <w:rPr>
          <w:rFonts w:ascii="Arial" w:hAnsi="Arial" w:cs="Arial"/>
          <w:sz w:val="16"/>
          <w:szCs w:val="16"/>
        </w:rPr>
        <w:t>euros en concepto de procedimientos abiertos por reclamaciones de empleados</w:t>
      </w:r>
      <w:r>
        <w:rPr>
          <w:rFonts w:ascii="Arial" w:hAnsi="Arial" w:cs="Arial"/>
          <w:sz w:val="16"/>
          <w:szCs w:val="16"/>
        </w:rPr>
        <w:t xml:space="preserve"> (2023: 12.020,24 euros).</w:t>
      </w:r>
    </w:p>
    <w:p w:rsidR="00052359" w:rsidRDefault="00052359" w:rsidP="00372E21">
      <w:pPr>
        <w:pStyle w:val="Textoindependiente"/>
        <w:spacing w:before="120" w:line="260" w:lineRule="exact"/>
        <w:rPr>
          <w:b/>
          <w:color w:val="auto"/>
          <w:sz w:val="16"/>
          <w:szCs w:val="16"/>
        </w:rPr>
      </w:pPr>
      <w:r w:rsidRPr="00E903EF">
        <w:rPr>
          <w:b/>
          <w:color w:val="auto"/>
          <w:sz w:val="16"/>
          <w:szCs w:val="16"/>
        </w:rPr>
        <w:t>10.B) Provisiones a corto plazo</w:t>
      </w:r>
    </w:p>
    <w:p w:rsidR="00052359" w:rsidRPr="00372E21" w:rsidRDefault="00052359" w:rsidP="00372E21">
      <w:pPr>
        <w:tabs>
          <w:tab w:val="left" w:pos="850"/>
        </w:tabs>
        <w:spacing w:before="120" w:after="120" w:line="260" w:lineRule="exact"/>
        <w:ind w:right="-1"/>
        <w:jc w:val="both"/>
        <w:rPr>
          <w:rFonts w:ascii="Arial" w:hAnsi="Arial" w:cs="Arial"/>
          <w:sz w:val="16"/>
          <w:szCs w:val="16"/>
        </w:rPr>
      </w:pPr>
      <w:r w:rsidRPr="00372E21">
        <w:rPr>
          <w:rFonts w:ascii="Arial" w:hAnsi="Arial" w:cs="Arial"/>
          <w:sz w:val="16"/>
          <w:szCs w:val="16"/>
        </w:rPr>
        <w:t xml:space="preserve">No existen provisiones a corto plazo en el balance de la </w:t>
      </w:r>
      <w:r>
        <w:rPr>
          <w:rFonts w:ascii="Arial" w:hAnsi="Arial" w:cs="Arial"/>
          <w:sz w:val="16"/>
          <w:szCs w:val="16"/>
        </w:rPr>
        <w:t>S</w:t>
      </w:r>
      <w:r w:rsidRPr="00372E21">
        <w:rPr>
          <w:rFonts w:ascii="Arial" w:hAnsi="Arial" w:cs="Arial"/>
          <w:sz w:val="16"/>
          <w:szCs w:val="16"/>
        </w:rPr>
        <w:t>ociedad.</w:t>
      </w:r>
    </w:p>
    <w:p w:rsidR="00052359" w:rsidRDefault="00052359" w:rsidP="00362397">
      <w:pPr>
        <w:keepNext/>
        <w:keepLines/>
        <w:spacing w:before="240" w:after="120" w:line="280" w:lineRule="exact"/>
        <w:ind w:left="567" w:hanging="567"/>
        <w:jc w:val="both"/>
        <w:rPr>
          <w:rFonts w:ascii="Arial" w:hAnsi="Arial" w:cs="Arial"/>
          <w:b/>
          <w:sz w:val="16"/>
          <w:szCs w:val="16"/>
        </w:rPr>
      </w:pPr>
      <w:r w:rsidRPr="00E903EF">
        <w:rPr>
          <w:rFonts w:ascii="Arial" w:hAnsi="Arial" w:cs="Arial"/>
          <w:b/>
          <w:sz w:val="16"/>
          <w:szCs w:val="16"/>
        </w:rPr>
        <w:t>11</w:t>
      </w:r>
      <w:r w:rsidRPr="00E82EB6">
        <w:rPr>
          <w:rFonts w:ascii="Arial" w:hAnsi="Arial" w:cs="Arial"/>
          <w:b/>
          <w:sz w:val="16"/>
          <w:szCs w:val="16"/>
        </w:rPr>
        <w:t>.- FONDOS PROPIOS</w:t>
      </w:r>
    </w:p>
    <w:p w:rsidR="00052359" w:rsidRPr="007F70B0" w:rsidRDefault="00052359" w:rsidP="00362397">
      <w:pPr>
        <w:keepNext/>
        <w:keepLines/>
        <w:tabs>
          <w:tab w:val="left" w:pos="850"/>
        </w:tabs>
        <w:spacing w:before="120" w:after="120" w:line="260" w:lineRule="exact"/>
        <w:ind w:right="-1"/>
        <w:jc w:val="both"/>
        <w:rPr>
          <w:rFonts w:ascii="Arial" w:hAnsi="Arial" w:cs="Arial"/>
          <w:spacing w:val="-3"/>
          <w:sz w:val="16"/>
          <w:szCs w:val="16"/>
        </w:rPr>
      </w:pPr>
      <w:r w:rsidRPr="007F70B0">
        <w:rPr>
          <w:rFonts w:ascii="Arial" w:hAnsi="Arial" w:cs="Arial"/>
          <w:sz w:val="16"/>
          <w:szCs w:val="16"/>
        </w:rPr>
        <w:t>El capital social de ITER</w:t>
      </w:r>
      <w:r>
        <w:rPr>
          <w:rFonts w:ascii="Arial" w:hAnsi="Arial" w:cs="Arial"/>
          <w:sz w:val="16"/>
          <w:szCs w:val="16"/>
        </w:rPr>
        <w:t>,</w:t>
      </w:r>
      <w:r w:rsidRPr="007F70B0">
        <w:rPr>
          <w:rFonts w:ascii="Arial" w:hAnsi="Arial" w:cs="Arial"/>
          <w:sz w:val="16"/>
          <w:szCs w:val="16"/>
        </w:rPr>
        <w:t xml:space="preserve"> S.A</w:t>
      </w:r>
      <w:r w:rsidRPr="005E38EA">
        <w:rPr>
          <w:rFonts w:ascii="Arial" w:hAnsi="Arial" w:cs="Arial"/>
          <w:sz w:val="16"/>
          <w:szCs w:val="16"/>
        </w:rPr>
        <w:t>. al 31 de diciembre de 2024 se eleva a</w:t>
      </w:r>
      <w:r w:rsidRPr="00D06490">
        <w:rPr>
          <w:rFonts w:ascii="Arial" w:hAnsi="Arial" w:cs="Arial"/>
          <w:sz w:val="16"/>
          <w:szCs w:val="16"/>
        </w:rPr>
        <w:t xml:space="preserve"> TREINTA Y DOS MILLONES NOVECIENTOS SETENTA MIL SETENTA Y OCHO EUROS CON SETENTA CÉNTIMOS (32.970.078,70  euros),</w:t>
      </w:r>
      <w:r w:rsidRPr="007F70B0">
        <w:rPr>
          <w:rFonts w:ascii="Arial" w:hAnsi="Arial" w:cs="Arial"/>
          <w:sz w:val="16"/>
          <w:szCs w:val="16"/>
        </w:rPr>
        <w:t xml:space="preserve"> </w:t>
      </w:r>
      <w:r w:rsidRPr="007F70B0">
        <w:rPr>
          <w:rFonts w:ascii="Arial" w:hAnsi="Arial" w:cs="Arial"/>
          <w:spacing w:val="-3"/>
          <w:sz w:val="16"/>
          <w:szCs w:val="16"/>
        </w:rPr>
        <w:t>totalmente suscrito y desembolsado, representado</w:t>
      </w:r>
      <w:r w:rsidRPr="007F70B0">
        <w:rPr>
          <w:rFonts w:ascii="Arial" w:hAnsi="Arial" w:cs="Arial"/>
          <w:sz w:val="16"/>
          <w:szCs w:val="16"/>
        </w:rPr>
        <w:t xml:space="preserve"> por QUINIENTAS CUARENTA y OCHO MIL QUINIENTAS OCHENTA Y SIETE (548.587)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 y divididas en dos clases: </w:t>
      </w:r>
    </w:p>
    <w:p w:rsidR="00052359" w:rsidRPr="007F70B0" w:rsidRDefault="00052359" w:rsidP="00362397">
      <w:pPr>
        <w:pStyle w:val="Prrafodelista"/>
        <w:numPr>
          <w:ilvl w:val="0"/>
          <w:numId w:val="45"/>
        </w:numPr>
        <w:tabs>
          <w:tab w:val="left" w:pos="-720"/>
        </w:tabs>
        <w:spacing w:before="120" w:after="120" w:line="260" w:lineRule="exact"/>
        <w:ind w:left="567" w:hanging="283"/>
        <w:contextualSpacing w:val="0"/>
        <w:jc w:val="both"/>
        <w:rPr>
          <w:rFonts w:ascii="Arial" w:hAnsi="Arial" w:cs="Arial"/>
          <w:spacing w:val="-3"/>
          <w:sz w:val="16"/>
          <w:szCs w:val="16"/>
        </w:rPr>
      </w:pPr>
      <w:r w:rsidRPr="007F70B0">
        <w:rPr>
          <w:rFonts w:ascii="Arial" w:hAnsi="Arial" w:cs="Arial"/>
          <w:spacing w:val="-3"/>
          <w:sz w:val="16"/>
          <w:szCs w:val="16"/>
        </w:rPr>
        <w:t xml:space="preserve">La </w:t>
      </w:r>
      <w:r w:rsidRPr="007F70B0">
        <w:rPr>
          <w:rFonts w:ascii="Arial" w:hAnsi="Arial" w:cs="Arial"/>
          <w:b/>
          <w:bCs/>
          <w:spacing w:val="-3"/>
          <w:sz w:val="16"/>
          <w:szCs w:val="16"/>
        </w:rPr>
        <w:t>Clase A</w:t>
      </w:r>
      <w:r w:rsidRPr="007F70B0">
        <w:rPr>
          <w:rFonts w:ascii="Arial" w:hAnsi="Arial" w:cs="Arial"/>
          <w:spacing w:val="-3"/>
          <w:sz w:val="16"/>
          <w:szCs w:val="16"/>
        </w:rPr>
        <w:t>, QUINIENTOS VEINTISIETE MIL SETECIENTAS CINCO (527.705) acciones, pertenecientes al Excmo. Cabildo Insular de Tenerife, numeradas del 1 al 167.981, de la 180.556 a la 378.319, de la 380.220 a la 428.235, de la 430.136 a la 446.140 y de la 446.774 a la 544.712 todos inclusive, y que serán intransferibles.</w:t>
      </w:r>
    </w:p>
    <w:p w:rsidR="00052359" w:rsidRDefault="00052359" w:rsidP="005734AB">
      <w:pPr>
        <w:pStyle w:val="Prrafodelista"/>
        <w:numPr>
          <w:ilvl w:val="0"/>
          <w:numId w:val="45"/>
        </w:numPr>
        <w:tabs>
          <w:tab w:val="left" w:pos="850"/>
        </w:tabs>
        <w:spacing w:before="120" w:after="120" w:line="260" w:lineRule="exact"/>
        <w:ind w:left="567" w:right="-1" w:hanging="283"/>
        <w:contextualSpacing w:val="0"/>
        <w:jc w:val="both"/>
        <w:rPr>
          <w:rFonts w:ascii="Arial" w:hAnsi="Arial" w:cs="Arial"/>
          <w:spacing w:val="-3"/>
          <w:sz w:val="16"/>
          <w:szCs w:val="16"/>
        </w:rPr>
      </w:pPr>
      <w:r w:rsidRPr="005734AB">
        <w:rPr>
          <w:rFonts w:ascii="Arial" w:hAnsi="Arial" w:cs="Arial"/>
          <w:spacing w:val="-3"/>
          <w:sz w:val="16"/>
          <w:szCs w:val="16"/>
        </w:rPr>
        <w:t xml:space="preserve">La </w:t>
      </w:r>
      <w:r w:rsidRPr="005734AB">
        <w:rPr>
          <w:rFonts w:ascii="Arial" w:hAnsi="Arial" w:cs="Arial"/>
          <w:b/>
          <w:bCs/>
          <w:spacing w:val="-3"/>
          <w:sz w:val="16"/>
          <w:szCs w:val="16"/>
        </w:rPr>
        <w:t>Clase B</w:t>
      </w:r>
      <w:r w:rsidRPr="005734AB">
        <w:rPr>
          <w:rFonts w:ascii="Arial" w:hAnsi="Arial" w:cs="Arial"/>
          <w:spacing w:val="-3"/>
          <w:sz w:val="16"/>
          <w:szCs w:val="16"/>
        </w:rPr>
        <w:t>, de VEINTE MIL OCHOCIENTOS OCHENTA Y DOS (20.882) acciones, pertenecientes: DOCE MIL QUINIENTAS SETENTA Y CUATRO (12.574) al Instituto Tecnológico de Canarias, S.A., numeradas del 167.982 al 180.555, ambos inclusive, y al Excmo. Cabildo Insular de Tenerife OCHO MIL TRESCIENTOS OCHO (8.308), numeradas de la 378.320 a la 380.219, de la 428.236 a la 430.135, de la 446.141 a 446.773 y de la 544.713 a 548.587 ambas inclusive.</w:t>
      </w:r>
    </w:p>
    <w:p w:rsidR="00052359" w:rsidRDefault="00052359" w:rsidP="00362397">
      <w:pPr>
        <w:keepNext/>
        <w:keepLines/>
        <w:tabs>
          <w:tab w:val="left" w:pos="-720"/>
        </w:tabs>
        <w:spacing w:before="120" w:after="120" w:line="260" w:lineRule="exact"/>
        <w:jc w:val="both"/>
        <w:rPr>
          <w:rFonts w:ascii="Arial" w:hAnsi="Arial" w:cs="Arial"/>
          <w:spacing w:val="-3"/>
          <w:sz w:val="16"/>
          <w:szCs w:val="16"/>
        </w:rPr>
      </w:pPr>
      <w:r w:rsidRPr="007F70B0">
        <w:rPr>
          <w:rFonts w:ascii="Arial" w:hAnsi="Arial" w:cs="Arial"/>
          <w:spacing w:val="-3"/>
          <w:sz w:val="16"/>
          <w:szCs w:val="16"/>
        </w:rPr>
        <w:t xml:space="preserve">El siguiente cuadro refleja la composición del capital social al </w:t>
      </w:r>
      <w:r>
        <w:rPr>
          <w:rFonts w:ascii="Arial" w:hAnsi="Arial" w:cs="Arial"/>
          <w:spacing w:val="-3"/>
          <w:sz w:val="16"/>
          <w:szCs w:val="16"/>
        </w:rPr>
        <w:t xml:space="preserve">cierre </w:t>
      </w:r>
      <w:r w:rsidRPr="007F70B0">
        <w:rPr>
          <w:rFonts w:ascii="Arial" w:hAnsi="Arial" w:cs="Arial"/>
          <w:spacing w:val="-3"/>
          <w:sz w:val="16"/>
          <w:szCs w:val="16"/>
        </w:rPr>
        <w:t>del ejercicio 202</w:t>
      </w:r>
      <w:r>
        <w:rPr>
          <w:rFonts w:ascii="Arial" w:hAnsi="Arial" w:cs="Arial"/>
          <w:spacing w:val="-3"/>
          <w:sz w:val="16"/>
          <w:szCs w:val="16"/>
        </w:rPr>
        <w:t>4</w:t>
      </w:r>
      <w:r w:rsidRPr="007F70B0">
        <w:rPr>
          <w:rFonts w:ascii="Arial" w:hAnsi="Arial" w:cs="Arial"/>
          <w:spacing w:val="-3"/>
          <w:sz w:val="16"/>
          <w:szCs w:val="16"/>
        </w:rPr>
        <w:t>:</w:t>
      </w:r>
    </w:p>
    <w:tbl>
      <w:tblPr>
        <w:tblW w:w="5000" w:type="pct"/>
        <w:tblCellMar>
          <w:left w:w="70" w:type="dxa"/>
          <w:right w:w="70" w:type="dxa"/>
        </w:tblCellMar>
        <w:tblLook w:val="00A0" w:firstRow="1" w:lastRow="0" w:firstColumn="1" w:lastColumn="0" w:noHBand="0" w:noVBand="0"/>
      </w:tblPr>
      <w:tblGrid>
        <w:gridCol w:w="778"/>
        <w:gridCol w:w="993"/>
        <w:gridCol w:w="1701"/>
        <w:gridCol w:w="3687"/>
        <w:gridCol w:w="1768"/>
      </w:tblGrid>
      <w:tr w:rsidR="00052359" w:rsidRPr="00B40DCE" w:rsidTr="00980111">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Clase</w:t>
            </w:r>
          </w:p>
        </w:tc>
        <w:tc>
          <w:tcPr>
            <w:tcW w:w="556" w:type="pc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Cantidad</w:t>
            </w:r>
          </w:p>
        </w:tc>
        <w:tc>
          <w:tcPr>
            <w:tcW w:w="953" w:type="pc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Titular</w:t>
            </w:r>
          </w:p>
        </w:tc>
        <w:tc>
          <w:tcPr>
            <w:tcW w:w="2065" w:type="pc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Numeración</w:t>
            </w:r>
          </w:p>
        </w:tc>
        <w:tc>
          <w:tcPr>
            <w:tcW w:w="990" w:type="pc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 de</w:t>
            </w:r>
          </w:p>
          <w:p w:rsidR="00052359" w:rsidRPr="00B40DCE" w:rsidRDefault="00052359" w:rsidP="009D6F90">
            <w:pPr>
              <w:jc w:val="center"/>
              <w:rPr>
                <w:rFonts w:ascii="Arial" w:hAnsi="Arial" w:cs="Arial"/>
                <w:b/>
                <w:bCs/>
                <w:color w:val="000000"/>
                <w:sz w:val="16"/>
                <w:szCs w:val="16"/>
              </w:rPr>
            </w:pPr>
            <w:r w:rsidRPr="00B40DCE">
              <w:rPr>
                <w:rFonts w:ascii="Arial" w:hAnsi="Arial" w:cs="Arial"/>
                <w:b/>
                <w:bCs/>
                <w:color w:val="000000"/>
                <w:sz w:val="16"/>
                <w:szCs w:val="16"/>
              </w:rPr>
              <w:t>participacion</w:t>
            </w:r>
          </w:p>
        </w:tc>
      </w:tr>
      <w:tr w:rsidR="00052359" w:rsidRPr="00B40DCE" w:rsidTr="009D6F90">
        <w:trPr>
          <w:trHeight w:val="276"/>
        </w:trPr>
        <w:tc>
          <w:tcPr>
            <w:tcW w:w="436" w:type="pct"/>
            <w:vMerge w:val="restar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rPr>
                <w:rFonts w:ascii="Arial" w:hAnsi="Arial" w:cs="Arial"/>
                <w:color w:val="000000"/>
                <w:sz w:val="14"/>
                <w:szCs w:val="14"/>
              </w:rPr>
            </w:pPr>
            <w:r w:rsidRPr="00B40DCE">
              <w:rPr>
                <w:rFonts w:ascii="Arial" w:hAnsi="Arial" w:cs="Arial"/>
                <w:color w:val="000000"/>
                <w:sz w:val="14"/>
                <w:szCs w:val="14"/>
              </w:rPr>
              <w:t>A</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rPr>
                <w:rFonts w:ascii="Arial" w:hAnsi="Arial" w:cs="Arial"/>
                <w:color w:val="000000"/>
                <w:sz w:val="14"/>
                <w:szCs w:val="14"/>
              </w:rPr>
            </w:pPr>
            <w:r w:rsidRPr="00B40DCE">
              <w:rPr>
                <w:rFonts w:ascii="Arial" w:hAnsi="Arial" w:cs="Arial"/>
                <w:color w:val="000000"/>
                <w:sz w:val="14"/>
                <w:szCs w:val="14"/>
              </w:rPr>
              <w:t>527.705</w:t>
            </w:r>
          </w:p>
        </w:tc>
        <w:tc>
          <w:tcPr>
            <w:tcW w:w="953" w:type="pct"/>
            <w:vMerge w:val="restar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rPr>
                <w:rFonts w:ascii="Arial" w:hAnsi="Arial" w:cs="Arial"/>
                <w:color w:val="000000"/>
                <w:sz w:val="14"/>
                <w:szCs w:val="14"/>
              </w:rPr>
            </w:pPr>
            <w:r w:rsidRPr="00B40DCE">
              <w:rPr>
                <w:rFonts w:ascii="Arial" w:hAnsi="Arial" w:cs="Arial"/>
                <w:color w:val="000000"/>
                <w:sz w:val="14"/>
                <w:szCs w:val="14"/>
              </w:rPr>
              <w:t>Cabildo de Tenerife</w:t>
            </w:r>
          </w:p>
        </w:tc>
        <w:tc>
          <w:tcPr>
            <w:tcW w:w="2065" w:type="pct"/>
            <w:vMerge w:val="restar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1 a 167.981</w:t>
            </w:r>
          </w:p>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180.556 a 378.197</w:t>
            </w:r>
          </w:p>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380.320 a 428.235</w:t>
            </w:r>
          </w:p>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430.136 a 446.140</w:t>
            </w:r>
          </w:p>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446.774 a 544.712</w:t>
            </w:r>
          </w:p>
        </w:tc>
        <w:tc>
          <w:tcPr>
            <w:tcW w:w="990" w:type="pct"/>
            <w:vMerge w:val="restart"/>
            <w:tcBorders>
              <w:top w:val="nil"/>
              <w:left w:val="single" w:sz="4" w:space="0" w:color="auto"/>
              <w:bottom w:val="single" w:sz="4" w:space="0" w:color="auto"/>
              <w:right w:val="single" w:sz="4" w:space="0" w:color="auto"/>
            </w:tcBorders>
            <w:noWrap/>
            <w:vAlign w:val="center"/>
          </w:tcPr>
          <w:p w:rsidR="00052359" w:rsidRPr="00B40DCE" w:rsidRDefault="00052359" w:rsidP="009D6F90">
            <w:pPr>
              <w:jc w:val="center"/>
              <w:rPr>
                <w:rFonts w:ascii="Arial" w:hAnsi="Arial" w:cs="Arial"/>
                <w:sz w:val="14"/>
                <w:szCs w:val="14"/>
              </w:rPr>
            </w:pPr>
            <w:r w:rsidRPr="00B40DCE">
              <w:rPr>
                <w:rFonts w:ascii="Arial" w:hAnsi="Arial" w:cs="Arial"/>
                <w:sz w:val="14"/>
                <w:szCs w:val="14"/>
              </w:rPr>
              <w:t>96,19%</w:t>
            </w:r>
          </w:p>
        </w:tc>
      </w:tr>
      <w:tr w:rsidR="00052359" w:rsidRPr="00B40DCE" w:rsidTr="009D6F90">
        <w:trPr>
          <w:trHeight w:val="276"/>
        </w:trPr>
        <w:tc>
          <w:tcPr>
            <w:tcW w:w="436" w:type="pct"/>
            <w:vMerge/>
            <w:tcBorders>
              <w:top w:val="nil"/>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556" w:type="pct"/>
            <w:vMerge/>
            <w:tcBorders>
              <w:top w:val="nil"/>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953" w:type="pct"/>
            <w:vMerge/>
            <w:tcBorders>
              <w:top w:val="nil"/>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2065" w:type="pct"/>
            <w:vMerge/>
            <w:tcBorders>
              <w:top w:val="nil"/>
              <w:left w:val="single" w:sz="4" w:space="0" w:color="auto"/>
              <w:bottom w:val="single" w:sz="4" w:space="0" w:color="000000"/>
              <w:right w:val="single" w:sz="4" w:space="0" w:color="auto"/>
            </w:tcBorders>
            <w:vAlign w:val="center"/>
          </w:tcPr>
          <w:p w:rsidR="00052359" w:rsidRPr="00B40DCE" w:rsidRDefault="00052359" w:rsidP="005734AB">
            <w:pPr>
              <w:spacing w:before="40" w:after="40"/>
              <w:rPr>
                <w:rFonts w:ascii="Arial" w:hAnsi="Arial" w:cs="Arial"/>
                <w:color w:val="000000"/>
                <w:sz w:val="14"/>
                <w:szCs w:val="14"/>
              </w:rPr>
            </w:pPr>
          </w:p>
        </w:tc>
        <w:tc>
          <w:tcPr>
            <w:tcW w:w="990" w:type="pct"/>
            <w:vMerge/>
            <w:tcBorders>
              <w:top w:val="nil"/>
              <w:left w:val="single" w:sz="4" w:space="0" w:color="auto"/>
              <w:bottom w:val="single" w:sz="4" w:space="0" w:color="auto"/>
              <w:right w:val="single" w:sz="4" w:space="0" w:color="auto"/>
            </w:tcBorders>
            <w:vAlign w:val="center"/>
          </w:tcPr>
          <w:p w:rsidR="00052359" w:rsidRPr="00B40DCE" w:rsidRDefault="00052359" w:rsidP="009D6F90">
            <w:pPr>
              <w:rPr>
                <w:rFonts w:ascii="Arial" w:hAnsi="Arial" w:cs="Arial"/>
                <w:sz w:val="14"/>
                <w:szCs w:val="14"/>
              </w:rPr>
            </w:pPr>
          </w:p>
        </w:tc>
      </w:tr>
      <w:tr w:rsidR="00052359" w:rsidRPr="00B40DCE" w:rsidTr="009D6F90">
        <w:trPr>
          <w:trHeight w:val="276"/>
        </w:trPr>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outlineLvl w:val="0"/>
              <w:rPr>
                <w:rFonts w:ascii="Arial" w:hAnsi="Arial" w:cs="Arial"/>
                <w:color w:val="000000"/>
                <w:sz w:val="14"/>
                <w:szCs w:val="14"/>
              </w:rPr>
            </w:pPr>
            <w:r w:rsidRPr="00B40DCE">
              <w:rPr>
                <w:rFonts w:ascii="Arial" w:hAnsi="Arial" w:cs="Arial"/>
                <w:color w:val="000000"/>
                <w:sz w:val="14"/>
                <w:szCs w:val="14"/>
              </w:rPr>
              <w:t>B</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outlineLvl w:val="0"/>
              <w:rPr>
                <w:rFonts w:ascii="Arial" w:hAnsi="Arial" w:cs="Arial"/>
                <w:color w:val="000000"/>
                <w:sz w:val="14"/>
                <w:szCs w:val="14"/>
              </w:rPr>
            </w:pPr>
            <w:r w:rsidRPr="00B40DCE">
              <w:rPr>
                <w:rFonts w:ascii="Arial" w:hAnsi="Arial" w:cs="Arial"/>
                <w:color w:val="000000"/>
                <w:sz w:val="14"/>
                <w:szCs w:val="14"/>
              </w:rPr>
              <w:t>8.308</w:t>
            </w:r>
          </w:p>
        </w:tc>
        <w:tc>
          <w:tcPr>
            <w:tcW w:w="9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outlineLvl w:val="0"/>
              <w:rPr>
                <w:rFonts w:ascii="Arial" w:hAnsi="Arial" w:cs="Arial"/>
                <w:color w:val="000000"/>
                <w:sz w:val="14"/>
                <w:szCs w:val="14"/>
              </w:rPr>
            </w:pPr>
            <w:r w:rsidRPr="00B40DCE">
              <w:rPr>
                <w:rFonts w:ascii="Arial" w:hAnsi="Arial" w:cs="Arial"/>
                <w:color w:val="000000"/>
                <w:sz w:val="14"/>
                <w:szCs w:val="14"/>
              </w:rPr>
              <w:t>Cabildo de Tenerife</w:t>
            </w:r>
          </w:p>
        </w:tc>
        <w:tc>
          <w:tcPr>
            <w:tcW w:w="20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52359" w:rsidRPr="00B40DCE" w:rsidRDefault="00052359" w:rsidP="005734AB">
            <w:pPr>
              <w:spacing w:before="40" w:after="40"/>
              <w:jc w:val="center"/>
              <w:outlineLvl w:val="0"/>
              <w:rPr>
                <w:rFonts w:ascii="Arial" w:hAnsi="Arial" w:cs="Arial"/>
                <w:color w:val="000000"/>
                <w:sz w:val="14"/>
                <w:szCs w:val="14"/>
              </w:rPr>
            </w:pPr>
            <w:r w:rsidRPr="00B40DCE">
              <w:rPr>
                <w:rFonts w:ascii="Arial" w:hAnsi="Arial" w:cs="Arial"/>
                <w:color w:val="000000"/>
                <w:sz w:val="14"/>
                <w:szCs w:val="14"/>
              </w:rPr>
              <w:t>378.320 a 380.219</w:t>
            </w:r>
          </w:p>
          <w:p w:rsidR="00052359" w:rsidRPr="00B40DCE" w:rsidRDefault="00052359" w:rsidP="005734AB">
            <w:pPr>
              <w:spacing w:before="40" w:after="40"/>
              <w:jc w:val="center"/>
              <w:outlineLvl w:val="0"/>
              <w:rPr>
                <w:rFonts w:ascii="Arial" w:hAnsi="Arial" w:cs="Arial"/>
                <w:color w:val="000000"/>
                <w:sz w:val="14"/>
                <w:szCs w:val="14"/>
              </w:rPr>
            </w:pPr>
            <w:r w:rsidRPr="00B40DCE">
              <w:rPr>
                <w:rFonts w:ascii="Arial" w:hAnsi="Arial" w:cs="Arial"/>
                <w:color w:val="000000"/>
                <w:sz w:val="14"/>
                <w:szCs w:val="14"/>
              </w:rPr>
              <w:t xml:space="preserve">428.236 a 430.135 </w:t>
            </w:r>
          </w:p>
          <w:p w:rsidR="00052359" w:rsidRPr="00B40DCE" w:rsidRDefault="00052359" w:rsidP="005734AB">
            <w:pPr>
              <w:spacing w:before="40" w:after="40"/>
              <w:jc w:val="center"/>
              <w:outlineLvl w:val="0"/>
              <w:rPr>
                <w:rFonts w:ascii="Arial" w:hAnsi="Arial" w:cs="Arial"/>
                <w:color w:val="000000"/>
                <w:sz w:val="14"/>
                <w:szCs w:val="14"/>
              </w:rPr>
            </w:pPr>
            <w:r w:rsidRPr="00B40DCE">
              <w:rPr>
                <w:rFonts w:ascii="Arial" w:hAnsi="Arial" w:cs="Arial"/>
                <w:color w:val="000000"/>
                <w:sz w:val="14"/>
                <w:szCs w:val="14"/>
              </w:rPr>
              <w:t xml:space="preserve">446.141 a 446.773 </w:t>
            </w:r>
          </w:p>
          <w:p w:rsidR="00052359" w:rsidRPr="00B40DCE" w:rsidRDefault="00052359" w:rsidP="005734AB">
            <w:pPr>
              <w:spacing w:before="40" w:after="40"/>
              <w:jc w:val="center"/>
              <w:outlineLvl w:val="0"/>
              <w:rPr>
                <w:rFonts w:ascii="Arial" w:hAnsi="Arial" w:cs="Arial"/>
                <w:color w:val="000000"/>
                <w:sz w:val="14"/>
                <w:szCs w:val="14"/>
              </w:rPr>
            </w:pPr>
            <w:r w:rsidRPr="00B40DCE">
              <w:rPr>
                <w:rFonts w:ascii="Arial" w:hAnsi="Arial" w:cs="Arial"/>
                <w:color w:val="000000"/>
                <w:sz w:val="14"/>
                <w:szCs w:val="14"/>
              </w:rPr>
              <w:t xml:space="preserve">544.713 a 548.587 </w:t>
            </w:r>
          </w:p>
        </w:tc>
        <w:tc>
          <w:tcPr>
            <w:tcW w:w="990" w:type="pct"/>
            <w:vMerge w:val="restar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9D6F90">
            <w:pPr>
              <w:jc w:val="center"/>
              <w:outlineLvl w:val="0"/>
              <w:rPr>
                <w:rFonts w:ascii="Arial" w:hAnsi="Arial" w:cs="Arial"/>
                <w:sz w:val="14"/>
                <w:szCs w:val="14"/>
              </w:rPr>
            </w:pPr>
            <w:r w:rsidRPr="00B40DCE">
              <w:rPr>
                <w:rFonts w:ascii="Arial" w:hAnsi="Arial" w:cs="Arial"/>
                <w:sz w:val="14"/>
                <w:szCs w:val="14"/>
              </w:rPr>
              <w:t>1,51%</w:t>
            </w:r>
          </w:p>
        </w:tc>
      </w:tr>
      <w:tr w:rsidR="00052359" w:rsidRPr="00B40DCE" w:rsidTr="009D6F90">
        <w:trPr>
          <w:trHeight w:val="276"/>
        </w:trPr>
        <w:tc>
          <w:tcPr>
            <w:tcW w:w="436" w:type="pct"/>
            <w:vMerge/>
            <w:tcBorders>
              <w:top w:val="single" w:sz="4" w:space="0" w:color="auto"/>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556" w:type="pct"/>
            <w:vMerge/>
            <w:tcBorders>
              <w:top w:val="single" w:sz="4" w:space="0" w:color="auto"/>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953" w:type="pct"/>
            <w:vMerge/>
            <w:tcBorders>
              <w:top w:val="single" w:sz="4" w:space="0" w:color="auto"/>
              <w:left w:val="single" w:sz="4" w:space="0" w:color="auto"/>
              <w:bottom w:val="single" w:sz="4" w:space="0" w:color="000000"/>
              <w:right w:val="single" w:sz="4" w:space="0" w:color="auto"/>
            </w:tcBorders>
            <w:vAlign w:val="center"/>
          </w:tcPr>
          <w:p w:rsidR="00052359" w:rsidRPr="00B40DCE" w:rsidRDefault="00052359" w:rsidP="009D6F90">
            <w:pPr>
              <w:rPr>
                <w:rFonts w:ascii="Arial" w:hAnsi="Arial" w:cs="Arial"/>
                <w:color w:val="000000"/>
                <w:sz w:val="14"/>
                <w:szCs w:val="14"/>
              </w:rPr>
            </w:pPr>
          </w:p>
        </w:tc>
        <w:tc>
          <w:tcPr>
            <w:tcW w:w="2065" w:type="pct"/>
            <w:vMerge/>
            <w:tcBorders>
              <w:top w:val="single" w:sz="4" w:space="0" w:color="auto"/>
              <w:left w:val="single" w:sz="4" w:space="0" w:color="auto"/>
              <w:bottom w:val="single" w:sz="4" w:space="0" w:color="000000"/>
              <w:right w:val="single" w:sz="4" w:space="0" w:color="auto"/>
            </w:tcBorders>
            <w:vAlign w:val="center"/>
          </w:tcPr>
          <w:p w:rsidR="00052359" w:rsidRPr="00B40DCE" w:rsidRDefault="00052359" w:rsidP="005734AB">
            <w:pPr>
              <w:spacing w:before="40" w:after="40"/>
              <w:rPr>
                <w:rFonts w:ascii="Arial" w:hAnsi="Arial" w:cs="Arial"/>
                <w:color w:val="000000"/>
                <w:sz w:val="14"/>
                <w:szCs w:val="14"/>
              </w:rPr>
            </w:pPr>
          </w:p>
        </w:tc>
        <w:tc>
          <w:tcPr>
            <w:tcW w:w="990"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9D6F90">
            <w:pPr>
              <w:rPr>
                <w:rFonts w:ascii="Arial" w:hAnsi="Arial" w:cs="Arial"/>
                <w:sz w:val="14"/>
                <w:szCs w:val="14"/>
              </w:rPr>
            </w:pPr>
          </w:p>
        </w:tc>
      </w:tr>
      <w:tr w:rsidR="00052359" w:rsidRPr="00B40DCE" w:rsidTr="009D6F90">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rPr>
                <w:rFonts w:ascii="Arial" w:hAnsi="Arial" w:cs="Arial"/>
                <w:color w:val="000000"/>
                <w:sz w:val="14"/>
                <w:szCs w:val="14"/>
              </w:rPr>
            </w:pPr>
            <w:r w:rsidRPr="00B40DCE">
              <w:rPr>
                <w:rFonts w:ascii="Arial" w:hAnsi="Arial" w:cs="Arial"/>
                <w:color w:val="000000"/>
                <w:sz w:val="14"/>
                <w:szCs w:val="14"/>
              </w:rPr>
              <w:t>B</w:t>
            </w:r>
          </w:p>
        </w:tc>
        <w:tc>
          <w:tcPr>
            <w:tcW w:w="556" w:type="pc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jc w:val="center"/>
              <w:rPr>
                <w:rFonts w:ascii="Arial" w:hAnsi="Arial" w:cs="Arial"/>
                <w:color w:val="000000"/>
                <w:sz w:val="14"/>
                <w:szCs w:val="14"/>
              </w:rPr>
            </w:pPr>
            <w:r w:rsidRPr="00B40DCE">
              <w:rPr>
                <w:rFonts w:ascii="Arial" w:hAnsi="Arial" w:cs="Arial"/>
                <w:color w:val="000000"/>
                <w:sz w:val="14"/>
                <w:szCs w:val="14"/>
              </w:rPr>
              <w:t>12.574</w:t>
            </w:r>
          </w:p>
        </w:tc>
        <w:tc>
          <w:tcPr>
            <w:tcW w:w="953" w:type="pc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9D6F90">
            <w:pPr>
              <w:rPr>
                <w:rFonts w:ascii="Arial" w:hAnsi="Arial" w:cs="Arial"/>
                <w:color w:val="000000"/>
                <w:sz w:val="14"/>
                <w:szCs w:val="14"/>
              </w:rPr>
            </w:pPr>
            <w:r w:rsidRPr="00B40DCE">
              <w:rPr>
                <w:rFonts w:ascii="Arial" w:hAnsi="Arial" w:cs="Arial"/>
                <w:color w:val="000000"/>
                <w:sz w:val="14"/>
                <w:szCs w:val="14"/>
              </w:rPr>
              <w:t>ITC, S.A.</w:t>
            </w:r>
          </w:p>
        </w:tc>
        <w:tc>
          <w:tcPr>
            <w:tcW w:w="2065" w:type="pct"/>
            <w:tcBorders>
              <w:top w:val="nil"/>
              <w:left w:val="single" w:sz="4" w:space="0" w:color="auto"/>
              <w:bottom w:val="single" w:sz="4" w:space="0" w:color="000000"/>
              <w:right w:val="single" w:sz="4" w:space="0" w:color="auto"/>
            </w:tcBorders>
            <w:shd w:val="clear" w:color="000000" w:fill="FFFFFF"/>
            <w:vAlign w:val="center"/>
          </w:tcPr>
          <w:p w:rsidR="00052359" w:rsidRPr="00B40DCE" w:rsidRDefault="00052359" w:rsidP="005734AB">
            <w:pPr>
              <w:spacing w:before="40" w:after="40"/>
              <w:jc w:val="center"/>
              <w:rPr>
                <w:rFonts w:ascii="Arial" w:hAnsi="Arial" w:cs="Arial"/>
                <w:color w:val="000000"/>
                <w:sz w:val="14"/>
                <w:szCs w:val="14"/>
              </w:rPr>
            </w:pPr>
            <w:r w:rsidRPr="00B40DCE">
              <w:rPr>
                <w:rFonts w:ascii="Arial" w:hAnsi="Arial" w:cs="Arial"/>
                <w:color w:val="000000"/>
                <w:sz w:val="14"/>
                <w:szCs w:val="14"/>
              </w:rPr>
              <w:t>167.982 a 180.555</w:t>
            </w:r>
          </w:p>
        </w:tc>
        <w:tc>
          <w:tcPr>
            <w:tcW w:w="990" w:type="pct"/>
            <w:tcBorders>
              <w:top w:val="single" w:sz="4" w:space="0" w:color="auto"/>
              <w:left w:val="nil"/>
              <w:bottom w:val="single" w:sz="4" w:space="0" w:color="auto"/>
              <w:right w:val="single" w:sz="4" w:space="0" w:color="auto"/>
            </w:tcBorders>
            <w:noWrap/>
            <w:vAlign w:val="center"/>
          </w:tcPr>
          <w:p w:rsidR="00052359" w:rsidRPr="00B40DCE" w:rsidRDefault="00052359" w:rsidP="009D6F90">
            <w:pPr>
              <w:jc w:val="center"/>
              <w:rPr>
                <w:rFonts w:ascii="Arial" w:hAnsi="Arial" w:cs="Arial"/>
                <w:sz w:val="14"/>
                <w:szCs w:val="14"/>
              </w:rPr>
            </w:pPr>
            <w:r w:rsidRPr="00B40DCE">
              <w:rPr>
                <w:rFonts w:ascii="Arial" w:hAnsi="Arial" w:cs="Arial"/>
                <w:sz w:val="14"/>
                <w:szCs w:val="14"/>
              </w:rPr>
              <w:t>2,29%</w:t>
            </w:r>
          </w:p>
        </w:tc>
      </w:tr>
    </w:tbl>
    <w:p w:rsidR="00052359" w:rsidRPr="007F70B0" w:rsidRDefault="00052359" w:rsidP="00994D56">
      <w:pPr>
        <w:widowControl w:val="0"/>
        <w:tabs>
          <w:tab w:val="left" w:pos="0"/>
        </w:tabs>
        <w:spacing w:before="240" w:after="120" w:line="260" w:lineRule="exact"/>
        <w:jc w:val="both"/>
        <w:rPr>
          <w:rFonts w:ascii="Arial" w:hAnsi="Arial" w:cs="Arial"/>
          <w:sz w:val="16"/>
          <w:szCs w:val="16"/>
        </w:rPr>
      </w:pPr>
      <w:r>
        <w:rPr>
          <w:rFonts w:ascii="Arial" w:hAnsi="Arial" w:cs="Arial"/>
          <w:spacing w:val="-3"/>
          <w:sz w:val="16"/>
          <w:szCs w:val="16"/>
        </w:rPr>
        <w:t xml:space="preserve">El 21 de septiembre de 2020 se registró el acuerdo de la </w:t>
      </w:r>
      <w:r w:rsidRPr="00765EB4">
        <w:rPr>
          <w:rFonts w:ascii="Arial" w:hAnsi="Arial" w:cs="Arial"/>
          <w:spacing w:val="-3"/>
          <w:sz w:val="16"/>
          <w:szCs w:val="16"/>
        </w:rPr>
        <w:t xml:space="preserve">Junta </w:t>
      </w:r>
      <w:r>
        <w:rPr>
          <w:rFonts w:ascii="Arial" w:hAnsi="Arial" w:cs="Arial"/>
          <w:spacing w:val="-3"/>
          <w:sz w:val="16"/>
          <w:szCs w:val="16"/>
        </w:rPr>
        <w:t>E</w:t>
      </w:r>
      <w:r w:rsidRPr="00765EB4">
        <w:rPr>
          <w:rFonts w:ascii="Arial" w:hAnsi="Arial" w:cs="Arial"/>
          <w:spacing w:val="-3"/>
          <w:sz w:val="16"/>
          <w:szCs w:val="16"/>
        </w:rPr>
        <w:t xml:space="preserve">xtraordinaria y </w:t>
      </w:r>
      <w:r>
        <w:rPr>
          <w:rFonts w:ascii="Arial" w:hAnsi="Arial" w:cs="Arial"/>
          <w:spacing w:val="-3"/>
          <w:sz w:val="16"/>
          <w:szCs w:val="16"/>
        </w:rPr>
        <w:t>U</w:t>
      </w:r>
      <w:r w:rsidRPr="00765EB4">
        <w:rPr>
          <w:rFonts w:ascii="Arial" w:hAnsi="Arial" w:cs="Arial"/>
          <w:spacing w:val="-3"/>
          <w:sz w:val="16"/>
          <w:szCs w:val="16"/>
        </w:rPr>
        <w:t xml:space="preserve">niversal de 27 marzo de 2019 </w:t>
      </w:r>
      <w:r>
        <w:rPr>
          <w:rFonts w:ascii="Arial" w:hAnsi="Arial" w:cs="Arial"/>
          <w:spacing w:val="-3"/>
          <w:sz w:val="16"/>
          <w:szCs w:val="16"/>
        </w:rPr>
        <w:t>donde aprobó</w:t>
      </w:r>
      <w:r w:rsidRPr="00765EB4">
        <w:rPr>
          <w:rFonts w:ascii="Arial" w:hAnsi="Arial" w:cs="Arial"/>
          <w:spacing w:val="-3"/>
          <w:sz w:val="16"/>
          <w:szCs w:val="16"/>
        </w:rPr>
        <w:t xml:space="preserve"> reducir el capital social de la Sociedad por amortización de acciones propias en autocartera por importe de 965.025,70 </w:t>
      </w:r>
      <w:r>
        <w:rPr>
          <w:rFonts w:ascii="Arial" w:hAnsi="Arial" w:cs="Arial"/>
          <w:spacing w:val="-3"/>
          <w:sz w:val="16"/>
          <w:szCs w:val="16"/>
        </w:rPr>
        <w:t>euros</w:t>
      </w:r>
      <w:r w:rsidRPr="00765EB4">
        <w:rPr>
          <w:rFonts w:ascii="Arial" w:hAnsi="Arial" w:cs="Arial"/>
          <w:spacing w:val="-3"/>
          <w:sz w:val="16"/>
          <w:szCs w:val="16"/>
        </w:rPr>
        <w:t xml:space="preserve"> correspondiente a 16.057 acciones en régimen de autocartera con número 167.92 a 184.038 ambos inclusive, de 60,10 </w:t>
      </w:r>
      <w:r>
        <w:rPr>
          <w:rFonts w:ascii="Arial" w:hAnsi="Arial" w:cs="Arial"/>
          <w:spacing w:val="-3"/>
          <w:sz w:val="16"/>
          <w:szCs w:val="16"/>
        </w:rPr>
        <w:t>euros</w:t>
      </w:r>
      <w:r w:rsidRPr="00765EB4">
        <w:rPr>
          <w:rFonts w:ascii="Arial" w:hAnsi="Arial" w:cs="Arial"/>
          <w:spacing w:val="-3"/>
          <w:sz w:val="16"/>
          <w:szCs w:val="16"/>
        </w:rPr>
        <w:t xml:space="preserve"> de valor nominal.</w:t>
      </w:r>
      <w:r w:rsidRPr="00E6731F">
        <w:rPr>
          <w:rFonts w:ascii="Arial" w:hAnsi="Arial" w:cs="Arial"/>
          <w:spacing w:val="-3"/>
          <w:sz w:val="16"/>
          <w:szCs w:val="16"/>
        </w:rPr>
        <w:t xml:space="preserve"> </w:t>
      </w:r>
      <w:r w:rsidRPr="007F70B0">
        <w:rPr>
          <w:rFonts w:ascii="Arial" w:hAnsi="Arial" w:cs="Arial"/>
          <w:bCs/>
          <w:sz w:val="16"/>
          <w:szCs w:val="16"/>
        </w:rPr>
        <w:t xml:space="preserve">Dado que esas acciones se habían adquirido a un precio de 124,55 euros por acción (60,10 </w:t>
      </w:r>
      <w:r>
        <w:rPr>
          <w:rFonts w:ascii="Arial" w:hAnsi="Arial" w:cs="Arial"/>
          <w:bCs/>
          <w:sz w:val="16"/>
          <w:szCs w:val="16"/>
        </w:rPr>
        <w:t xml:space="preserve">euros </w:t>
      </w:r>
      <w:r w:rsidRPr="007F70B0">
        <w:rPr>
          <w:rFonts w:ascii="Arial" w:hAnsi="Arial" w:cs="Arial"/>
          <w:bCs/>
          <w:sz w:val="16"/>
          <w:szCs w:val="16"/>
        </w:rPr>
        <w:t>de valor nominal y el resto prima de emisión), esto sup</w:t>
      </w:r>
      <w:r>
        <w:rPr>
          <w:rFonts w:ascii="Arial" w:hAnsi="Arial" w:cs="Arial"/>
          <w:bCs/>
          <w:sz w:val="16"/>
          <w:szCs w:val="16"/>
        </w:rPr>
        <w:t xml:space="preserve">uso </w:t>
      </w:r>
      <w:r w:rsidRPr="007F70B0">
        <w:rPr>
          <w:rFonts w:ascii="Arial" w:hAnsi="Arial" w:cs="Arial"/>
          <w:bCs/>
          <w:sz w:val="16"/>
          <w:szCs w:val="16"/>
        </w:rPr>
        <w:t xml:space="preserve">una disminución de la prima de emisión en </w:t>
      </w:r>
      <w:r w:rsidRPr="007F70B0">
        <w:rPr>
          <w:rFonts w:ascii="Arial" w:hAnsi="Arial" w:cs="Arial"/>
          <w:sz w:val="16"/>
          <w:szCs w:val="16"/>
        </w:rPr>
        <w:t>1.034.974,30 euros.</w:t>
      </w:r>
    </w:p>
    <w:p w:rsidR="00052359" w:rsidRPr="007F70B0" w:rsidRDefault="00052359" w:rsidP="00994D56">
      <w:pPr>
        <w:keepNext/>
        <w:keepLines/>
        <w:widowControl w:val="0"/>
        <w:tabs>
          <w:tab w:val="left" w:pos="850"/>
        </w:tabs>
        <w:spacing w:before="120" w:after="120" w:line="260" w:lineRule="exact"/>
        <w:jc w:val="both"/>
        <w:rPr>
          <w:rFonts w:ascii="Arial" w:hAnsi="Arial" w:cs="Arial"/>
          <w:spacing w:val="-3"/>
          <w:sz w:val="16"/>
          <w:szCs w:val="16"/>
        </w:rPr>
      </w:pPr>
      <w:r>
        <w:rPr>
          <w:rFonts w:ascii="Arial" w:hAnsi="Arial" w:cs="Arial"/>
          <w:spacing w:val="-3"/>
          <w:sz w:val="16"/>
          <w:szCs w:val="16"/>
        </w:rPr>
        <w:t>En dicha Junta se aco</w:t>
      </w:r>
      <w:r w:rsidRPr="007F70B0">
        <w:rPr>
          <w:rFonts w:ascii="Arial" w:hAnsi="Arial" w:cs="Arial"/>
          <w:spacing w:val="-3"/>
          <w:sz w:val="16"/>
          <w:szCs w:val="16"/>
        </w:rPr>
        <w:t>rd</w:t>
      </w:r>
      <w:r>
        <w:rPr>
          <w:rFonts w:ascii="Arial" w:hAnsi="Arial" w:cs="Arial"/>
          <w:spacing w:val="-3"/>
          <w:sz w:val="16"/>
          <w:szCs w:val="16"/>
        </w:rPr>
        <w:t>ó</w:t>
      </w:r>
      <w:r w:rsidRPr="007F70B0">
        <w:rPr>
          <w:rFonts w:ascii="Arial" w:hAnsi="Arial" w:cs="Arial"/>
          <w:spacing w:val="-3"/>
          <w:sz w:val="16"/>
          <w:szCs w:val="16"/>
        </w:rPr>
        <w:t xml:space="preserve"> la re-enumeración de las acciones y cuando se eleve a público el capital social se fijará en TREINTA Y DOS MILLONES NOVECIENTOS SETENTA MIL SETENTA Y OCHO CON SETENTA CÉNTIMOS DE EURO (32.970.078,70 €) totalmente suscrito y desembolsado, representado</w:t>
      </w:r>
      <w:r w:rsidRPr="007F70B0">
        <w:rPr>
          <w:rFonts w:ascii="Arial" w:hAnsi="Arial" w:cs="Arial"/>
          <w:sz w:val="16"/>
          <w:szCs w:val="16"/>
        </w:rPr>
        <w:t xml:space="preserve"> por QUINIENTAS CUARENTA y OCHO MIL QUINIENTAS OCHENTA Y SIETE (548.587) ACCIONES nominativas de SESENTA</w:t>
      </w:r>
      <w:r w:rsidRPr="007F70B0">
        <w:rPr>
          <w:rFonts w:ascii="Arial" w:hAnsi="Arial" w:cs="Arial"/>
          <w:spacing w:val="-3"/>
          <w:sz w:val="16"/>
          <w:szCs w:val="16"/>
        </w:rPr>
        <w:t xml:space="preserve"> EUROS CON DIEZ CÉNTIMOS (60,10) de valor nominal cada una de ellas numeradas correlativamente del uno (1) al quinientos cuarenta y ocho mil quinientos ochenta y siete (548.587), ambos inclusive</w:t>
      </w:r>
      <w:r>
        <w:rPr>
          <w:rFonts w:ascii="Arial" w:hAnsi="Arial" w:cs="Arial"/>
          <w:spacing w:val="-3"/>
          <w:sz w:val="16"/>
          <w:szCs w:val="16"/>
        </w:rPr>
        <w:t>.</w:t>
      </w:r>
    </w:p>
    <w:p w:rsidR="00052359" w:rsidRDefault="00052359" w:rsidP="00372E21">
      <w:pPr>
        <w:spacing w:before="120" w:after="120" w:line="260" w:lineRule="exact"/>
        <w:jc w:val="both"/>
        <w:rPr>
          <w:rFonts w:ascii="Arial" w:hAnsi="Arial" w:cs="Arial"/>
          <w:sz w:val="16"/>
          <w:szCs w:val="16"/>
        </w:rPr>
      </w:pPr>
      <w:r w:rsidRPr="00E903EF">
        <w:rPr>
          <w:rFonts w:ascii="Arial" w:hAnsi="Arial" w:cs="Arial"/>
          <w:b/>
          <w:sz w:val="16"/>
          <w:szCs w:val="16"/>
        </w:rPr>
        <w:t>11.A) - Reservas</w:t>
      </w:r>
    </w:p>
    <w:p w:rsidR="00052359" w:rsidRDefault="00052359"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De acuerdo con el Texto Refundido de la Ley de Sociedades </w:t>
      </w:r>
      <w:r>
        <w:rPr>
          <w:rFonts w:ascii="Arial" w:hAnsi="Arial" w:cs="Arial"/>
          <w:sz w:val="16"/>
          <w:szCs w:val="16"/>
        </w:rPr>
        <w:t>de Capital</w:t>
      </w:r>
      <w:r w:rsidRPr="00E903EF">
        <w:rPr>
          <w:rFonts w:ascii="Arial" w:hAnsi="Arial" w:cs="Arial"/>
          <w:sz w:val="16"/>
          <w:szCs w:val="16"/>
        </w:rPr>
        <w:t xml:space="preserve">, debe destinarse una cifra igual al 10% del beneficio del ejercicio a la </w:t>
      </w:r>
      <w:r>
        <w:rPr>
          <w:rFonts w:ascii="Arial" w:hAnsi="Arial" w:cs="Arial"/>
          <w:sz w:val="16"/>
          <w:szCs w:val="16"/>
        </w:rPr>
        <w:t>R</w:t>
      </w:r>
      <w:r w:rsidRPr="00E903EF">
        <w:rPr>
          <w:rFonts w:ascii="Arial" w:hAnsi="Arial" w:cs="Arial"/>
          <w:sz w:val="16"/>
          <w:szCs w:val="16"/>
        </w:rPr>
        <w:t xml:space="preserve">eserva </w:t>
      </w:r>
      <w:r>
        <w:rPr>
          <w:rFonts w:ascii="Arial" w:hAnsi="Arial" w:cs="Arial"/>
          <w:sz w:val="16"/>
          <w:szCs w:val="16"/>
        </w:rPr>
        <w:t>L</w:t>
      </w:r>
      <w:r w:rsidRPr="00E903EF">
        <w:rPr>
          <w:rFonts w:ascii="Arial" w:hAnsi="Arial" w:cs="Arial"/>
          <w:sz w:val="16"/>
          <w:szCs w:val="16"/>
        </w:rPr>
        <w:t>egal hasta que ésta</w:t>
      </w:r>
      <w:r>
        <w:rPr>
          <w:rFonts w:ascii="Arial" w:hAnsi="Arial" w:cs="Arial"/>
          <w:sz w:val="16"/>
          <w:szCs w:val="16"/>
        </w:rPr>
        <w:t xml:space="preserve"> </w:t>
      </w:r>
      <w:r w:rsidRPr="00E903EF">
        <w:rPr>
          <w:rFonts w:ascii="Arial" w:hAnsi="Arial" w:cs="Arial"/>
          <w:sz w:val="16"/>
          <w:szCs w:val="16"/>
        </w:rPr>
        <w:t>alcance, al menos, el 20% del capital social.</w:t>
      </w:r>
      <w:r>
        <w:rPr>
          <w:rFonts w:ascii="Arial" w:hAnsi="Arial" w:cs="Arial"/>
          <w:sz w:val="16"/>
          <w:szCs w:val="16"/>
        </w:rPr>
        <w:t xml:space="preserve"> Al cierre del ejercicio 2024 la Reserva Legal está totalmente dotada.</w:t>
      </w:r>
    </w:p>
    <w:p w:rsidR="00052359" w:rsidRDefault="00052359" w:rsidP="00F8736D">
      <w:pPr>
        <w:keepNext/>
        <w:keepLines/>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composición de la partida de Reservas reflejada en el Balance corresponde al siguiente detalle:</w:t>
      </w:r>
    </w:p>
    <w:tbl>
      <w:tblPr>
        <w:tblW w:w="5000" w:type="pct"/>
        <w:tblCellMar>
          <w:left w:w="70" w:type="dxa"/>
          <w:right w:w="70" w:type="dxa"/>
        </w:tblCellMar>
        <w:tblLook w:val="00A0" w:firstRow="1" w:lastRow="0" w:firstColumn="1" w:lastColumn="0" w:noHBand="0" w:noVBand="0"/>
      </w:tblPr>
      <w:tblGrid>
        <w:gridCol w:w="5752"/>
        <w:gridCol w:w="1725"/>
        <w:gridCol w:w="1450"/>
      </w:tblGrid>
      <w:tr w:rsidR="00052359" w:rsidRPr="00B40DCE" w:rsidTr="00F8736D">
        <w:trPr>
          <w:trHeight w:val="256"/>
        </w:trPr>
        <w:tc>
          <w:tcPr>
            <w:tcW w:w="3222"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E19B7">
            <w:pPr>
              <w:keepNext/>
              <w:keepLines/>
              <w:rPr>
                <w:rFonts w:ascii="Arial" w:hAnsi="Arial" w:cs="Arial"/>
                <w:b/>
                <w:bCs/>
                <w:sz w:val="16"/>
                <w:szCs w:val="16"/>
              </w:rPr>
            </w:pPr>
            <w:r w:rsidRPr="00B40DCE">
              <w:rPr>
                <w:rFonts w:ascii="Arial" w:hAnsi="Arial" w:cs="Arial"/>
                <w:b/>
                <w:bCs/>
                <w:sz w:val="16"/>
                <w:szCs w:val="16"/>
              </w:rPr>
              <w:t> </w:t>
            </w:r>
          </w:p>
        </w:tc>
        <w:tc>
          <w:tcPr>
            <w:tcW w:w="966"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E19B7">
            <w:pPr>
              <w:keepNext/>
              <w:keepLines/>
              <w:jc w:val="center"/>
              <w:rPr>
                <w:rFonts w:ascii="Arial" w:hAnsi="Arial" w:cs="Arial"/>
                <w:b/>
                <w:bCs/>
                <w:sz w:val="16"/>
                <w:szCs w:val="16"/>
              </w:rPr>
            </w:pPr>
            <w:r w:rsidRPr="00B40DCE">
              <w:rPr>
                <w:rFonts w:ascii="Arial" w:hAnsi="Arial" w:cs="Arial"/>
                <w:b/>
                <w:bCs/>
                <w:sz w:val="16"/>
                <w:szCs w:val="16"/>
              </w:rPr>
              <w:t>31/12/2024</w:t>
            </w:r>
          </w:p>
        </w:tc>
        <w:tc>
          <w:tcPr>
            <w:tcW w:w="812"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E19B7">
            <w:pPr>
              <w:keepNext/>
              <w:keepLines/>
              <w:jc w:val="center"/>
              <w:rPr>
                <w:rFonts w:ascii="Arial" w:hAnsi="Arial" w:cs="Arial"/>
                <w:b/>
                <w:bCs/>
                <w:sz w:val="16"/>
                <w:szCs w:val="16"/>
              </w:rPr>
            </w:pPr>
            <w:r w:rsidRPr="00B40DCE">
              <w:rPr>
                <w:rFonts w:ascii="Arial" w:hAnsi="Arial" w:cs="Arial"/>
                <w:b/>
                <w:bCs/>
                <w:sz w:val="16"/>
                <w:szCs w:val="16"/>
              </w:rPr>
              <w:t>31/12/2023</w:t>
            </w:r>
          </w:p>
        </w:tc>
      </w:tr>
      <w:tr w:rsidR="00052359" w:rsidRPr="00B40DCE" w:rsidTr="00F8736D">
        <w:trPr>
          <w:trHeight w:val="238"/>
        </w:trPr>
        <w:tc>
          <w:tcPr>
            <w:tcW w:w="3222" w:type="pct"/>
            <w:tcBorders>
              <w:top w:val="nil"/>
              <w:left w:val="nil"/>
              <w:bottom w:val="nil"/>
              <w:right w:val="nil"/>
            </w:tcBorders>
            <w:noWrap/>
            <w:vAlign w:val="center"/>
          </w:tcPr>
          <w:p w:rsidR="00052359" w:rsidRPr="00B40DCE" w:rsidRDefault="00052359" w:rsidP="00847C17">
            <w:pPr>
              <w:keepNext/>
              <w:keepLines/>
              <w:rPr>
                <w:rFonts w:ascii="Arial" w:hAnsi="Arial" w:cs="Arial"/>
                <w:color w:val="000000"/>
                <w:sz w:val="16"/>
                <w:szCs w:val="16"/>
              </w:rPr>
            </w:pPr>
            <w:r w:rsidRPr="00B40DCE">
              <w:rPr>
                <w:rFonts w:ascii="Arial" w:hAnsi="Arial" w:cs="Arial"/>
                <w:color w:val="000000"/>
                <w:sz w:val="16"/>
                <w:szCs w:val="16"/>
              </w:rPr>
              <w:t>Reserva Legal</w:t>
            </w:r>
          </w:p>
        </w:tc>
        <w:tc>
          <w:tcPr>
            <w:tcW w:w="966"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6.597.367,19</w:t>
            </w:r>
          </w:p>
        </w:tc>
        <w:tc>
          <w:tcPr>
            <w:tcW w:w="812"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6.597.367,19</w:t>
            </w:r>
          </w:p>
        </w:tc>
      </w:tr>
      <w:tr w:rsidR="00052359" w:rsidRPr="00B40DCE" w:rsidTr="00F8736D">
        <w:trPr>
          <w:trHeight w:val="238"/>
        </w:trPr>
        <w:tc>
          <w:tcPr>
            <w:tcW w:w="3222" w:type="pct"/>
            <w:tcBorders>
              <w:top w:val="nil"/>
              <w:left w:val="nil"/>
              <w:bottom w:val="nil"/>
              <w:right w:val="nil"/>
            </w:tcBorders>
            <w:noWrap/>
            <w:vAlign w:val="center"/>
          </w:tcPr>
          <w:p w:rsidR="00052359" w:rsidRPr="00B40DCE" w:rsidRDefault="00052359" w:rsidP="00847C17">
            <w:pPr>
              <w:keepNext/>
              <w:keepLines/>
              <w:rPr>
                <w:rFonts w:ascii="Arial" w:hAnsi="Arial" w:cs="Arial"/>
                <w:color w:val="000000"/>
                <w:sz w:val="16"/>
                <w:szCs w:val="16"/>
              </w:rPr>
            </w:pPr>
            <w:r w:rsidRPr="00B40DCE">
              <w:rPr>
                <w:rFonts w:ascii="Arial" w:hAnsi="Arial" w:cs="Arial"/>
                <w:color w:val="000000"/>
                <w:sz w:val="16"/>
                <w:szCs w:val="16"/>
              </w:rPr>
              <w:t>Reservas voluntarias</w:t>
            </w:r>
          </w:p>
        </w:tc>
        <w:tc>
          <w:tcPr>
            <w:tcW w:w="966"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sz w:val="16"/>
                <w:szCs w:val="16"/>
              </w:rPr>
              <w:t>62.031.349,99</w:t>
            </w:r>
          </w:p>
        </w:tc>
        <w:tc>
          <w:tcPr>
            <w:tcW w:w="812"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59.926.440,87</w:t>
            </w:r>
          </w:p>
        </w:tc>
      </w:tr>
      <w:tr w:rsidR="00052359" w:rsidRPr="00B40DCE" w:rsidTr="00F8736D">
        <w:trPr>
          <w:trHeight w:val="238"/>
        </w:trPr>
        <w:tc>
          <w:tcPr>
            <w:tcW w:w="3222" w:type="pct"/>
            <w:tcBorders>
              <w:top w:val="nil"/>
              <w:left w:val="nil"/>
              <w:bottom w:val="nil"/>
              <w:right w:val="nil"/>
            </w:tcBorders>
            <w:noWrap/>
            <w:vAlign w:val="center"/>
          </w:tcPr>
          <w:p w:rsidR="00052359" w:rsidRPr="00B40DCE" w:rsidRDefault="00052359" w:rsidP="00847C17">
            <w:pPr>
              <w:keepNext/>
              <w:keepLines/>
              <w:rPr>
                <w:rFonts w:ascii="Arial" w:hAnsi="Arial" w:cs="Arial"/>
                <w:color w:val="000000"/>
                <w:sz w:val="16"/>
                <w:szCs w:val="16"/>
              </w:rPr>
            </w:pPr>
            <w:r w:rsidRPr="00B40DCE">
              <w:rPr>
                <w:rFonts w:ascii="Arial" w:hAnsi="Arial" w:cs="Arial"/>
                <w:color w:val="000000"/>
                <w:sz w:val="16"/>
                <w:szCs w:val="16"/>
              </w:rPr>
              <w:t>Reservas voluntarias emp. Fusionadas</w:t>
            </w:r>
          </w:p>
        </w:tc>
        <w:tc>
          <w:tcPr>
            <w:tcW w:w="966"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431.716,53</w:t>
            </w:r>
          </w:p>
        </w:tc>
        <w:tc>
          <w:tcPr>
            <w:tcW w:w="812"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431.716,53</w:t>
            </w:r>
          </w:p>
        </w:tc>
      </w:tr>
      <w:tr w:rsidR="00052359" w:rsidRPr="00B40DCE" w:rsidTr="00F8736D">
        <w:trPr>
          <w:trHeight w:val="238"/>
        </w:trPr>
        <w:tc>
          <w:tcPr>
            <w:tcW w:w="3222" w:type="pct"/>
            <w:tcBorders>
              <w:top w:val="nil"/>
              <w:left w:val="nil"/>
              <w:bottom w:val="nil"/>
              <w:right w:val="nil"/>
            </w:tcBorders>
            <w:noWrap/>
            <w:vAlign w:val="center"/>
          </w:tcPr>
          <w:p w:rsidR="00052359" w:rsidRPr="00B40DCE" w:rsidRDefault="00052359" w:rsidP="00847C17">
            <w:pPr>
              <w:keepNext/>
              <w:keepLines/>
              <w:rPr>
                <w:rFonts w:ascii="Arial" w:hAnsi="Arial" w:cs="Arial"/>
                <w:color w:val="000000"/>
                <w:sz w:val="16"/>
                <w:szCs w:val="16"/>
              </w:rPr>
            </w:pPr>
            <w:r w:rsidRPr="00B40DCE">
              <w:rPr>
                <w:rFonts w:ascii="Arial" w:hAnsi="Arial" w:cs="Arial"/>
                <w:color w:val="000000"/>
                <w:sz w:val="16"/>
                <w:szCs w:val="16"/>
              </w:rPr>
              <w:t>Reservas especiales</w:t>
            </w:r>
          </w:p>
        </w:tc>
        <w:tc>
          <w:tcPr>
            <w:tcW w:w="966"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44.869.190,79</w:t>
            </w:r>
          </w:p>
        </w:tc>
        <w:tc>
          <w:tcPr>
            <w:tcW w:w="812" w:type="pct"/>
            <w:tcBorders>
              <w:top w:val="nil"/>
              <w:left w:val="nil"/>
              <w:bottom w:val="nil"/>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44.869.190,79</w:t>
            </w:r>
          </w:p>
        </w:tc>
      </w:tr>
      <w:tr w:rsidR="00052359" w:rsidRPr="00B40DCE" w:rsidTr="00F8736D">
        <w:trPr>
          <w:trHeight w:val="238"/>
        </w:trPr>
        <w:tc>
          <w:tcPr>
            <w:tcW w:w="3222" w:type="pct"/>
            <w:tcBorders>
              <w:top w:val="nil"/>
              <w:left w:val="nil"/>
              <w:bottom w:val="single" w:sz="4" w:space="0" w:color="auto"/>
              <w:right w:val="nil"/>
            </w:tcBorders>
            <w:noWrap/>
            <w:vAlign w:val="center"/>
          </w:tcPr>
          <w:p w:rsidR="00052359" w:rsidRPr="00B40DCE" w:rsidRDefault="00052359" w:rsidP="00847C17">
            <w:pPr>
              <w:keepNext/>
              <w:keepLines/>
              <w:rPr>
                <w:rFonts w:ascii="Arial" w:hAnsi="Arial" w:cs="Arial"/>
                <w:color w:val="000000"/>
                <w:sz w:val="16"/>
                <w:szCs w:val="16"/>
              </w:rPr>
            </w:pPr>
            <w:r w:rsidRPr="00B40DCE">
              <w:rPr>
                <w:rFonts w:ascii="Arial" w:hAnsi="Arial" w:cs="Arial"/>
                <w:color w:val="000000"/>
                <w:sz w:val="16"/>
                <w:szCs w:val="16"/>
              </w:rPr>
              <w:t>Reservas ajuste capital a euro</w:t>
            </w:r>
          </w:p>
        </w:tc>
        <w:tc>
          <w:tcPr>
            <w:tcW w:w="966" w:type="pct"/>
            <w:tcBorders>
              <w:top w:val="nil"/>
              <w:left w:val="nil"/>
              <w:bottom w:val="single" w:sz="4" w:space="0" w:color="auto"/>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214,37</w:t>
            </w:r>
          </w:p>
        </w:tc>
        <w:tc>
          <w:tcPr>
            <w:tcW w:w="812" w:type="pct"/>
            <w:tcBorders>
              <w:top w:val="nil"/>
              <w:left w:val="nil"/>
              <w:bottom w:val="single" w:sz="4" w:space="0" w:color="auto"/>
              <w:right w:val="nil"/>
            </w:tcBorders>
            <w:noWrap/>
            <w:vAlign w:val="center"/>
          </w:tcPr>
          <w:p w:rsidR="00052359" w:rsidRPr="00B40DCE" w:rsidRDefault="00052359" w:rsidP="00847C17">
            <w:pPr>
              <w:keepNext/>
              <w:keepLines/>
              <w:jc w:val="right"/>
              <w:rPr>
                <w:rFonts w:ascii="Arial" w:hAnsi="Arial" w:cs="Arial"/>
                <w:sz w:val="16"/>
                <w:szCs w:val="16"/>
              </w:rPr>
            </w:pPr>
            <w:r w:rsidRPr="00B40DCE">
              <w:rPr>
                <w:rFonts w:ascii="Arial" w:hAnsi="Arial" w:cs="Arial"/>
                <w:color w:val="000000"/>
                <w:sz w:val="16"/>
                <w:szCs w:val="16"/>
              </w:rPr>
              <w:t>214,37</w:t>
            </w:r>
          </w:p>
        </w:tc>
      </w:tr>
      <w:tr w:rsidR="00052359" w:rsidRPr="00B40DCE" w:rsidTr="00F8736D">
        <w:trPr>
          <w:trHeight w:val="256"/>
        </w:trPr>
        <w:tc>
          <w:tcPr>
            <w:tcW w:w="322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47C17">
            <w:pPr>
              <w:keepNext/>
              <w:keepLines/>
              <w:rPr>
                <w:rFonts w:ascii="Arial" w:hAnsi="Arial" w:cs="Arial"/>
                <w:b/>
                <w:bCs/>
                <w:sz w:val="16"/>
                <w:szCs w:val="16"/>
              </w:rPr>
            </w:pPr>
            <w:r w:rsidRPr="00B40DCE">
              <w:rPr>
                <w:rFonts w:ascii="Arial" w:hAnsi="Arial" w:cs="Arial"/>
                <w:b/>
                <w:bCs/>
                <w:sz w:val="16"/>
                <w:szCs w:val="16"/>
              </w:rPr>
              <w:t>Total</w:t>
            </w:r>
          </w:p>
        </w:tc>
        <w:tc>
          <w:tcPr>
            <w:tcW w:w="966"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47C17">
            <w:pPr>
              <w:keepNext/>
              <w:keepLines/>
              <w:jc w:val="right"/>
              <w:rPr>
                <w:rFonts w:ascii="Arial" w:hAnsi="Arial" w:cs="Arial"/>
                <w:b/>
                <w:bCs/>
                <w:sz w:val="16"/>
                <w:szCs w:val="16"/>
              </w:rPr>
            </w:pPr>
            <w:r w:rsidRPr="00B40DCE">
              <w:rPr>
                <w:rFonts w:ascii="Arial" w:hAnsi="Arial" w:cs="Arial"/>
                <w:b/>
                <w:bCs/>
                <w:sz w:val="16"/>
                <w:szCs w:val="16"/>
              </w:rPr>
              <w:t>113.929.838,87</w:t>
            </w:r>
          </w:p>
        </w:tc>
        <w:tc>
          <w:tcPr>
            <w:tcW w:w="81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847C17">
            <w:pPr>
              <w:keepNext/>
              <w:keepLines/>
              <w:jc w:val="right"/>
              <w:rPr>
                <w:rFonts w:ascii="Arial" w:hAnsi="Arial" w:cs="Arial"/>
                <w:b/>
                <w:bCs/>
                <w:sz w:val="16"/>
                <w:szCs w:val="16"/>
              </w:rPr>
            </w:pPr>
            <w:r w:rsidRPr="00B40DCE">
              <w:rPr>
                <w:rFonts w:ascii="Arial" w:hAnsi="Arial" w:cs="Arial"/>
                <w:b/>
                <w:bCs/>
                <w:color w:val="000000"/>
                <w:sz w:val="16"/>
                <w:szCs w:val="16"/>
              </w:rPr>
              <w:t>111.824.929,75</w:t>
            </w:r>
          </w:p>
        </w:tc>
      </w:tr>
    </w:tbl>
    <w:p w:rsidR="00052359" w:rsidRDefault="00052359"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Las Reservas voluntarias son de libre disposición.</w:t>
      </w:r>
    </w:p>
    <w:p w:rsidR="00052359" w:rsidRDefault="00052359" w:rsidP="00372E21">
      <w:pPr>
        <w:spacing w:before="120" w:after="120" w:line="260" w:lineRule="exact"/>
        <w:jc w:val="both"/>
        <w:rPr>
          <w:rFonts w:ascii="Arial" w:hAnsi="Arial" w:cs="Arial"/>
          <w:sz w:val="16"/>
          <w:szCs w:val="16"/>
        </w:rPr>
      </w:pPr>
      <w:r w:rsidRPr="00543BFA">
        <w:rPr>
          <w:rFonts w:ascii="Arial" w:hAnsi="Arial" w:cs="Arial"/>
          <w:sz w:val="16"/>
          <w:szCs w:val="16"/>
        </w:rPr>
        <w:t xml:space="preserve">La Prima de Emisión al cierre asciende </w:t>
      </w:r>
      <w:r>
        <w:rPr>
          <w:rFonts w:ascii="Arial" w:hAnsi="Arial" w:cs="Arial"/>
          <w:sz w:val="16"/>
          <w:szCs w:val="16"/>
        </w:rPr>
        <w:t xml:space="preserve">del ejercicio 2024 asciende </w:t>
      </w:r>
      <w:r w:rsidRPr="00543BFA">
        <w:rPr>
          <w:rFonts w:ascii="Arial" w:hAnsi="Arial" w:cs="Arial"/>
          <w:sz w:val="16"/>
          <w:szCs w:val="16"/>
        </w:rPr>
        <w:t xml:space="preserve">a </w:t>
      </w:r>
      <w:r>
        <w:rPr>
          <w:rFonts w:ascii="Arial" w:hAnsi="Arial" w:cs="Arial"/>
          <w:sz w:val="16"/>
          <w:szCs w:val="16"/>
        </w:rPr>
        <w:t xml:space="preserve">19.454.039,22 euros (2023: 19.454.039,22 euros). </w:t>
      </w:r>
    </w:p>
    <w:p w:rsidR="00052359" w:rsidRPr="007F70B0" w:rsidRDefault="00052359" w:rsidP="007F70B0">
      <w:pPr>
        <w:spacing w:before="120" w:after="120" w:line="260" w:lineRule="exact"/>
        <w:jc w:val="both"/>
        <w:rPr>
          <w:rFonts w:ascii="Arial" w:hAnsi="Arial" w:cs="Arial"/>
          <w:b/>
          <w:sz w:val="16"/>
          <w:szCs w:val="16"/>
        </w:rPr>
      </w:pPr>
      <w:r w:rsidRPr="00E903EF">
        <w:rPr>
          <w:rFonts w:ascii="Arial" w:hAnsi="Arial" w:cs="Arial"/>
          <w:b/>
          <w:sz w:val="16"/>
          <w:szCs w:val="16"/>
        </w:rPr>
        <w:t>11.B) Subvenciones de Capital</w:t>
      </w:r>
    </w:p>
    <w:p w:rsidR="00052359" w:rsidRDefault="00052359"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La Sociedad ha recibido en distintos ejercicios varias subvenciones de capital</w:t>
      </w:r>
      <w:r>
        <w:rPr>
          <w:rFonts w:ascii="Arial" w:hAnsi="Arial" w:cs="Arial"/>
          <w:sz w:val="16"/>
          <w:szCs w:val="16"/>
        </w:rPr>
        <w:t>. Se indican las que se han concedido al ITER en 2024 y 2023:</w:t>
      </w:r>
    </w:p>
    <w:tbl>
      <w:tblPr>
        <w:tblW w:w="5000" w:type="pct"/>
        <w:tblCellMar>
          <w:left w:w="70" w:type="dxa"/>
          <w:right w:w="70" w:type="dxa"/>
        </w:tblCellMar>
        <w:tblLook w:val="00A0" w:firstRow="1" w:lastRow="0" w:firstColumn="1" w:lastColumn="0" w:noHBand="0" w:noVBand="0"/>
      </w:tblPr>
      <w:tblGrid>
        <w:gridCol w:w="6667"/>
        <w:gridCol w:w="2260"/>
      </w:tblGrid>
      <w:tr w:rsidR="00052359" w:rsidRPr="00B40DCE" w:rsidTr="00EE19B7">
        <w:trPr>
          <w:trHeight w:val="300"/>
        </w:trPr>
        <w:tc>
          <w:tcPr>
            <w:tcW w:w="3734"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E19B7">
            <w:pPr>
              <w:ind w:firstLineChars="200" w:firstLine="321"/>
              <w:rPr>
                <w:rFonts w:ascii="Arial" w:hAnsi="Arial" w:cs="Arial"/>
                <w:b/>
                <w:bCs/>
                <w:color w:val="000000"/>
                <w:sz w:val="16"/>
                <w:szCs w:val="16"/>
              </w:rPr>
            </w:pPr>
            <w:r w:rsidRPr="00B40DCE">
              <w:rPr>
                <w:rFonts w:ascii="Arial" w:hAnsi="Arial" w:cs="Arial"/>
                <w:b/>
                <w:bCs/>
                <w:color w:val="000000"/>
                <w:sz w:val="16"/>
                <w:szCs w:val="16"/>
              </w:rPr>
              <w:t>Descripción</w:t>
            </w:r>
          </w:p>
        </w:tc>
        <w:tc>
          <w:tcPr>
            <w:tcW w:w="1266"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E19B7">
            <w:pPr>
              <w:ind w:right="356"/>
              <w:jc w:val="right"/>
              <w:rPr>
                <w:rFonts w:ascii="Arial" w:hAnsi="Arial" w:cs="Arial"/>
                <w:b/>
                <w:bCs/>
                <w:color w:val="000000"/>
                <w:sz w:val="16"/>
                <w:szCs w:val="16"/>
              </w:rPr>
            </w:pPr>
            <w:r w:rsidRPr="00B40DCE">
              <w:rPr>
                <w:rFonts w:ascii="Arial" w:hAnsi="Arial" w:cs="Arial"/>
                <w:b/>
                <w:bCs/>
                <w:color w:val="000000"/>
                <w:sz w:val="16"/>
                <w:szCs w:val="16"/>
              </w:rPr>
              <w:t>2023</w:t>
            </w:r>
          </w:p>
        </w:tc>
      </w:tr>
      <w:tr w:rsidR="00052359" w:rsidRPr="00B40DCE" w:rsidTr="00EE19B7">
        <w:trPr>
          <w:trHeight w:val="288"/>
        </w:trPr>
        <w:tc>
          <w:tcPr>
            <w:tcW w:w="3734" w:type="pct"/>
            <w:tcBorders>
              <w:top w:val="single" w:sz="4" w:space="0" w:color="auto"/>
              <w:left w:val="nil"/>
              <w:bottom w:val="nil"/>
            </w:tcBorders>
            <w:noWrap/>
            <w:vAlign w:val="center"/>
          </w:tcPr>
          <w:p w:rsidR="00052359" w:rsidRPr="00B40DCE" w:rsidRDefault="00052359" w:rsidP="00EE19B7">
            <w:pPr>
              <w:ind w:firstLineChars="200" w:firstLine="320"/>
              <w:rPr>
                <w:rFonts w:ascii="Arial" w:hAnsi="Arial" w:cs="Arial"/>
                <w:color w:val="000000"/>
                <w:sz w:val="16"/>
                <w:szCs w:val="16"/>
              </w:rPr>
            </w:pPr>
            <w:r w:rsidRPr="00B40DCE">
              <w:rPr>
                <w:rFonts w:ascii="Arial" w:hAnsi="Arial" w:cs="Arial"/>
                <w:color w:val="000000"/>
                <w:sz w:val="16"/>
                <w:szCs w:val="16"/>
              </w:rPr>
              <w:t>Subv Proy EElabs 2023</w:t>
            </w:r>
          </w:p>
        </w:tc>
        <w:tc>
          <w:tcPr>
            <w:tcW w:w="1266" w:type="pct"/>
            <w:tcBorders>
              <w:top w:val="single" w:sz="4" w:space="0" w:color="auto"/>
              <w:bottom w:val="nil"/>
            </w:tcBorders>
            <w:noWrap/>
            <w:vAlign w:val="center"/>
          </w:tcPr>
          <w:p w:rsidR="00052359" w:rsidRPr="00B40DCE" w:rsidRDefault="00052359" w:rsidP="00EE19B7">
            <w:pPr>
              <w:ind w:right="356" w:firstLineChars="200" w:firstLine="320"/>
              <w:jc w:val="right"/>
              <w:rPr>
                <w:rFonts w:ascii="Arial" w:hAnsi="Arial" w:cs="Arial"/>
                <w:color w:val="000000"/>
                <w:sz w:val="16"/>
                <w:szCs w:val="16"/>
              </w:rPr>
            </w:pPr>
            <w:r w:rsidRPr="00B40DCE">
              <w:rPr>
                <w:rFonts w:ascii="Arial" w:hAnsi="Arial" w:cs="Arial"/>
                <w:color w:val="000000"/>
                <w:sz w:val="16"/>
                <w:szCs w:val="16"/>
              </w:rPr>
              <w:t>253,20</w:t>
            </w:r>
          </w:p>
        </w:tc>
      </w:tr>
      <w:tr w:rsidR="00052359" w:rsidRPr="00B40DCE" w:rsidTr="00EE19B7">
        <w:trPr>
          <w:trHeight w:val="288"/>
        </w:trPr>
        <w:tc>
          <w:tcPr>
            <w:tcW w:w="3734" w:type="pct"/>
            <w:tcBorders>
              <w:top w:val="nil"/>
              <w:left w:val="nil"/>
              <w:bottom w:val="nil"/>
            </w:tcBorders>
            <w:noWrap/>
            <w:vAlign w:val="center"/>
          </w:tcPr>
          <w:p w:rsidR="00052359" w:rsidRPr="00B40DCE" w:rsidRDefault="00052359" w:rsidP="00EE19B7">
            <w:pPr>
              <w:ind w:firstLineChars="200" w:firstLine="320"/>
              <w:rPr>
                <w:rFonts w:ascii="Arial" w:hAnsi="Arial" w:cs="Arial"/>
                <w:color w:val="000000"/>
                <w:sz w:val="16"/>
                <w:szCs w:val="16"/>
              </w:rPr>
            </w:pPr>
            <w:r w:rsidRPr="00B40DCE">
              <w:rPr>
                <w:rFonts w:ascii="Arial" w:hAnsi="Arial" w:cs="Arial"/>
                <w:color w:val="000000"/>
                <w:sz w:val="16"/>
                <w:szCs w:val="16"/>
              </w:rPr>
              <w:t>Subv Proy Planclimac 2023</w:t>
            </w:r>
          </w:p>
        </w:tc>
        <w:tc>
          <w:tcPr>
            <w:tcW w:w="1266" w:type="pct"/>
            <w:tcBorders>
              <w:top w:val="nil"/>
              <w:bottom w:val="nil"/>
            </w:tcBorders>
            <w:noWrap/>
            <w:vAlign w:val="center"/>
          </w:tcPr>
          <w:p w:rsidR="00052359" w:rsidRPr="00B40DCE" w:rsidRDefault="00052359" w:rsidP="00EE19B7">
            <w:pPr>
              <w:ind w:right="356" w:firstLineChars="200" w:firstLine="320"/>
              <w:jc w:val="right"/>
              <w:rPr>
                <w:rFonts w:ascii="Arial" w:hAnsi="Arial" w:cs="Arial"/>
                <w:color w:val="000000"/>
                <w:sz w:val="16"/>
                <w:szCs w:val="16"/>
              </w:rPr>
            </w:pPr>
            <w:r w:rsidRPr="00B40DCE">
              <w:rPr>
                <w:rFonts w:ascii="Arial" w:hAnsi="Arial" w:cs="Arial"/>
                <w:color w:val="000000"/>
                <w:sz w:val="16"/>
                <w:szCs w:val="16"/>
              </w:rPr>
              <w:t>45.050,00</w:t>
            </w:r>
          </w:p>
        </w:tc>
      </w:tr>
      <w:tr w:rsidR="00052359" w:rsidRPr="00B40DCE" w:rsidTr="00EE19B7">
        <w:trPr>
          <w:trHeight w:val="288"/>
        </w:trPr>
        <w:tc>
          <w:tcPr>
            <w:tcW w:w="3734" w:type="pct"/>
            <w:tcBorders>
              <w:top w:val="nil"/>
              <w:left w:val="nil"/>
              <w:bottom w:val="nil"/>
              <w:right w:val="nil"/>
            </w:tcBorders>
            <w:noWrap/>
            <w:vAlign w:val="center"/>
          </w:tcPr>
          <w:p w:rsidR="00052359" w:rsidRPr="00B40DCE" w:rsidRDefault="00052359" w:rsidP="00EE19B7">
            <w:pPr>
              <w:ind w:firstLineChars="200" w:firstLine="320"/>
              <w:rPr>
                <w:rFonts w:ascii="Arial" w:hAnsi="Arial" w:cs="Arial"/>
                <w:color w:val="000000"/>
                <w:sz w:val="16"/>
                <w:szCs w:val="16"/>
              </w:rPr>
            </w:pPr>
            <w:r w:rsidRPr="00B40DCE">
              <w:rPr>
                <w:rFonts w:ascii="Arial" w:hAnsi="Arial" w:cs="Arial"/>
                <w:color w:val="000000"/>
                <w:sz w:val="16"/>
                <w:szCs w:val="16"/>
              </w:rPr>
              <w:t>Subv Volriskmac II 2023</w:t>
            </w:r>
          </w:p>
        </w:tc>
        <w:tc>
          <w:tcPr>
            <w:tcW w:w="1266" w:type="pct"/>
            <w:tcBorders>
              <w:top w:val="nil"/>
              <w:left w:val="nil"/>
              <w:bottom w:val="nil"/>
              <w:right w:val="nil"/>
            </w:tcBorders>
            <w:noWrap/>
            <w:vAlign w:val="center"/>
          </w:tcPr>
          <w:p w:rsidR="00052359" w:rsidRPr="00B40DCE" w:rsidRDefault="00052359" w:rsidP="00EE19B7">
            <w:pPr>
              <w:ind w:right="356"/>
              <w:jc w:val="right"/>
              <w:rPr>
                <w:rFonts w:ascii="Arial" w:hAnsi="Arial" w:cs="Arial"/>
                <w:color w:val="000000"/>
                <w:sz w:val="16"/>
                <w:szCs w:val="16"/>
              </w:rPr>
            </w:pPr>
            <w:r w:rsidRPr="00B40DCE">
              <w:rPr>
                <w:rFonts w:ascii="Arial" w:hAnsi="Arial" w:cs="Arial"/>
                <w:color w:val="000000"/>
                <w:sz w:val="16"/>
                <w:szCs w:val="16"/>
              </w:rPr>
              <w:t>52.874,58</w:t>
            </w:r>
          </w:p>
        </w:tc>
      </w:tr>
      <w:tr w:rsidR="00052359" w:rsidRPr="00B40DCE" w:rsidTr="00EE19B7">
        <w:trPr>
          <w:trHeight w:val="288"/>
        </w:trPr>
        <w:tc>
          <w:tcPr>
            <w:tcW w:w="3734" w:type="pct"/>
            <w:tcBorders>
              <w:top w:val="nil"/>
              <w:left w:val="nil"/>
              <w:bottom w:val="single" w:sz="4" w:space="0" w:color="auto"/>
              <w:right w:val="nil"/>
            </w:tcBorders>
            <w:noWrap/>
            <w:vAlign w:val="center"/>
          </w:tcPr>
          <w:p w:rsidR="00052359" w:rsidRPr="00B40DCE" w:rsidRDefault="00052359" w:rsidP="00EE19B7">
            <w:pPr>
              <w:ind w:firstLineChars="200" w:firstLine="320"/>
              <w:rPr>
                <w:rFonts w:ascii="Arial" w:hAnsi="Arial" w:cs="Arial"/>
                <w:color w:val="000000"/>
                <w:sz w:val="16"/>
                <w:szCs w:val="16"/>
              </w:rPr>
            </w:pPr>
            <w:r w:rsidRPr="00B40DCE">
              <w:rPr>
                <w:rFonts w:ascii="Arial" w:hAnsi="Arial" w:cs="Arial"/>
                <w:color w:val="000000"/>
                <w:sz w:val="16"/>
                <w:szCs w:val="16"/>
              </w:rPr>
              <w:t>Subv MCI Eq Cientif Tec-Espect</w:t>
            </w:r>
          </w:p>
        </w:tc>
        <w:tc>
          <w:tcPr>
            <w:tcW w:w="1266" w:type="pct"/>
            <w:tcBorders>
              <w:top w:val="nil"/>
              <w:left w:val="nil"/>
              <w:bottom w:val="single" w:sz="4" w:space="0" w:color="auto"/>
              <w:right w:val="nil"/>
            </w:tcBorders>
            <w:noWrap/>
            <w:vAlign w:val="center"/>
          </w:tcPr>
          <w:p w:rsidR="00052359" w:rsidRPr="00B40DCE" w:rsidRDefault="00052359" w:rsidP="00EE19B7">
            <w:pPr>
              <w:ind w:right="356"/>
              <w:jc w:val="right"/>
              <w:rPr>
                <w:rFonts w:ascii="Arial" w:hAnsi="Arial" w:cs="Arial"/>
                <w:color w:val="000000"/>
                <w:sz w:val="16"/>
                <w:szCs w:val="16"/>
              </w:rPr>
            </w:pPr>
            <w:r w:rsidRPr="00B40DCE">
              <w:rPr>
                <w:rFonts w:ascii="Arial" w:hAnsi="Arial" w:cs="Arial"/>
                <w:color w:val="000000"/>
                <w:sz w:val="16"/>
                <w:szCs w:val="16"/>
              </w:rPr>
              <w:t>1.211.404,40</w:t>
            </w:r>
          </w:p>
        </w:tc>
      </w:tr>
      <w:tr w:rsidR="00052359" w:rsidRPr="00B40DCE" w:rsidTr="00DA633C">
        <w:trPr>
          <w:trHeight w:val="300"/>
        </w:trPr>
        <w:tc>
          <w:tcPr>
            <w:tcW w:w="373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EE19B7">
            <w:pPr>
              <w:ind w:firstLineChars="200" w:firstLine="321"/>
              <w:rPr>
                <w:rFonts w:ascii="Arial" w:hAnsi="Arial" w:cs="Arial"/>
                <w:b/>
                <w:bCs/>
                <w:color w:val="000000"/>
                <w:sz w:val="16"/>
                <w:szCs w:val="16"/>
              </w:rPr>
            </w:pPr>
            <w:r w:rsidRPr="00B40DCE">
              <w:rPr>
                <w:rFonts w:ascii="Arial" w:hAnsi="Arial" w:cs="Arial"/>
                <w:b/>
                <w:bCs/>
                <w:color w:val="000000"/>
                <w:sz w:val="16"/>
                <w:szCs w:val="16"/>
              </w:rPr>
              <w:t>Total</w:t>
            </w:r>
          </w:p>
        </w:tc>
        <w:tc>
          <w:tcPr>
            <w:tcW w:w="1266"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EE19B7">
            <w:pPr>
              <w:ind w:right="356"/>
              <w:jc w:val="right"/>
              <w:rPr>
                <w:rFonts w:ascii="Arial" w:hAnsi="Arial" w:cs="Arial"/>
                <w:b/>
                <w:bCs/>
                <w:color w:val="000000"/>
                <w:sz w:val="16"/>
                <w:szCs w:val="16"/>
              </w:rPr>
            </w:pPr>
            <w:r w:rsidRPr="00B40DCE">
              <w:rPr>
                <w:rFonts w:ascii="Arial" w:hAnsi="Arial" w:cs="Arial"/>
                <w:b/>
                <w:bCs/>
                <w:color w:val="000000"/>
                <w:sz w:val="16"/>
                <w:szCs w:val="16"/>
              </w:rPr>
              <w:t>1.309.582,18</w:t>
            </w:r>
          </w:p>
        </w:tc>
      </w:tr>
    </w:tbl>
    <w:p w:rsidR="00052359" w:rsidRDefault="00052359" w:rsidP="00445577">
      <w:pPr>
        <w:tabs>
          <w:tab w:val="left" w:pos="850"/>
        </w:tabs>
        <w:spacing w:before="120" w:after="120" w:line="260" w:lineRule="exact"/>
        <w:ind w:right="-1"/>
        <w:jc w:val="both"/>
        <w:rPr>
          <w:rFonts w:ascii="Arial" w:hAnsi="Arial" w:cs="Arial"/>
          <w:sz w:val="16"/>
          <w:szCs w:val="16"/>
        </w:rPr>
      </w:pPr>
      <w:r w:rsidRPr="009A459D">
        <w:rPr>
          <w:rFonts w:ascii="Arial" w:hAnsi="Arial" w:cs="Arial"/>
          <w:sz w:val="16"/>
          <w:szCs w:val="16"/>
        </w:rPr>
        <w:t>La Sociedad en 2024 no ha recibido ninguna subvención de capital.</w:t>
      </w:r>
    </w:p>
    <w:p w:rsidR="00052359" w:rsidRPr="003D2F8D" w:rsidRDefault="00052359" w:rsidP="003D2F8D">
      <w:pPr>
        <w:tabs>
          <w:tab w:val="left" w:pos="850"/>
        </w:tabs>
        <w:spacing w:before="120" w:after="120" w:line="260" w:lineRule="exact"/>
        <w:ind w:right="-1"/>
        <w:jc w:val="both"/>
        <w:rPr>
          <w:rFonts w:ascii="Arial" w:hAnsi="Arial" w:cs="Arial"/>
          <w:sz w:val="16"/>
          <w:szCs w:val="16"/>
        </w:rPr>
      </w:pPr>
      <w:r w:rsidRPr="003D2F8D">
        <w:rPr>
          <w:rFonts w:ascii="Arial" w:hAnsi="Arial" w:cs="Arial"/>
          <w:sz w:val="16"/>
          <w:szCs w:val="16"/>
        </w:rPr>
        <w:t>En el ejercicio 2024, el Ministerio para la Transición Ecológica y el Reto Demográfico ha concedido subvenciones a la Sociedad vinculada a los proyectos de Geotermia por importe de 21.167.070,96 euros que figuran como deuda transformable en subvenciones a corto plazo hasta la justificación final (Nota 9.B)</w:t>
      </w:r>
    </w:p>
    <w:p w:rsidR="00052359" w:rsidRPr="003D2F8D" w:rsidRDefault="00052359" w:rsidP="003D2F8D">
      <w:pPr>
        <w:tabs>
          <w:tab w:val="left" w:pos="850"/>
        </w:tabs>
        <w:spacing w:before="120" w:after="120" w:line="260" w:lineRule="exact"/>
        <w:ind w:right="-1"/>
        <w:jc w:val="both"/>
        <w:rPr>
          <w:rFonts w:ascii="Arial" w:hAnsi="Arial" w:cs="Arial"/>
          <w:sz w:val="16"/>
          <w:szCs w:val="16"/>
        </w:rPr>
      </w:pPr>
      <w:r w:rsidRPr="003D2F8D">
        <w:rPr>
          <w:rFonts w:ascii="Arial" w:hAnsi="Arial" w:cs="Arial"/>
          <w:sz w:val="16"/>
          <w:szCs w:val="16"/>
        </w:rPr>
        <w:t>A 31 de diciembre de 2024 el importe pendiente de cobro asciende a 21.167.070,96 euros (nota 7.G)</w:t>
      </w:r>
    </w:p>
    <w:p w:rsidR="00052359" w:rsidRDefault="00052359" w:rsidP="00F8736D">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Las subvenciones de capital no reintegrables se valoran por el importe concedido, reconociéndose</w:t>
      </w:r>
      <w:r w:rsidRPr="00E903EF">
        <w:rPr>
          <w:rFonts w:ascii="Arial" w:hAnsi="Arial" w:cs="Arial"/>
          <w:sz w:val="16"/>
          <w:szCs w:val="16"/>
        </w:rPr>
        <w:t xml:space="preserve"> inicialmente como ingresos directamente imputados al patrimonio neto, netas de su efecto impositivo. Se han imputado a resultados en proporción a la depreciación experimentada durante el período por los activos financiados por dichas subvenciones, igualmente minoradas por el correspondiente efecto impositivo.</w:t>
      </w:r>
    </w:p>
    <w:p w:rsidR="00052359" w:rsidRDefault="00052359" w:rsidP="00372E21">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Resumen de la imputación de subvenciones de Capital en Balance y Pérdidas y Ganancias.</w:t>
      </w:r>
    </w:p>
    <w:p w:rsidR="00052359" w:rsidRDefault="00052359" w:rsidP="00372E21">
      <w:pPr>
        <w:tabs>
          <w:tab w:val="left" w:pos="850"/>
        </w:tabs>
        <w:spacing w:before="120" w:after="120" w:line="260" w:lineRule="exact"/>
        <w:ind w:right="-1"/>
        <w:jc w:val="both"/>
        <w:rPr>
          <w:rFonts w:ascii="Arial" w:hAnsi="Arial" w:cs="Arial"/>
          <w:sz w:val="16"/>
          <w:szCs w:val="16"/>
        </w:rPr>
      </w:pPr>
    </w:p>
    <w:p w:rsidR="00052359" w:rsidRDefault="00052359" w:rsidP="00372E21">
      <w:pPr>
        <w:tabs>
          <w:tab w:val="left" w:pos="850"/>
        </w:tabs>
        <w:spacing w:before="120" w:after="120" w:line="260" w:lineRule="exact"/>
        <w:ind w:right="-1"/>
        <w:jc w:val="both"/>
        <w:rPr>
          <w:rFonts w:ascii="Arial" w:hAnsi="Arial" w:cs="Arial"/>
          <w:sz w:val="16"/>
          <w:szCs w:val="16"/>
        </w:rPr>
        <w:sectPr w:rsidR="00052359" w:rsidSect="00224E21">
          <w:pgSz w:w="11906" w:h="16838" w:code="9"/>
          <w:pgMar w:top="1701" w:right="1418" w:bottom="1418" w:left="1701" w:header="567" w:footer="680" w:gutter="0"/>
          <w:cols w:space="720"/>
          <w:docGrid w:linePitch="326"/>
        </w:sectPr>
      </w:pPr>
    </w:p>
    <w:tbl>
      <w:tblPr>
        <w:tblW w:w="14071" w:type="dxa"/>
        <w:tblCellMar>
          <w:left w:w="70" w:type="dxa"/>
          <w:right w:w="70" w:type="dxa"/>
        </w:tblCellMar>
        <w:tblLook w:val="00A0" w:firstRow="1" w:lastRow="0" w:firstColumn="1" w:lastColumn="0" w:noHBand="0" w:noVBand="0"/>
      </w:tblPr>
      <w:tblGrid>
        <w:gridCol w:w="3963"/>
        <w:gridCol w:w="1120"/>
        <w:gridCol w:w="1212"/>
        <w:gridCol w:w="1104"/>
        <w:gridCol w:w="1104"/>
        <w:gridCol w:w="1104"/>
        <w:gridCol w:w="1104"/>
        <w:gridCol w:w="1120"/>
        <w:gridCol w:w="1120"/>
        <w:gridCol w:w="1120"/>
      </w:tblGrid>
      <w:tr w:rsidR="00052359" w:rsidRPr="00B40DCE" w:rsidTr="00CD72F1">
        <w:trPr>
          <w:trHeight w:val="355"/>
        </w:trPr>
        <w:tc>
          <w:tcPr>
            <w:tcW w:w="3963"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Subvenciones de Capital</w:t>
            </w:r>
          </w:p>
        </w:tc>
        <w:tc>
          <w:tcPr>
            <w:tcW w:w="1120" w:type="dxa"/>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Efecto Impositivo 31/12/2023</w:t>
            </w:r>
          </w:p>
        </w:tc>
        <w:tc>
          <w:tcPr>
            <w:tcW w:w="1212" w:type="dxa"/>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Subv. Capital 31/12/2023</w:t>
            </w:r>
          </w:p>
        </w:tc>
        <w:tc>
          <w:tcPr>
            <w:tcW w:w="1104" w:type="dxa"/>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Efecto Impositivo concedidas 2024</w:t>
            </w:r>
          </w:p>
        </w:tc>
        <w:tc>
          <w:tcPr>
            <w:tcW w:w="1104" w:type="dxa"/>
            <w:vMerge w:val="restart"/>
            <w:tcBorders>
              <w:top w:val="single" w:sz="8" w:space="0" w:color="auto"/>
              <w:left w:val="single" w:sz="8" w:space="0" w:color="auto"/>
              <w:bottom w:val="single" w:sz="8" w:space="0" w:color="000000"/>
              <w:right w:val="single" w:sz="12"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Subv. concedidas 2024</w:t>
            </w:r>
          </w:p>
        </w:tc>
        <w:tc>
          <w:tcPr>
            <w:tcW w:w="1104" w:type="dxa"/>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Efecto Impositivo imputación Rtdo.</w:t>
            </w:r>
          </w:p>
        </w:tc>
        <w:tc>
          <w:tcPr>
            <w:tcW w:w="1104" w:type="dxa"/>
            <w:vMerge w:val="restart"/>
            <w:tcBorders>
              <w:top w:val="single" w:sz="8" w:space="0" w:color="auto"/>
              <w:left w:val="single" w:sz="8" w:space="0" w:color="auto"/>
              <w:bottom w:val="single" w:sz="8" w:space="0" w:color="000000"/>
              <w:right w:val="single" w:sz="12"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Imputación Rtdos.</w:t>
            </w:r>
          </w:p>
        </w:tc>
        <w:tc>
          <w:tcPr>
            <w:tcW w:w="1120" w:type="dxa"/>
            <w:vMerge w:val="restart"/>
            <w:tcBorders>
              <w:top w:val="single" w:sz="8" w:space="0" w:color="auto"/>
              <w:left w:val="single" w:sz="12" w:space="0" w:color="auto"/>
              <w:bottom w:val="single" w:sz="8" w:space="0" w:color="000000"/>
              <w:right w:val="single" w:sz="12"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Subv. Saldo 31/12/2024</w:t>
            </w:r>
          </w:p>
        </w:tc>
        <w:tc>
          <w:tcPr>
            <w:tcW w:w="1120" w:type="dxa"/>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Efecto Impositivo 31/12/2024</w:t>
            </w:r>
          </w:p>
        </w:tc>
        <w:tc>
          <w:tcPr>
            <w:tcW w:w="1120" w:type="dxa"/>
            <w:tcBorders>
              <w:top w:val="single" w:sz="8" w:space="0" w:color="auto"/>
              <w:left w:val="nil"/>
              <w:bottom w:val="nil"/>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 xml:space="preserve">Subv. </w:t>
            </w:r>
          </w:p>
        </w:tc>
      </w:tr>
      <w:tr w:rsidR="00052359" w:rsidRPr="00B40DCE" w:rsidTr="00CD72F1">
        <w:trPr>
          <w:trHeight w:val="367"/>
        </w:trPr>
        <w:tc>
          <w:tcPr>
            <w:tcW w:w="3963" w:type="dxa"/>
            <w:vMerge/>
            <w:tcBorders>
              <w:top w:val="single" w:sz="8" w:space="0" w:color="auto"/>
              <w:left w:val="single" w:sz="8"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120" w:type="dxa"/>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212" w:type="dxa"/>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104" w:type="dxa"/>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104" w:type="dxa"/>
            <w:vMerge/>
            <w:tcBorders>
              <w:top w:val="single" w:sz="8" w:space="0" w:color="auto"/>
              <w:left w:val="single" w:sz="8" w:space="0" w:color="auto"/>
              <w:bottom w:val="single" w:sz="8" w:space="0" w:color="000000"/>
              <w:right w:val="single" w:sz="12" w:space="0" w:color="auto"/>
            </w:tcBorders>
            <w:vAlign w:val="center"/>
          </w:tcPr>
          <w:p w:rsidR="00052359" w:rsidRPr="00B40DCE" w:rsidRDefault="00052359">
            <w:pPr>
              <w:rPr>
                <w:rFonts w:ascii="Arial" w:hAnsi="Arial" w:cs="Arial"/>
                <w:b/>
                <w:bCs/>
                <w:color w:val="000000"/>
                <w:sz w:val="14"/>
                <w:szCs w:val="14"/>
              </w:rPr>
            </w:pPr>
          </w:p>
        </w:tc>
        <w:tc>
          <w:tcPr>
            <w:tcW w:w="1104" w:type="dxa"/>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104" w:type="dxa"/>
            <w:vMerge/>
            <w:tcBorders>
              <w:top w:val="single" w:sz="8" w:space="0" w:color="auto"/>
              <w:left w:val="single" w:sz="8" w:space="0" w:color="auto"/>
              <w:bottom w:val="single" w:sz="8" w:space="0" w:color="000000"/>
              <w:right w:val="single" w:sz="12" w:space="0" w:color="auto"/>
            </w:tcBorders>
            <w:vAlign w:val="center"/>
          </w:tcPr>
          <w:p w:rsidR="00052359" w:rsidRPr="00B40DCE" w:rsidRDefault="00052359">
            <w:pPr>
              <w:rPr>
                <w:rFonts w:ascii="Arial" w:hAnsi="Arial" w:cs="Arial"/>
                <w:b/>
                <w:bCs/>
                <w:color w:val="000000"/>
                <w:sz w:val="14"/>
                <w:szCs w:val="14"/>
              </w:rPr>
            </w:pPr>
          </w:p>
        </w:tc>
        <w:tc>
          <w:tcPr>
            <w:tcW w:w="1120" w:type="dxa"/>
            <w:vMerge/>
            <w:tcBorders>
              <w:top w:val="single" w:sz="8" w:space="0" w:color="auto"/>
              <w:left w:val="single" w:sz="12" w:space="0" w:color="auto"/>
              <w:bottom w:val="single" w:sz="8" w:space="0" w:color="000000"/>
              <w:right w:val="single" w:sz="12" w:space="0" w:color="auto"/>
            </w:tcBorders>
            <w:vAlign w:val="center"/>
          </w:tcPr>
          <w:p w:rsidR="00052359" w:rsidRPr="00B40DCE" w:rsidRDefault="00052359">
            <w:pPr>
              <w:rPr>
                <w:rFonts w:ascii="Arial" w:hAnsi="Arial" w:cs="Arial"/>
                <w:b/>
                <w:bCs/>
                <w:color w:val="000000"/>
                <w:sz w:val="14"/>
                <w:szCs w:val="14"/>
              </w:rPr>
            </w:pPr>
          </w:p>
        </w:tc>
        <w:tc>
          <w:tcPr>
            <w:tcW w:w="1120" w:type="dxa"/>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pPr>
              <w:rPr>
                <w:rFonts w:ascii="Arial" w:hAnsi="Arial" w:cs="Arial"/>
                <w:b/>
                <w:bCs/>
                <w:color w:val="000000"/>
                <w:sz w:val="14"/>
                <w:szCs w:val="14"/>
              </w:rPr>
            </w:pPr>
          </w:p>
        </w:tc>
        <w:tc>
          <w:tcPr>
            <w:tcW w:w="1120" w:type="dxa"/>
            <w:tcBorders>
              <w:top w:val="nil"/>
              <w:left w:val="nil"/>
              <w:bottom w:val="single" w:sz="8" w:space="0" w:color="auto"/>
              <w:right w:val="single" w:sz="8" w:space="0" w:color="auto"/>
            </w:tcBorders>
            <w:shd w:val="clear" w:color="000000" w:fill="D8D8D8"/>
            <w:vAlign w:val="center"/>
          </w:tcPr>
          <w:p w:rsidR="00052359" w:rsidRPr="00B40DCE" w:rsidRDefault="00052359">
            <w:pPr>
              <w:jc w:val="center"/>
              <w:rPr>
                <w:rFonts w:ascii="Arial" w:hAnsi="Arial" w:cs="Arial"/>
                <w:b/>
                <w:bCs/>
                <w:color w:val="000000"/>
                <w:sz w:val="14"/>
                <w:szCs w:val="14"/>
              </w:rPr>
            </w:pPr>
            <w:r w:rsidRPr="00B40DCE">
              <w:rPr>
                <w:rFonts w:ascii="Arial" w:hAnsi="Arial" w:cs="Arial"/>
                <w:b/>
                <w:bCs/>
                <w:color w:val="000000"/>
                <w:sz w:val="14"/>
                <w:szCs w:val="14"/>
              </w:rPr>
              <w:t>Capital 31/12/2024</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SUBVENCION 25 VIVIENDAS</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475.625,99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987.838,77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5.560,30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17.108,60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970.730,17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470.065,69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976.290,47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SUBVENCION EUCLIDES</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2,47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SUBV.LABORAT.M.AMBIENTE</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Vig.Volcanica Tfe.2008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Vig.Volcanica Tfe.2009</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Vig.Volcanica Tfe.2010</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Minist.Ciencia e Innov-Fotosil 2011-2012</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Minist.Ciencia e Innov-Fotosil 2012-2013</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Minist.Ciencia e Innov-Fotosil 2013-2014</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Minist.Ciencia e Innov-Act y ampl Superord. 2019</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136.990,17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410.970,51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11.480,34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45.921,35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21.075,41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84.301,64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292.227,86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104.434,42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313.303,27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Minist.Ciencia e Innov-Electrovolcan 2018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1.020,00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3.060,00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170,00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680,00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2.380,00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850,00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2.550,00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Comisión Europea - Makavol</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0,02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-CEDEI</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13.758,19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41.274,71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4.586,08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18.344,30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22.930,41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9.172,11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27.516,49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Minist.Asuntos Ext.-AECID-Filipinas</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1.875,00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5.625,00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625,00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2.500,00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3.125,00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1.250,00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3.750,00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 Planta 5MW</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2.176.408,76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6.529.226,27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6.529.226,27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2.176.408,76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6.529.226,27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Cabildo-Sist.acum.energía, gestión de cargas-Edif.</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75.327,73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225.983,10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2.658,62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10.634,50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215.348,60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72.669,11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218.007,22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Cabildo-Sist.acum.energía, gestión de cargas-Inst.</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80.506,00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241.518,06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14.637,46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58.549,83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182.968,23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65.868,54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197.605,69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Cabildo-Sist.Climat.geotérmica para D-Alix</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38.269,75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114.809,17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6.958,13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27.832,54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86.976,63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31.311,62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93.934,76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Tfe Vinos 2017</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57.000,00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171.000,00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14.250,00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57.000,00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114.000,00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42.750,00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128.250,00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Tfe Aguas 2017</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16.500,00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49.500,00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4.125,00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16.500,00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33.000,00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12.375,00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37.125,00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Tfe Vinos 2018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2.286,85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6.860,65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457,38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1.829,50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5.031,15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1.829,47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5.488,53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 Tfe Aguas 2018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12.316,10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36.948,40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2.463,23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9.852,90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27.095,50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9.852,87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29.558,73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2017</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14.817,65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44.452,93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3.704,41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14.817,64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29.635,29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11.113,24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33.339,70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2018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29.748,23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89.244,63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5.949,64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23.798,57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65.446,06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23.798,59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71.395,70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2019</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1.210,48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3.631,35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201,74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806,98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2.824,37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1.008,74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3.026,11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Cabildo-Ten Air 2018</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6.000,00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18.000,00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4.800,00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13.200,00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4.800,00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14.400,00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 xml:space="preserve">Subv. Cabildo-TDT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16.250,00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48.750,00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3.250,00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35.750,00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39.000,00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Cabildo-Proyecto Analisis datos 2018-2021</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37.500,00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112.500,00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7.500,00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82.500,00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30.000,00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90.000,00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Cabildo-Proyecto Analisis datos 2018-2021</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35.250,00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105.750,00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5.875,00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23.500,00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82.250,00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29.375,00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88.125,00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GobCan-Proyecto Moves Carg. Rapidos</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3.183,47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9.550,42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535,68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2.142,72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7.407,70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2.647,79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7.943,38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Europea-Proy.Sosturmac</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Maclab</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2.901,52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8.704,55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414,50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1.658,01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7.046,54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2.487,02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7.461,04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Maclab 2021</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24.167,57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72.502,67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3.020,94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12.083,78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60.418,89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21.146,63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63.439,83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Maclab 2022</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1.284,45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3.853,37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142,72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570,87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3.282,50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1.141,73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3.425,22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II</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6.986,11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20.958,36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998,02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3.992,06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16.966,30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5.988,09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17.964,32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II 2021</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41.759,20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125.277,60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5.219,90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20.879,60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104.398,00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36.539,30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109.617,90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II 2022</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9.686,05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29.058,17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1.076,23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4.304,91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24.753,26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8.609,82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25.829,49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Interreg-Geoatlantic 2019</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2.010,91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6.032,70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335,15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1.340,61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4.692,09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1.675,76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5.027,24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Eelabs 2021</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3.358,68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10.076,07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419,84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1.679,35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8.396,72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2.938,84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8.816,56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Eelabs 2022</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3.158,22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9.474,63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350,91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1.403,65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8.070,98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2.807,31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8.421,89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Volturmac</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923,79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2.771,33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115,47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461,89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2.309,44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808,32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2.424,91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Plan Infraest MICIN - Espectrómetro</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302.851,10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908.553,30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30.285,11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121.140,44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787.412,86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272.565,99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817.697,97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Volriskmac II 2023</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13.218,64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39.655,93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12.489,22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49.956,85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36,47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145,89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2.042,41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692,95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2.078,88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Eelabs 2023</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63,30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189,90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6,33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25,32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164,58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56,97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170,91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Planclimac 2023</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11.262,50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33.787,50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11.262,50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45.050,00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xml:space="preserve">                    -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Subv. Comision Europea-Proy. Eelabs 2023</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212"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04"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c>
          <w:tcPr>
            <w:tcW w:w="1120" w:type="dxa"/>
            <w:tcBorders>
              <w:top w:val="nil"/>
              <w:left w:val="nil"/>
              <w:bottom w:val="nil"/>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 </w:t>
            </w:r>
          </w:p>
        </w:tc>
      </w:tr>
      <w:tr w:rsidR="00052359" w:rsidRPr="00B40DCE" w:rsidTr="00CD72F1">
        <w:trPr>
          <w:trHeight w:val="249"/>
        </w:trPr>
        <w:tc>
          <w:tcPr>
            <w:tcW w:w="3963" w:type="dxa"/>
            <w:tcBorders>
              <w:top w:val="nil"/>
              <w:left w:val="single" w:sz="8" w:space="0" w:color="auto"/>
              <w:bottom w:val="single" w:sz="8" w:space="0" w:color="auto"/>
              <w:right w:val="single" w:sz="8" w:space="0" w:color="auto"/>
            </w:tcBorders>
            <w:noWrap/>
            <w:vAlign w:val="center"/>
          </w:tcPr>
          <w:p w:rsidR="00052359" w:rsidRPr="00B40DCE" w:rsidRDefault="00052359">
            <w:pPr>
              <w:rPr>
                <w:rFonts w:ascii="Arial" w:hAnsi="Arial" w:cs="Arial"/>
                <w:color w:val="000000"/>
                <w:sz w:val="14"/>
                <w:szCs w:val="14"/>
              </w:rPr>
            </w:pPr>
            <w:r w:rsidRPr="00B40DCE">
              <w:rPr>
                <w:rFonts w:ascii="Arial" w:hAnsi="Arial" w:cs="Arial"/>
                <w:color w:val="000000"/>
                <w:sz w:val="14"/>
                <w:szCs w:val="14"/>
              </w:rPr>
              <w:t>Total</w:t>
            </w:r>
          </w:p>
        </w:tc>
        <w:tc>
          <w:tcPr>
            <w:tcW w:w="1120"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3.655.476,31</w:t>
            </w:r>
          </w:p>
        </w:tc>
        <w:tc>
          <w:tcPr>
            <w:tcW w:w="1212"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10.527.392,63</w:t>
            </w:r>
          </w:p>
        </w:tc>
        <w:tc>
          <w:tcPr>
            <w:tcW w:w="1104"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-35.232,06</w:t>
            </w:r>
          </w:p>
        </w:tc>
        <w:tc>
          <w:tcPr>
            <w:tcW w:w="1104"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-140.928,20</w:t>
            </w:r>
          </w:p>
        </w:tc>
        <w:tc>
          <w:tcPr>
            <w:tcW w:w="1104"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148.204,67</w:t>
            </w:r>
          </w:p>
        </w:tc>
        <w:tc>
          <w:tcPr>
            <w:tcW w:w="1104"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587.686,10</w:t>
            </w:r>
          </w:p>
        </w:tc>
        <w:tc>
          <w:tcPr>
            <w:tcW w:w="1120"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9.834.010,39</w:t>
            </w:r>
          </w:p>
        </w:tc>
        <w:tc>
          <w:tcPr>
            <w:tcW w:w="1120"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3.472.039,58</w:t>
            </w:r>
          </w:p>
        </w:tc>
        <w:tc>
          <w:tcPr>
            <w:tcW w:w="1120" w:type="dxa"/>
            <w:tcBorders>
              <w:top w:val="single" w:sz="8" w:space="0" w:color="auto"/>
              <w:left w:val="nil"/>
              <w:bottom w:val="single" w:sz="8" w:space="0" w:color="auto"/>
              <w:right w:val="single" w:sz="8" w:space="0" w:color="auto"/>
            </w:tcBorders>
            <w:noWrap/>
            <w:vAlign w:val="center"/>
          </w:tcPr>
          <w:p w:rsidR="00052359" w:rsidRPr="00B40DCE" w:rsidRDefault="00052359">
            <w:pPr>
              <w:jc w:val="right"/>
              <w:rPr>
                <w:rFonts w:ascii="Arial" w:hAnsi="Arial" w:cs="Arial"/>
                <w:color w:val="000000"/>
                <w:sz w:val="14"/>
                <w:szCs w:val="14"/>
              </w:rPr>
            </w:pPr>
            <w:r w:rsidRPr="00B40DCE">
              <w:rPr>
                <w:rFonts w:ascii="Arial" w:hAnsi="Arial" w:cs="Arial"/>
                <w:color w:val="000000"/>
                <w:sz w:val="14"/>
                <w:szCs w:val="14"/>
              </w:rPr>
              <w:t>9.982.215,06</w:t>
            </w:r>
          </w:p>
        </w:tc>
      </w:tr>
    </w:tbl>
    <w:p w:rsidR="00052359" w:rsidRDefault="00052359" w:rsidP="00D752A2">
      <w:pPr>
        <w:tabs>
          <w:tab w:val="left" w:pos="850"/>
        </w:tabs>
        <w:jc w:val="both"/>
        <w:rPr>
          <w:rFonts w:ascii="Arial" w:hAnsi="Arial" w:cs="Arial"/>
          <w:sz w:val="16"/>
          <w:szCs w:val="16"/>
        </w:rPr>
      </w:pPr>
    </w:p>
    <w:p w:rsidR="00052359" w:rsidRDefault="00052359" w:rsidP="00D752A2">
      <w:pPr>
        <w:tabs>
          <w:tab w:val="left" w:pos="850"/>
        </w:tabs>
        <w:jc w:val="both"/>
        <w:rPr>
          <w:rFonts w:ascii="Arial" w:hAnsi="Arial" w:cs="Arial"/>
          <w:sz w:val="16"/>
          <w:szCs w:val="16"/>
        </w:rPr>
      </w:pPr>
    </w:p>
    <w:p w:rsidR="00052359" w:rsidRDefault="00052359" w:rsidP="00D752A2">
      <w:pPr>
        <w:tabs>
          <w:tab w:val="left" w:pos="850"/>
        </w:tabs>
        <w:jc w:val="both"/>
        <w:rPr>
          <w:rFonts w:ascii="Arial" w:hAnsi="Arial" w:cs="Arial"/>
          <w:sz w:val="16"/>
          <w:szCs w:val="16"/>
        </w:rPr>
      </w:pPr>
    </w:p>
    <w:p w:rsidR="00052359" w:rsidRDefault="00052359" w:rsidP="00D752A2">
      <w:pPr>
        <w:tabs>
          <w:tab w:val="left" w:pos="850"/>
        </w:tabs>
        <w:jc w:val="both"/>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4621"/>
        <w:gridCol w:w="1058"/>
        <w:gridCol w:w="1058"/>
        <w:gridCol w:w="1058"/>
        <w:gridCol w:w="1058"/>
        <w:gridCol w:w="1058"/>
        <w:gridCol w:w="1058"/>
        <w:gridCol w:w="1058"/>
        <w:gridCol w:w="1058"/>
        <w:gridCol w:w="1058"/>
      </w:tblGrid>
      <w:tr w:rsidR="00052359" w:rsidRPr="00B40DCE" w:rsidTr="00B9495D">
        <w:trPr>
          <w:trHeight w:val="192"/>
          <w:tblHeader/>
        </w:trPr>
        <w:tc>
          <w:tcPr>
            <w:tcW w:w="1634" w:type="pct"/>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Subvenciones de Capital</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Efecto Impositivo 31/12/2022</w:t>
            </w:r>
          </w:p>
        </w:tc>
        <w:tc>
          <w:tcPr>
            <w:tcW w:w="374" w:type="pct"/>
            <w:tcBorders>
              <w:top w:val="single" w:sz="8" w:space="0" w:color="auto"/>
              <w:left w:val="nil"/>
              <w:bottom w:val="nil"/>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 xml:space="preserve">Subv. </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Efecto Impositivo concedidas 2023</w:t>
            </w:r>
          </w:p>
        </w:tc>
        <w:tc>
          <w:tcPr>
            <w:tcW w:w="374" w:type="pct"/>
            <w:vMerge w:val="restart"/>
            <w:tcBorders>
              <w:top w:val="single" w:sz="8" w:space="0" w:color="auto"/>
              <w:left w:val="single" w:sz="8" w:space="0" w:color="auto"/>
              <w:bottom w:val="single" w:sz="8" w:space="0" w:color="000000"/>
              <w:right w:val="single" w:sz="12"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Subv. concedidas 2023</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Efecto Impositivo imputación Rtdo.</w:t>
            </w:r>
          </w:p>
        </w:tc>
        <w:tc>
          <w:tcPr>
            <w:tcW w:w="374" w:type="pct"/>
            <w:vMerge w:val="restart"/>
            <w:tcBorders>
              <w:top w:val="single" w:sz="8" w:space="0" w:color="auto"/>
              <w:left w:val="single" w:sz="8" w:space="0" w:color="auto"/>
              <w:bottom w:val="single" w:sz="8" w:space="0" w:color="000000"/>
              <w:right w:val="single" w:sz="12"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Imputación Rtdos.</w:t>
            </w:r>
          </w:p>
        </w:tc>
        <w:tc>
          <w:tcPr>
            <w:tcW w:w="374" w:type="pct"/>
            <w:vMerge w:val="restart"/>
            <w:tcBorders>
              <w:top w:val="single" w:sz="8" w:space="0" w:color="auto"/>
              <w:left w:val="single" w:sz="12" w:space="0" w:color="auto"/>
              <w:bottom w:val="single" w:sz="8" w:space="0" w:color="000000"/>
              <w:right w:val="single" w:sz="12"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Subv. Saldo 31/12/2023</w:t>
            </w:r>
          </w:p>
        </w:tc>
        <w:tc>
          <w:tcPr>
            <w:tcW w:w="374" w:type="pct"/>
            <w:vMerge w:val="restart"/>
            <w:tcBorders>
              <w:top w:val="single" w:sz="8" w:space="0" w:color="auto"/>
              <w:left w:val="single" w:sz="12" w:space="0" w:color="auto"/>
              <w:bottom w:val="single" w:sz="8" w:space="0" w:color="000000"/>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Efecto Impositivo 31/12/2023</w:t>
            </w:r>
          </w:p>
        </w:tc>
        <w:tc>
          <w:tcPr>
            <w:tcW w:w="374" w:type="pct"/>
            <w:tcBorders>
              <w:top w:val="single" w:sz="8" w:space="0" w:color="auto"/>
              <w:left w:val="nil"/>
              <w:bottom w:val="nil"/>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 xml:space="preserve">Subv. </w:t>
            </w:r>
          </w:p>
        </w:tc>
      </w:tr>
      <w:tr w:rsidR="00052359" w:rsidRPr="00B40DCE" w:rsidTr="00B9495D">
        <w:trPr>
          <w:trHeight w:val="396"/>
          <w:tblHeader/>
        </w:trPr>
        <w:tc>
          <w:tcPr>
            <w:tcW w:w="1634" w:type="pct"/>
            <w:vMerge/>
            <w:tcBorders>
              <w:top w:val="single" w:sz="8" w:space="0" w:color="auto"/>
              <w:left w:val="single" w:sz="8" w:space="0" w:color="auto"/>
              <w:bottom w:val="single" w:sz="8" w:space="0" w:color="000000"/>
              <w:right w:val="single" w:sz="8"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rsidP="00B9495D">
            <w:pPr>
              <w:rPr>
                <w:rFonts w:ascii="Arial" w:hAnsi="Arial" w:cs="Arial"/>
                <w:b/>
                <w:bCs/>
                <w:color w:val="000000"/>
                <w:sz w:val="14"/>
                <w:szCs w:val="14"/>
              </w:rPr>
            </w:pPr>
          </w:p>
        </w:tc>
        <w:tc>
          <w:tcPr>
            <w:tcW w:w="374" w:type="pct"/>
            <w:tcBorders>
              <w:top w:val="nil"/>
              <w:left w:val="nil"/>
              <w:bottom w:val="single" w:sz="8" w:space="0" w:color="auto"/>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Capital 31/12/2022</w:t>
            </w:r>
          </w:p>
        </w:tc>
        <w:tc>
          <w:tcPr>
            <w:tcW w:w="374" w:type="pct"/>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8" w:space="0" w:color="auto"/>
              <w:bottom w:val="single" w:sz="8" w:space="0" w:color="000000"/>
              <w:right w:val="single" w:sz="12"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8" w:space="0" w:color="auto"/>
              <w:bottom w:val="single" w:sz="8" w:space="0" w:color="000000"/>
              <w:right w:val="single" w:sz="12"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12" w:space="0" w:color="auto"/>
              <w:bottom w:val="single" w:sz="8" w:space="0" w:color="000000"/>
              <w:right w:val="single" w:sz="12" w:space="0" w:color="auto"/>
            </w:tcBorders>
            <w:vAlign w:val="center"/>
          </w:tcPr>
          <w:p w:rsidR="00052359" w:rsidRPr="00B40DCE" w:rsidRDefault="00052359" w:rsidP="00B9495D">
            <w:pPr>
              <w:rPr>
                <w:rFonts w:ascii="Arial" w:hAnsi="Arial" w:cs="Arial"/>
                <w:b/>
                <w:bCs/>
                <w:color w:val="000000"/>
                <w:sz w:val="14"/>
                <w:szCs w:val="14"/>
              </w:rPr>
            </w:pPr>
          </w:p>
        </w:tc>
        <w:tc>
          <w:tcPr>
            <w:tcW w:w="374" w:type="pct"/>
            <w:vMerge/>
            <w:tcBorders>
              <w:top w:val="single" w:sz="8" w:space="0" w:color="auto"/>
              <w:left w:val="single" w:sz="12" w:space="0" w:color="auto"/>
              <w:bottom w:val="single" w:sz="8" w:space="0" w:color="000000"/>
              <w:right w:val="single" w:sz="8" w:space="0" w:color="auto"/>
            </w:tcBorders>
            <w:vAlign w:val="center"/>
          </w:tcPr>
          <w:p w:rsidR="00052359" w:rsidRPr="00B40DCE" w:rsidRDefault="00052359" w:rsidP="00B9495D">
            <w:pPr>
              <w:rPr>
                <w:rFonts w:ascii="Arial" w:hAnsi="Arial" w:cs="Arial"/>
                <w:b/>
                <w:bCs/>
                <w:color w:val="000000"/>
                <w:sz w:val="14"/>
                <w:szCs w:val="14"/>
              </w:rPr>
            </w:pPr>
          </w:p>
        </w:tc>
        <w:tc>
          <w:tcPr>
            <w:tcW w:w="374" w:type="pct"/>
            <w:tcBorders>
              <w:top w:val="nil"/>
              <w:left w:val="nil"/>
              <w:bottom w:val="single" w:sz="8" w:space="0" w:color="auto"/>
              <w:right w:val="single" w:sz="8" w:space="0" w:color="auto"/>
            </w:tcBorders>
            <w:shd w:val="clear" w:color="000000" w:fill="D8D8D8"/>
            <w:vAlign w:val="center"/>
          </w:tcPr>
          <w:p w:rsidR="00052359" w:rsidRPr="00B40DCE" w:rsidRDefault="00052359" w:rsidP="00B9495D">
            <w:pPr>
              <w:jc w:val="center"/>
              <w:rPr>
                <w:rFonts w:ascii="Arial" w:hAnsi="Arial" w:cs="Arial"/>
                <w:b/>
                <w:bCs/>
                <w:color w:val="000000"/>
                <w:sz w:val="14"/>
                <w:szCs w:val="14"/>
              </w:rPr>
            </w:pPr>
            <w:r w:rsidRPr="00B40DCE">
              <w:rPr>
                <w:rFonts w:ascii="Arial" w:hAnsi="Arial" w:cs="Arial"/>
                <w:b/>
                <w:bCs/>
                <w:color w:val="000000"/>
                <w:sz w:val="14"/>
                <w:szCs w:val="14"/>
              </w:rPr>
              <w:t>Capital 31/12/2023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SUBVENCION 25 VIVIENDAS</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481.186,29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999.387,07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5.560,30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17.108,60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982.278,47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475.625,99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987.838,77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SUBVENCION EUCLIDES</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SUBV.LABORAT.M. AMBIENTE</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Vig. Volcanica Tfe.2008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Vig. Volcanica Tfe.2009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Vig. Volcanica Tfe.2010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Ciencia e Innov-Fotosil 2011-2012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Ciencia e Innov-Fotosil 2012-2013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Ciencia e Innov-Fotosil 2013-2014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Ciencia e Innov-Act y ampl Superord. 2019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158.065,58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474.196,74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21.075,41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84.301,64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389.895,10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136.990,17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410.970,51</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Ciencia e Innov-Electrovolcan 2018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1.190,00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3.570,00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170,00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680,00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2.890,00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1.020,00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3.060,00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 - Makavol</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-0,02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CEDEI</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18.344,27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55.032,93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4.586,08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18.344,30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36.688,63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13.758,19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41.274,71</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Minist. Asuntos Ext.-AECID-Filipinas</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625,00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5.625,00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Planta 5MW</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2.176.408,76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6.529.226,27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6.529.226,27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2.176.408,76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6.529.226,27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Sist.acum.energía, gestión de cargas-Edif.</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77.986,35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233.958,98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2.658,62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10.634,50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223.324,48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75.327,73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225.983,10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Sist.acum.energía, gestión de cargas-Inst.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95.143,46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285.430,43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14.637,46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58.549,83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226.880,60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80.506,00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241.518,06</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Sist.Climat.geotérmica para D-Alix</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45.227,88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135.683,58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6.958,13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27.832,54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107.851,04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38.269,75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114.809,17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Tfe Vinos 2017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71.250,00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213.750,00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14.250,00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57.000,00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156.750,00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57.000,00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171.000,00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Tfe Aguas 2017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20.625,00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61.875,00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4.125,00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45.375,00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49.500,00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Tfe Vinos 2018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2.744,23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8.232,77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457,38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1.829,50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6.403,27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2.286,85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6.860,65</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Tfe Aguas 2018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14.779,33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44.338,07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2.463,23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9.852,90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34.485,17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12.316,10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36.948,40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Comision Europea-Proy. Volriskmac 2017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18.522,06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55.566,16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3.704,41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14.817,64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40.748,52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14.817,65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44.452,93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Comision Europea-Proy. Volriskmac 2018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35.697,87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107.093,56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5.949,64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23.798,57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83.294,99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29.748,23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89.244,63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Comision Europea-Proy. Volriskmac 2019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1.412,22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4.236,59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201,74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806,98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3.429,61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1.210,48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3.631,35</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Ten Air 2018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7.200,00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21.600,00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4.800,00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16.800,00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18.000,00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 xml:space="preserve">Subv. Cabildo -TDT </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19.500,00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58.500,00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3.250,00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16.250,00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48.750,00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 - Proyecto Analisis datos 2018-2021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135.000,00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30.000,00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105.000,00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37.500,00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112.500,00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Cabildo-Proyecto Analisis datos 2018-2021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41.125,00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123.375,00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5.875,00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23.500,00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99.875,00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35.250,00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105.750,00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GobCan-Proyecto Moves Carg. Rapidos</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5.134,89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15.404,66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-1.415,74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-5.662,94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535,68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2.142,72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9.014,74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3.183,47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9.550,42</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Europea-Proy.Sosturmac</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Maclab</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3.316,02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9.948,06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414,50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1.658,01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8.290,05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2.901,52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8.704,55</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Maclab 2021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27.188,51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81.565,51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3.020,94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12.083,78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69.481,73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24.167,57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72.502,67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Comision Europea-Proy. Maclab 2022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8.783,26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26.349,78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-7.356,09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-29.424,35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142,72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570,87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3.710,65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1.284,45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3.853,37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Comision Europea-Proy. Volriskmac II</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7.984,13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23.952,40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998,02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3.992,06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19.960,34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6.986,11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20.958,36</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Volriskmac II 2021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46.979,10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140.937,30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5.219,90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20.879,60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120.057,70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41.759,20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125.277,60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Volriskmac II 2022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10.762,28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32.286,85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1.076,23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4.304,91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27.981,94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9.686,05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29.058,17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Interreg-Geoatlantic 2019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2.346,06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7.038,16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335,15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1.340,61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5.697,55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2.010,91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6.032,70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Eelabs 2021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3.778,52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11.335,58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419,84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1.679,35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9.656,23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3.358,68</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10.076,07</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Eelabs 2022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3.509,13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10.527,37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350,91</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1.403,65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9.123,72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3.158,22</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9.474,63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Volturmac</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1.039,26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3.117,75</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115,47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461,89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2.655,86</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923,79</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2.771,33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Plan Infraest MICIN - Espectrómetro</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302.851,10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1.211.404,40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908.553,30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302.851,10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908.553,30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Volriskmac II 2023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13.218,64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52.874,57</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39.655,93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13.218,64</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39.655,93</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Eelabs 2023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63,30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253,20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189,90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63,30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189,90</w:t>
            </w:r>
          </w:p>
        </w:tc>
      </w:tr>
      <w:tr w:rsidR="00052359" w:rsidRPr="00B40DCE" w:rsidTr="00B9495D">
        <w:trPr>
          <w:trHeight w:val="283"/>
        </w:trPr>
        <w:tc>
          <w:tcPr>
            <w:tcW w:w="1634" w:type="pct"/>
            <w:tcBorders>
              <w:top w:val="nil"/>
              <w:left w:val="single" w:sz="8" w:space="0" w:color="auto"/>
              <w:bottom w:val="single" w:sz="8" w:space="0" w:color="auto"/>
              <w:right w:val="single" w:sz="8" w:space="0" w:color="auto"/>
            </w:tcBorders>
            <w:noWrap/>
            <w:vAlign w:val="center"/>
          </w:tcPr>
          <w:p w:rsidR="00052359" w:rsidRPr="00B40DCE" w:rsidRDefault="00052359" w:rsidP="00B9495D">
            <w:pPr>
              <w:rPr>
                <w:rFonts w:ascii="Arial" w:hAnsi="Arial" w:cs="Arial"/>
                <w:color w:val="000000"/>
                <w:sz w:val="14"/>
                <w:szCs w:val="14"/>
              </w:rPr>
            </w:pPr>
            <w:r w:rsidRPr="00B40DCE">
              <w:rPr>
                <w:rFonts w:ascii="Arial" w:hAnsi="Arial" w:cs="Arial"/>
                <w:color w:val="000000"/>
                <w:sz w:val="14"/>
                <w:szCs w:val="14"/>
              </w:rPr>
              <w:t>Subv. Comisión Europea-Proy. Planclimac 2023</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11.262,50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45.050,00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33.787,50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11.262,50</w:t>
            </w:r>
          </w:p>
        </w:tc>
        <w:tc>
          <w:tcPr>
            <w:tcW w:w="374" w:type="pct"/>
            <w:tcBorders>
              <w:top w:val="nil"/>
              <w:left w:val="nil"/>
              <w:bottom w:val="nil"/>
              <w:right w:val="single" w:sz="4" w:space="0" w:color="auto"/>
            </w:tcBorders>
            <w:noWrap/>
            <w:vAlign w:val="center"/>
          </w:tcPr>
          <w:p w:rsidR="00052359" w:rsidRPr="00B40DCE" w:rsidRDefault="00052359" w:rsidP="00B9495D">
            <w:pPr>
              <w:jc w:val="right"/>
              <w:rPr>
                <w:rFonts w:ascii="Arial" w:hAnsi="Arial" w:cs="Arial"/>
                <w:color w:val="000000"/>
                <w:sz w:val="14"/>
                <w:szCs w:val="14"/>
              </w:rPr>
            </w:pPr>
            <w:r w:rsidRPr="00B40DCE">
              <w:rPr>
                <w:rFonts w:ascii="Arial" w:hAnsi="Arial" w:cs="Arial"/>
                <w:color w:val="000000"/>
                <w:sz w:val="14"/>
                <w:szCs w:val="14"/>
              </w:rPr>
              <w:t>33.787,50</w:t>
            </w:r>
          </w:p>
        </w:tc>
      </w:tr>
      <w:tr w:rsidR="00052359" w:rsidRPr="00B40DCE" w:rsidTr="00B9495D">
        <w:trPr>
          <w:trHeight w:val="204"/>
        </w:trPr>
        <w:tc>
          <w:tcPr>
            <w:tcW w:w="1634" w:type="pct"/>
            <w:tcBorders>
              <w:top w:val="nil"/>
              <w:left w:val="single" w:sz="8" w:space="0" w:color="auto"/>
              <w:bottom w:val="single" w:sz="8" w:space="0" w:color="auto"/>
              <w:right w:val="single" w:sz="8" w:space="0" w:color="auto"/>
            </w:tcBorders>
            <w:shd w:val="clear" w:color="000000" w:fill="F2F2F2"/>
            <w:noWrap/>
            <w:vAlign w:val="center"/>
          </w:tcPr>
          <w:p w:rsidR="00052359" w:rsidRPr="00B40DCE" w:rsidRDefault="00052359" w:rsidP="00B9495D">
            <w:pPr>
              <w:rPr>
                <w:rFonts w:ascii="Arial" w:hAnsi="Arial" w:cs="Arial"/>
                <w:b/>
                <w:bCs/>
                <w:color w:val="000000"/>
                <w:sz w:val="14"/>
                <w:szCs w:val="14"/>
              </w:rPr>
            </w:pPr>
            <w:r w:rsidRPr="00B40DCE">
              <w:rPr>
                <w:rFonts w:ascii="Arial" w:hAnsi="Arial" w:cs="Arial"/>
                <w:b/>
                <w:bCs/>
                <w:color w:val="000000"/>
                <w:sz w:val="14"/>
                <w:szCs w:val="14"/>
              </w:rPr>
              <w:t>Total</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3.454.729,36</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9.920.019,15</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318.623,71</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1.274.494,88</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117.876,76</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466.374,45</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10.409.515,87</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3.655.476,31</w:t>
            </w:r>
          </w:p>
        </w:tc>
        <w:tc>
          <w:tcPr>
            <w:tcW w:w="374" w:type="pct"/>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B9495D">
            <w:pPr>
              <w:jc w:val="right"/>
              <w:rPr>
                <w:rFonts w:ascii="Arial" w:hAnsi="Arial" w:cs="Arial"/>
                <w:b/>
                <w:bCs/>
                <w:color w:val="000000"/>
                <w:sz w:val="14"/>
                <w:szCs w:val="14"/>
              </w:rPr>
            </w:pPr>
            <w:r w:rsidRPr="00B40DCE">
              <w:rPr>
                <w:rFonts w:ascii="Arial" w:hAnsi="Arial" w:cs="Arial"/>
                <w:b/>
                <w:bCs/>
                <w:color w:val="000000"/>
                <w:sz w:val="14"/>
                <w:szCs w:val="14"/>
              </w:rPr>
              <w:t>10.527.392,63</w:t>
            </w:r>
          </w:p>
        </w:tc>
      </w:tr>
    </w:tbl>
    <w:p w:rsidR="00052359" w:rsidRDefault="00052359" w:rsidP="00D752A2">
      <w:pPr>
        <w:tabs>
          <w:tab w:val="left" w:pos="850"/>
        </w:tabs>
        <w:jc w:val="both"/>
        <w:rPr>
          <w:rFonts w:ascii="Arial" w:hAnsi="Arial" w:cs="Arial"/>
          <w:sz w:val="16"/>
          <w:szCs w:val="16"/>
        </w:rPr>
      </w:pPr>
    </w:p>
    <w:p w:rsidR="00052359" w:rsidRDefault="00052359" w:rsidP="00D752A2">
      <w:pPr>
        <w:tabs>
          <w:tab w:val="left" w:pos="850"/>
        </w:tabs>
        <w:jc w:val="both"/>
        <w:rPr>
          <w:rFonts w:ascii="Arial" w:hAnsi="Arial" w:cs="Arial"/>
          <w:sz w:val="16"/>
          <w:szCs w:val="16"/>
        </w:rPr>
      </w:pPr>
    </w:p>
    <w:p w:rsidR="00052359" w:rsidRDefault="00052359" w:rsidP="00D752A2">
      <w:pPr>
        <w:tabs>
          <w:tab w:val="left" w:pos="850"/>
        </w:tabs>
        <w:jc w:val="both"/>
        <w:rPr>
          <w:rFonts w:ascii="Arial" w:hAnsi="Arial" w:cs="Arial"/>
          <w:sz w:val="16"/>
          <w:szCs w:val="16"/>
        </w:rPr>
        <w:sectPr w:rsidR="00052359" w:rsidSect="00224E21">
          <w:headerReference w:type="default" r:id="rId18"/>
          <w:pgSz w:w="16838" w:h="11906" w:orient="landscape" w:code="9"/>
          <w:pgMar w:top="1418" w:right="1701" w:bottom="1134" w:left="1134" w:header="567" w:footer="680" w:gutter="0"/>
          <w:cols w:space="720"/>
          <w:docGrid w:linePitch="326"/>
        </w:sectPr>
      </w:pPr>
    </w:p>
    <w:p w:rsidR="00052359" w:rsidRDefault="00052359">
      <w:pPr>
        <w:rPr>
          <w:rFonts w:ascii="Arial" w:hAnsi="Arial" w:cs="Arial"/>
          <w:sz w:val="16"/>
          <w:szCs w:val="16"/>
        </w:rPr>
      </w:pPr>
    </w:p>
    <w:p w:rsidR="00052359" w:rsidRPr="007C31F9" w:rsidRDefault="00052359">
      <w:pPr>
        <w:jc w:val="both"/>
        <w:rPr>
          <w:rFonts w:ascii="Arial" w:hAnsi="Arial" w:cs="Arial"/>
          <w:b/>
          <w:sz w:val="16"/>
          <w:szCs w:val="16"/>
        </w:rPr>
      </w:pPr>
      <w:r w:rsidRPr="007C31F9">
        <w:rPr>
          <w:rFonts w:ascii="Arial" w:hAnsi="Arial" w:cs="Arial"/>
          <w:b/>
          <w:sz w:val="16"/>
          <w:szCs w:val="16"/>
        </w:rPr>
        <w:t>12.- GARANTÍAS COMPROMETIDAS CON TERCEROS:</w:t>
      </w:r>
    </w:p>
    <w:p w:rsidR="00052359" w:rsidRPr="007C31F9" w:rsidRDefault="00052359" w:rsidP="003A6AFE">
      <w:pPr>
        <w:tabs>
          <w:tab w:val="left" w:pos="850"/>
        </w:tabs>
        <w:spacing w:before="120" w:after="120" w:line="260" w:lineRule="exact"/>
        <w:ind w:right="-1"/>
        <w:jc w:val="both"/>
        <w:rPr>
          <w:rFonts w:ascii="Arial" w:hAnsi="Arial" w:cs="Arial"/>
          <w:sz w:val="16"/>
          <w:szCs w:val="16"/>
        </w:rPr>
      </w:pPr>
      <w:r w:rsidRPr="007C31F9">
        <w:rPr>
          <w:rFonts w:ascii="Arial" w:hAnsi="Arial" w:cs="Arial"/>
          <w:sz w:val="16"/>
          <w:szCs w:val="16"/>
        </w:rPr>
        <w:t xml:space="preserve">La Sociedad ha emitido los siguientes avales, en euros: </w:t>
      </w:r>
    </w:p>
    <w:tbl>
      <w:tblPr>
        <w:tblW w:w="5000" w:type="pct"/>
        <w:tblCellMar>
          <w:left w:w="70" w:type="dxa"/>
          <w:right w:w="70" w:type="dxa"/>
        </w:tblCellMar>
        <w:tblLook w:val="00A0" w:firstRow="1" w:lastRow="0" w:firstColumn="1" w:lastColumn="0" w:noHBand="0" w:noVBand="0"/>
      </w:tblPr>
      <w:tblGrid>
        <w:gridCol w:w="1843"/>
        <w:gridCol w:w="5522"/>
        <w:gridCol w:w="1562"/>
      </w:tblGrid>
      <w:tr w:rsidR="00052359" w:rsidRPr="00B40DCE" w:rsidTr="00C328A6">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Avales 2024</w:t>
            </w:r>
          </w:p>
        </w:tc>
        <w:tc>
          <w:tcPr>
            <w:tcW w:w="3093" w:type="pct"/>
            <w:vMerge w:val="restart"/>
            <w:tcBorders>
              <w:top w:val="single" w:sz="4" w:space="0" w:color="auto"/>
              <w:left w:val="single" w:sz="4" w:space="0" w:color="auto"/>
              <w:right w:val="single" w:sz="4" w:space="0" w:color="auto"/>
            </w:tcBorders>
            <w:shd w:val="clear" w:color="000000" w:fill="D9D9D9"/>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 </w:t>
            </w:r>
          </w:p>
          <w:p w:rsidR="00052359" w:rsidRPr="00B40DCE" w:rsidRDefault="00052359" w:rsidP="008D5EA9">
            <w:pPr>
              <w:rPr>
                <w:rFonts w:ascii="Arial" w:hAnsi="Arial" w:cs="Arial"/>
                <w:b/>
                <w:bCs/>
                <w:color w:val="000000"/>
                <w:sz w:val="16"/>
                <w:szCs w:val="16"/>
              </w:rPr>
            </w:pPr>
            <w:r w:rsidRPr="00B40DCE">
              <w:rPr>
                <w:rFonts w:ascii="Arial" w:hAnsi="Arial" w:cs="Arial"/>
                <w:b/>
                <w:bCs/>
                <w:color w:val="000000"/>
                <w:sz w:val="16"/>
                <w:szCs w:val="16"/>
              </w:rPr>
              <w:t>Descripción</w:t>
            </w: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052359" w:rsidRPr="00B40DCE" w:rsidRDefault="00052359" w:rsidP="001D1901">
            <w:pPr>
              <w:jc w:val="center"/>
              <w:rPr>
                <w:rFonts w:ascii="Arial" w:hAnsi="Arial" w:cs="Arial"/>
                <w:b/>
                <w:bCs/>
                <w:color w:val="000000"/>
                <w:sz w:val="16"/>
                <w:szCs w:val="16"/>
              </w:rPr>
            </w:pPr>
            <w:r w:rsidRPr="00B40DCE">
              <w:rPr>
                <w:rFonts w:ascii="Arial" w:hAnsi="Arial" w:cs="Arial"/>
                <w:b/>
                <w:bCs/>
                <w:color w:val="000000"/>
                <w:sz w:val="16"/>
                <w:szCs w:val="16"/>
              </w:rPr>
              <w:t>Riesgo Total</w:t>
            </w:r>
          </w:p>
        </w:tc>
      </w:tr>
      <w:tr w:rsidR="00052359" w:rsidRPr="00B40DCE" w:rsidTr="00C328A6">
        <w:trPr>
          <w:trHeight w:val="227"/>
        </w:trPr>
        <w:tc>
          <w:tcPr>
            <w:tcW w:w="1032"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8D5EA9">
            <w:pPr>
              <w:rPr>
                <w:rFonts w:ascii="Arial" w:hAnsi="Arial" w:cs="Arial"/>
                <w:b/>
                <w:bCs/>
                <w:color w:val="000000"/>
                <w:sz w:val="16"/>
                <w:szCs w:val="16"/>
              </w:rPr>
            </w:pPr>
            <w:r w:rsidRPr="00B40DCE">
              <w:rPr>
                <w:rFonts w:ascii="Arial" w:hAnsi="Arial" w:cs="Arial"/>
                <w:b/>
                <w:bCs/>
                <w:color w:val="000000"/>
                <w:sz w:val="16"/>
                <w:szCs w:val="16"/>
              </w:rPr>
              <w:t>Entidad</w:t>
            </w:r>
          </w:p>
        </w:tc>
        <w:tc>
          <w:tcPr>
            <w:tcW w:w="3093" w:type="pct"/>
            <w:vMerge/>
            <w:tcBorders>
              <w:left w:val="single" w:sz="4" w:space="0" w:color="auto"/>
              <w:bottom w:val="single" w:sz="4" w:space="0" w:color="auto"/>
              <w:right w:val="single" w:sz="4" w:space="0" w:color="auto"/>
            </w:tcBorders>
            <w:shd w:val="clear" w:color="000000" w:fill="D9D9D9"/>
            <w:noWrap/>
            <w:vAlign w:val="center"/>
          </w:tcPr>
          <w:p w:rsidR="00052359" w:rsidRPr="00B40DCE" w:rsidRDefault="00052359" w:rsidP="008D5EA9">
            <w:pPr>
              <w:rPr>
                <w:rFonts w:ascii="Arial" w:hAnsi="Arial" w:cs="Arial"/>
                <w:b/>
                <w:bCs/>
                <w:color w:val="000000"/>
                <w:sz w:val="16"/>
                <w:szCs w:val="16"/>
              </w:rPr>
            </w:pPr>
          </w:p>
        </w:tc>
        <w:tc>
          <w:tcPr>
            <w:tcW w:w="875"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052359" w:rsidRPr="00B40DCE" w:rsidRDefault="00052359" w:rsidP="001D1901">
            <w:pPr>
              <w:jc w:val="center"/>
              <w:rPr>
                <w:rFonts w:ascii="Arial" w:hAnsi="Arial" w:cs="Arial"/>
                <w:b/>
                <w:bCs/>
                <w:color w:val="000000"/>
                <w:sz w:val="16"/>
                <w:szCs w:val="16"/>
              </w:rPr>
            </w:pPr>
            <w:r w:rsidRPr="00B40DCE">
              <w:rPr>
                <w:rFonts w:ascii="Arial" w:hAnsi="Arial" w:cs="Arial"/>
                <w:b/>
                <w:bCs/>
                <w:color w:val="000000"/>
                <w:sz w:val="16"/>
                <w:szCs w:val="16"/>
              </w:rPr>
              <w:t>Importe - Euros</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BSCH</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CONTRATACION OBRAS AYTO. CANDELARIA</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9.367,00</w:t>
            </w:r>
          </w:p>
        </w:tc>
      </w:tr>
      <w:tr w:rsidR="00052359" w:rsidRPr="00B40DCE"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BSCH</w:t>
            </w:r>
          </w:p>
        </w:tc>
        <w:tc>
          <w:tcPr>
            <w:tcW w:w="3093" w:type="pct"/>
            <w:tcBorders>
              <w:top w:val="single" w:sz="4" w:space="0" w:color="auto"/>
              <w:left w:val="single" w:sz="4" w:space="0" w:color="auto"/>
              <w:bottom w:val="nil"/>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50.000,00</w:t>
            </w:r>
          </w:p>
        </w:tc>
      </w:tr>
      <w:tr w:rsidR="00052359" w:rsidRPr="00B40DCE"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(PLANTA SOLAR 5 MWN ARICO)</w:t>
            </w:r>
          </w:p>
        </w:tc>
        <w:tc>
          <w:tcPr>
            <w:tcW w:w="875" w:type="pct"/>
            <w:tcBorders>
              <w:top w:val="nil"/>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AVAL SOLRED</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3.000,00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BBVA</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DIR. GRAL. POLITICA ENERG. Y MINAS (VERTEDERO 10Mw)</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679.958,70</w:t>
            </w:r>
          </w:p>
        </w:tc>
      </w:tr>
      <w:tr w:rsidR="00052359" w:rsidRPr="00B40DCE"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 xml:space="preserve">M. INDUSTRIA, TURISMO Y COMERCIO </w:t>
            </w:r>
          </w:p>
        </w:tc>
        <w:tc>
          <w:tcPr>
            <w:tcW w:w="875" w:type="pct"/>
            <w:tcBorders>
              <w:top w:val="single" w:sz="4" w:space="0" w:color="auto"/>
              <w:left w:val="single" w:sz="4" w:space="0" w:color="auto"/>
              <w:bottom w:val="nil"/>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64.000,00</w:t>
            </w:r>
          </w:p>
        </w:tc>
      </w:tr>
      <w:tr w:rsidR="00052359" w:rsidRPr="00B40DCE"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(INVERSOR BATERIAS NUEVA GENERACIÓN)</w:t>
            </w:r>
          </w:p>
        </w:tc>
        <w:tc>
          <w:tcPr>
            <w:tcW w:w="875" w:type="pct"/>
            <w:tcBorders>
              <w:top w:val="nil"/>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p>
        </w:tc>
      </w:tr>
      <w:tr w:rsidR="00052359" w:rsidRPr="00B40DCE"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 xml:space="preserve">SECRET. ESTADO ENERGIA MINIST. INDUSTRIA </w:t>
            </w:r>
          </w:p>
        </w:tc>
        <w:tc>
          <w:tcPr>
            <w:tcW w:w="875" w:type="pct"/>
            <w:tcBorders>
              <w:top w:val="single" w:sz="4" w:space="0" w:color="auto"/>
              <w:left w:val="single" w:sz="4" w:space="0" w:color="auto"/>
              <w:bottom w:val="nil"/>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169.774,29</w:t>
            </w:r>
          </w:p>
        </w:tc>
      </w:tr>
      <w:tr w:rsidR="00052359" w:rsidRPr="00B40DCE"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(INVERSOR BATERIA NUEVA GENERACION)</w:t>
            </w:r>
          </w:p>
        </w:tc>
        <w:tc>
          <w:tcPr>
            <w:tcW w:w="875" w:type="pct"/>
            <w:tcBorders>
              <w:top w:val="nil"/>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p>
        </w:tc>
      </w:tr>
      <w:tr w:rsidR="00052359" w:rsidRPr="00B40DCE" w:rsidTr="00F75174">
        <w:trPr>
          <w:trHeight w:val="227"/>
        </w:trPr>
        <w:tc>
          <w:tcPr>
            <w:tcW w:w="1032" w:type="pct"/>
            <w:vMerge w:val="restar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BBVA</w:t>
            </w:r>
          </w:p>
        </w:tc>
        <w:tc>
          <w:tcPr>
            <w:tcW w:w="3093" w:type="pct"/>
            <w:tcBorders>
              <w:top w:val="single" w:sz="4" w:space="0" w:color="auto"/>
              <w:left w:val="single" w:sz="4" w:space="0" w:color="auto"/>
              <w:bottom w:val="nil"/>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 xml:space="preserve">DIR. GRAL. POLITICA ENERG. Y MINAS </w:t>
            </w:r>
          </w:p>
        </w:tc>
        <w:tc>
          <w:tcPr>
            <w:tcW w:w="875" w:type="pct"/>
            <w:tcBorders>
              <w:top w:val="single" w:sz="4" w:space="0" w:color="auto"/>
              <w:left w:val="single" w:sz="4" w:space="0" w:color="auto"/>
              <w:bottom w:val="nil"/>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100.000,00</w:t>
            </w:r>
          </w:p>
        </w:tc>
      </w:tr>
      <w:tr w:rsidR="00052359" w:rsidRPr="00B40DCE" w:rsidTr="00F75174">
        <w:trPr>
          <w:trHeight w:val="227"/>
        </w:trPr>
        <w:tc>
          <w:tcPr>
            <w:tcW w:w="1032" w:type="pct"/>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8D5EA9">
            <w:pPr>
              <w:rPr>
                <w:rFonts w:ascii="Arial" w:hAnsi="Arial" w:cs="Arial"/>
                <w:color w:val="000000"/>
                <w:sz w:val="16"/>
                <w:szCs w:val="16"/>
              </w:rPr>
            </w:pPr>
          </w:p>
        </w:tc>
        <w:tc>
          <w:tcPr>
            <w:tcW w:w="3093" w:type="pct"/>
            <w:tcBorders>
              <w:top w:val="nil"/>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(200 Kw BODEGA TACORONTE ITER)</w:t>
            </w:r>
          </w:p>
        </w:tc>
        <w:tc>
          <w:tcPr>
            <w:tcW w:w="875" w:type="pct"/>
            <w:tcBorders>
              <w:top w:val="nil"/>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Cdad Autónoma-Gob.(5,5 Mw-fuera línea) Cajacanarias</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24.791,75</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43.229,34</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LINEA DE AVALES CAJACANARIAS</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2.562,00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536.000,00</w:t>
            </w:r>
          </w:p>
        </w:tc>
      </w:tr>
      <w:tr w:rsidR="00052359" w:rsidRPr="00B40DCE" w:rsidTr="00F75174">
        <w:trPr>
          <w:trHeight w:val="227"/>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BANCO SABADELL</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NUEVOS PARQUES EOLICOS</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704.000,00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7.000,00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10.000,00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20.000,00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RED ELECTRICA DE ESPAÑA</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232.322,55</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INSTITUTO PARA LA DIVERSIFICACION AHORRO DE LA ENERGIA</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10.000,00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40.000,00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ADEJE</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3.000,00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ANILLO INSULAR TELECOMUNICACIONES - AYTO. ARONA</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22.635,00</w:t>
            </w:r>
          </w:p>
        </w:tc>
      </w:tr>
      <w:tr w:rsidR="00052359" w:rsidRPr="00B40DCE" w:rsidTr="00F75174">
        <w:trPr>
          <w:trHeight w:val="283"/>
        </w:trPr>
        <w:tc>
          <w:tcPr>
            <w:tcW w:w="1032"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CAIXABANK</w:t>
            </w:r>
          </w:p>
        </w:tc>
        <w:tc>
          <w:tcPr>
            <w:tcW w:w="309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JUZGADO 1ª INSTANCIA E INSTRUCCIÓN Nº 3</w:t>
            </w:r>
          </w:p>
        </w:tc>
        <w:tc>
          <w:tcPr>
            <w:tcW w:w="875"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7C31F9">
            <w:pPr>
              <w:jc w:val="center"/>
              <w:rPr>
                <w:rFonts w:ascii="Arial" w:hAnsi="Arial" w:cs="Arial"/>
                <w:color w:val="000000"/>
                <w:sz w:val="16"/>
                <w:szCs w:val="16"/>
              </w:rPr>
            </w:pPr>
            <w:r w:rsidRPr="00B40DCE">
              <w:rPr>
                <w:rFonts w:ascii="Arial" w:hAnsi="Arial" w:cs="Arial"/>
                <w:color w:val="000000"/>
                <w:sz w:val="16"/>
                <w:szCs w:val="16"/>
              </w:rPr>
              <w:t>8.000,00</w:t>
            </w:r>
          </w:p>
        </w:tc>
      </w:tr>
      <w:tr w:rsidR="00052359" w:rsidRPr="00B40DCE" w:rsidTr="007C31F9">
        <w:trPr>
          <w:trHeight w:val="50"/>
        </w:trPr>
        <w:tc>
          <w:tcPr>
            <w:tcW w:w="1032"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8D5EA9">
            <w:pPr>
              <w:rPr>
                <w:rFonts w:ascii="Arial" w:hAnsi="Arial" w:cs="Arial"/>
                <w:color w:val="000000"/>
                <w:sz w:val="16"/>
                <w:szCs w:val="16"/>
              </w:rPr>
            </w:pPr>
            <w:r w:rsidRPr="00B40DCE">
              <w:rPr>
                <w:rFonts w:ascii="Arial" w:hAnsi="Arial" w:cs="Arial"/>
                <w:color w:val="000000"/>
                <w:sz w:val="16"/>
                <w:szCs w:val="16"/>
              </w:rPr>
              <w:t> </w:t>
            </w:r>
          </w:p>
        </w:tc>
        <w:tc>
          <w:tcPr>
            <w:tcW w:w="3093"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8D5EA9">
            <w:pPr>
              <w:rPr>
                <w:rFonts w:ascii="Arial" w:hAnsi="Arial" w:cs="Arial"/>
                <w:b/>
                <w:bCs/>
                <w:color w:val="000000"/>
                <w:sz w:val="16"/>
                <w:szCs w:val="16"/>
              </w:rPr>
            </w:pPr>
            <w:r w:rsidRPr="00B40DCE">
              <w:rPr>
                <w:rFonts w:ascii="Arial" w:hAnsi="Arial" w:cs="Arial"/>
                <w:b/>
                <w:bCs/>
                <w:color w:val="000000"/>
                <w:sz w:val="16"/>
                <w:szCs w:val="16"/>
              </w:rPr>
              <w:t>Total</w:t>
            </w:r>
          </w:p>
        </w:tc>
        <w:tc>
          <w:tcPr>
            <w:tcW w:w="875"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7C31F9">
            <w:pPr>
              <w:jc w:val="center"/>
              <w:rPr>
                <w:rFonts w:ascii="Arial" w:hAnsi="Arial" w:cs="Arial"/>
                <w:b/>
                <w:bCs/>
                <w:color w:val="000000"/>
                <w:sz w:val="16"/>
                <w:szCs w:val="16"/>
              </w:rPr>
            </w:pPr>
            <w:r w:rsidRPr="00B40DCE">
              <w:rPr>
                <w:rFonts w:ascii="Arial" w:hAnsi="Arial" w:cs="Arial"/>
                <w:b/>
                <w:bCs/>
                <w:color w:val="000000"/>
                <w:sz w:val="16"/>
                <w:szCs w:val="16"/>
              </w:rPr>
              <w:t>2.739.640,63</w:t>
            </w:r>
          </w:p>
        </w:tc>
      </w:tr>
    </w:tbl>
    <w:p w:rsidR="00052359" w:rsidRDefault="00052359" w:rsidP="00F8736D">
      <w:pPr>
        <w:tabs>
          <w:tab w:val="left" w:pos="850"/>
        </w:tabs>
        <w:spacing w:before="240" w:after="120" w:line="260" w:lineRule="exact"/>
        <w:jc w:val="both"/>
        <w:rPr>
          <w:rFonts w:ascii="Arial" w:hAnsi="Arial" w:cs="Arial"/>
          <w:sz w:val="16"/>
          <w:szCs w:val="16"/>
        </w:rPr>
      </w:pPr>
      <w:r w:rsidRPr="00E903EF">
        <w:rPr>
          <w:rFonts w:ascii="Arial" w:hAnsi="Arial" w:cs="Arial"/>
          <w:sz w:val="16"/>
          <w:szCs w:val="16"/>
        </w:rPr>
        <w:t>Los Administradores de la Sociedad estiman que los pasivos no pre</w:t>
      </w:r>
      <w:r>
        <w:rPr>
          <w:rFonts w:ascii="Arial" w:hAnsi="Arial" w:cs="Arial"/>
          <w:sz w:val="16"/>
          <w:szCs w:val="16"/>
        </w:rPr>
        <w:t>vistos a 31 de diciembre de 2024</w:t>
      </w:r>
      <w:r w:rsidRPr="00E903EF">
        <w:rPr>
          <w:rFonts w:ascii="Arial" w:hAnsi="Arial" w:cs="Arial"/>
          <w:sz w:val="16"/>
          <w:szCs w:val="16"/>
        </w:rPr>
        <w:t xml:space="preserve">, si los hubiera, que pudieran originarse por los avales y garantías prestados, no serían, </w:t>
      </w:r>
      <w:r>
        <w:rPr>
          <w:rFonts w:ascii="Arial" w:hAnsi="Arial" w:cs="Arial"/>
          <w:sz w:val="16"/>
          <w:szCs w:val="16"/>
        </w:rPr>
        <w:t>en ningún caso, significativos.</w:t>
      </w:r>
    </w:p>
    <w:p w:rsidR="00052359" w:rsidRPr="002D6147" w:rsidRDefault="00052359" w:rsidP="00D752A2">
      <w:pPr>
        <w:spacing w:before="360" w:after="120" w:line="260" w:lineRule="exact"/>
        <w:jc w:val="both"/>
        <w:rPr>
          <w:rFonts w:ascii="Arial" w:hAnsi="Arial" w:cs="Arial"/>
          <w:b/>
          <w:sz w:val="16"/>
          <w:szCs w:val="16"/>
        </w:rPr>
      </w:pPr>
      <w:r w:rsidRPr="002D6147">
        <w:rPr>
          <w:rFonts w:ascii="Arial" w:hAnsi="Arial" w:cs="Arial"/>
          <w:b/>
          <w:sz w:val="16"/>
          <w:szCs w:val="16"/>
        </w:rPr>
        <w:t>13. TRANSACCIONES EN MONEDA EXTRANJERA</w:t>
      </w:r>
    </w:p>
    <w:p w:rsidR="00052359" w:rsidRPr="002D6147" w:rsidRDefault="00052359" w:rsidP="000B1EDC">
      <w:pPr>
        <w:tabs>
          <w:tab w:val="left" w:pos="850"/>
        </w:tabs>
        <w:spacing w:before="120" w:after="120" w:line="260" w:lineRule="exact"/>
        <w:ind w:right="-1"/>
        <w:jc w:val="both"/>
        <w:rPr>
          <w:rFonts w:ascii="Arial" w:hAnsi="Arial" w:cs="Arial"/>
          <w:sz w:val="16"/>
          <w:szCs w:val="16"/>
        </w:rPr>
      </w:pPr>
      <w:r w:rsidRPr="002D6147">
        <w:rPr>
          <w:rFonts w:ascii="Arial" w:hAnsi="Arial" w:cs="Arial"/>
          <w:sz w:val="16"/>
          <w:szCs w:val="16"/>
        </w:rPr>
        <w:t>La Sociedad ha realizado durante el ejercicio 202</w:t>
      </w:r>
      <w:r>
        <w:rPr>
          <w:rFonts w:ascii="Arial" w:hAnsi="Arial" w:cs="Arial"/>
          <w:sz w:val="16"/>
          <w:szCs w:val="16"/>
        </w:rPr>
        <w:t>4</w:t>
      </w:r>
      <w:r w:rsidRPr="002D6147">
        <w:rPr>
          <w:rFonts w:ascii="Arial" w:hAnsi="Arial" w:cs="Arial"/>
          <w:sz w:val="16"/>
          <w:szCs w:val="16"/>
        </w:rPr>
        <w:t xml:space="preserve"> y 202</w:t>
      </w:r>
      <w:r>
        <w:rPr>
          <w:rFonts w:ascii="Arial" w:hAnsi="Arial" w:cs="Arial"/>
          <w:sz w:val="16"/>
          <w:szCs w:val="16"/>
        </w:rPr>
        <w:t>3</w:t>
      </w:r>
      <w:r w:rsidRPr="002D6147">
        <w:rPr>
          <w:rFonts w:ascii="Arial" w:hAnsi="Arial" w:cs="Arial"/>
          <w:sz w:val="16"/>
          <w:szCs w:val="16"/>
        </w:rPr>
        <w:t xml:space="preserve"> las siguientes operaciones en moneda extranjera, derivadas principalmente </w:t>
      </w:r>
      <w:r>
        <w:rPr>
          <w:rFonts w:ascii="Arial" w:hAnsi="Arial" w:cs="Arial"/>
          <w:sz w:val="16"/>
          <w:szCs w:val="16"/>
        </w:rPr>
        <w:t xml:space="preserve">de </w:t>
      </w:r>
      <w:r w:rsidRPr="007C31F9">
        <w:rPr>
          <w:rFonts w:ascii="Arial" w:hAnsi="Arial" w:cs="Arial"/>
          <w:sz w:val="16"/>
          <w:szCs w:val="16"/>
        </w:rPr>
        <w:t>publicaciones de artículos científicos</w:t>
      </w:r>
      <w:r w:rsidRPr="002D6147">
        <w:rPr>
          <w:rFonts w:ascii="Arial" w:hAnsi="Arial" w:cs="Arial"/>
          <w:sz w:val="16"/>
          <w:szCs w:val="16"/>
        </w:rPr>
        <w:t xml:space="preserve">, generándose unas diferencias negativas de cambio de </w:t>
      </w:r>
      <w:r>
        <w:rPr>
          <w:rFonts w:ascii="Arial" w:hAnsi="Arial" w:cs="Arial"/>
          <w:sz w:val="16"/>
          <w:szCs w:val="16"/>
        </w:rPr>
        <w:t xml:space="preserve">40,96 euros (2023: </w:t>
      </w:r>
      <w:r w:rsidRPr="002D6147">
        <w:rPr>
          <w:rFonts w:ascii="Arial" w:hAnsi="Arial" w:cs="Arial"/>
          <w:sz w:val="16"/>
          <w:szCs w:val="16"/>
        </w:rPr>
        <w:t>256,16 euros).</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20"/>
        <w:gridCol w:w="1436"/>
        <w:gridCol w:w="1435"/>
        <w:gridCol w:w="729"/>
        <w:gridCol w:w="1397"/>
        <w:gridCol w:w="1397"/>
        <w:gridCol w:w="806"/>
      </w:tblGrid>
      <w:tr w:rsidR="00052359" w:rsidRPr="00B40DCE" w:rsidTr="001D1901">
        <w:trPr>
          <w:trHeight w:val="283"/>
        </w:trPr>
        <w:tc>
          <w:tcPr>
            <w:tcW w:w="1720" w:type="dxa"/>
            <w:vMerge w:val="restart"/>
            <w:shd w:val="clear" w:color="000000" w:fill="D8D8D8"/>
            <w:vAlign w:val="center"/>
          </w:tcPr>
          <w:p w:rsidR="00052359" w:rsidRPr="00B40DCE" w:rsidRDefault="00052359" w:rsidP="008D5EA9">
            <w:pPr>
              <w:rPr>
                <w:rFonts w:ascii="Arial" w:hAnsi="Arial" w:cs="Arial"/>
                <w:b/>
                <w:bCs/>
                <w:color w:val="000000"/>
                <w:sz w:val="16"/>
                <w:szCs w:val="16"/>
              </w:rPr>
            </w:pPr>
            <w:r w:rsidRPr="00B40DCE">
              <w:rPr>
                <w:rFonts w:ascii="Arial" w:hAnsi="Arial" w:cs="Arial"/>
                <w:b/>
                <w:bCs/>
                <w:color w:val="000000"/>
                <w:sz w:val="16"/>
                <w:szCs w:val="16"/>
              </w:rPr>
              <w:t>Compras, ventas y servicios recibidos y prestados en moneda extranjera</w:t>
            </w:r>
          </w:p>
        </w:tc>
        <w:tc>
          <w:tcPr>
            <w:tcW w:w="3600" w:type="dxa"/>
            <w:gridSpan w:val="3"/>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Ejercicio 2024</w:t>
            </w:r>
          </w:p>
        </w:tc>
        <w:tc>
          <w:tcPr>
            <w:tcW w:w="3600" w:type="dxa"/>
            <w:gridSpan w:val="3"/>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Ejercicio 2023</w:t>
            </w:r>
          </w:p>
        </w:tc>
      </w:tr>
      <w:tr w:rsidR="00052359" w:rsidRPr="00B40DCE" w:rsidTr="001D1901">
        <w:trPr>
          <w:trHeight w:val="283"/>
        </w:trPr>
        <w:tc>
          <w:tcPr>
            <w:tcW w:w="1720" w:type="dxa"/>
            <w:vMerge/>
            <w:vAlign w:val="center"/>
          </w:tcPr>
          <w:p w:rsidR="00052359" w:rsidRPr="00B40DCE" w:rsidRDefault="00052359" w:rsidP="008D5EA9">
            <w:pPr>
              <w:rPr>
                <w:rFonts w:ascii="Arial" w:hAnsi="Arial" w:cs="Arial"/>
                <w:b/>
                <w:bCs/>
                <w:color w:val="000000"/>
                <w:sz w:val="16"/>
                <w:szCs w:val="16"/>
              </w:rPr>
            </w:pPr>
          </w:p>
        </w:tc>
        <w:tc>
          <w:tcPr>
            <w:tcW w:w="1436" w:type="dxa"/>
            <w:vMerge w:val="restart"/>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Total</w:t>
            </w:r>
          </w:p>
        </w:tc>
        <w:tc>
          <w:tcPr>
            <w:tcW w:w="2164" w:type="dxa"/>
            <w:gridSpan w:val="2"/>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Clasificación por monedas</w:t>
            </w:r>
          </w:p>
        </w:tc>
        <w:tc>
          <w:tcPr>
            <w:tcW w:w="1397" w:type="dxa"/>
            <w:vMerge w:val="restart"/>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Total</w:t>
            </w:r>
          </w:p>
        </w:tc>
        <w:tc>
          <w:tcPr>
            <w:tcW w:w="2203" w:type="dxa"/>
            <w:gridSpan w:val="2"/>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Clasificación por monedas</w:t>
            </w:r>
          </w:p>
        </w:tc>
      </w:tr>
      <w:tr w:rsidR="00052359" w:rsidRPr="00B40DCE" w:rsidTr="001D1901">
        <w:trPr>
          <w:trHeight w:val="283"/>
        </w:trPr>
        <w:tc>
          <w:tcPr>
            <w:tcW w:w="1720" w:type="dxa"/>
            <w:vMerge/>
            <w:vAlign w:val="center"/>
          </w:tcPr>
          <w:p w:rsidR="00052359" w:rsidRPr="00B40DCE" w:rsidRDefault="00052359" w:rsidP="008D5EA9">
            <w:pPr>
              <w:rPr>
                <w:rFonts w:ascii="Arial" w:hAnsi="Arial" w:cs="Arial"/>
                <w:b/>
                <w:bCs/>
                <w:color w:val="000000"/>
                <w:sz w:val="16"/>
                <w:szCs w:val="16"/>
              </w:rPr>
            </w:pPr>
          </w:p>
        </w:tc>
        <w:tc>
          <w:tcPr>
            <w:tcW w:w="1436" w:type="dxa"/>
            <w:vMerge/>
            <w:vAlign w:val="center"/>
          </w:tcPr>
          <w:p w:rsidR="00052359" w:rsidRPr="00B40DCE" w:rsidRDefault="00052359" w:rsidP="008D5EA9">
            <w:pPr>
              <w:rPr>
                <w:rFonts w:ascii="Arial" w:hAnsi="Arial" w:cs="Arial"/>
                <w:b/>
                <w:bCs/>
                <w:color w:val="000000"/>
                <w:sz w:val="16"/>
                <w:szCs w:val="16"/>
              </w:rPr>
            </w:pPr>
          </w:p>
        </w:tc>
        <w:tc>
          <w:tcPr>
            <w:tcW w:w="1435" w:type="dxa"/>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USD</w:t>
            </w:r>
          </w:p>
        </w:tc>
        <w:tc>
          <w:tcPr>
            <w:tcW w:w="729" w:type="dxa"/>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GBP</w:t>
            </w:r>
          </w:p>
        </w:tc>
        <w:tc>
          <w:tcPr>
            <w:tcW w:w="1397" w:type="dxa"/>
            <w:vMerge/>
            <w:vAlign w:val="center"/>
          </w:tcPr>
          <w:p w:rsidR="00052359" w:rsidRPr="00B40DCE" w:rsidRDefault="00052359" w:rsidP="008D5EA9">
            <w:pPr>
              <w:rPr>
                <w:rFonts w:ascii="Arial" w:hAnsi="Arial" w:cs="Arial"/>
                <w:b/>
                <w:bCs/>
                <w:color w:val="000000"/>
                <w:sz w:val="16"/>
                <w:szCs w:val="16"/>
              </w:rPr>
            </w:pPr>
          </w:p>
        </w:tc>
        <w:tc>
          <w:tcPr>
            <w:tcW w:w="1397" w:type="dxa"/>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USD</w:t>
            </w:r>
          </w:p>
        </w:tc>
        <w:tc>
          <w:tcPr>
            <w:tcW w:w="806" w:type="dxa"/>
            <w:shd w:val="clear" w:color="000000" w:fill="D8D8D8"/>
            <w:noWrap/>
            <w:vAlign w:val="center"/>
          </w:tcPr>
          <w:p w:rsidR="00052359" w:rsidRPr="00B40DCE" w:rsidRDefault="00052359" w:rsidP="008D5EA9">
            <w:pPr>
              <w:jc w:val="center"/>
              <w:rPr>
                <w:rFonts w:ascii="Arial" w:hAnsi="Arial" w:cs="Arial"/>
                <w:b/>
                <w:bCs/>
                <w:color w:val="000000"/>
                <w:sz w:val="16"/>
                <w:szCs w:val="16"/>
              </w:rPr>
            </w:pPr>
            <w:r w:rsidRPr="00B40DCE">
              <w:rPr>
                <w:rFonts w:ascii="Arial" w:hAnsi="Arial" w:cs="Arial"/>
                <w:b/>
                <w:bCs/>
                <w:color w:val="000000"/>
                <w:sz w:val="16"/>
                <w:szCs w:val="16"/>
              </w:rPr>
              <w:t>GBP</w:t>
            </w:r>
          </w:p>
        </w:tc>
      </w:tr>
      <w:tr w:rsidR="00052359" w:rsidRPr="00B40DCE" w:rsidTr="001D1901">
        <w:trPr>
          <w:trHeight w:val="283"/>
        </w:trPr>
        <w:tc>
          <w:tcPr>
            <w:tcW w:w="1720" w:type="dxa"/>
            <w:noWrap/>
            <w:vAlign w:val="center"/>
          </w:tcPr>
          <w:p w:rsidR="00052359" w:rsidRPr="00B40DCE" w:rsidRDefault="00052359" w:rsidP="005D2F09">
            <w:pPr>
              <w:rPr>
                <w:rFonts w:ascii="Arial" w:hAnsi="Arial" w:cs="Arial"/>
                <w:color w:val="000000"/>
                <w:sz w:val="16"/>
                <w:szCs w:val="16"/>
              </w:rPr>
            </w:pPr>
            <w:r w:rsidRPr="00B40DCE">
              <w:rPr>
                <w:rFonts w:ascii="Arial" w:hAnsi="Arial" w:cs="Arial"/>
                <w:color w:val="000000"/>
                <w:sz w:val="16"/>
                <w:szCs w:val="16"/>
              </w:rPr>
              <w:t>Compras</w:t>
            </w:r>
          </w:p>
        </w:tc>
        <w:tc>
          <w:tcPr>
            <w:tcW w:w="1436"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2.483,00</w:t>
            </w:r>
          </w:p>
        </w:tc>
        <w:tc>
          <w:tcPr>
            <w:tcW w:w="1435"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2.483,00</w:t>
            </w:r>
          </w:p>
        </w:tc>
        <w:tc>
          <w:tcPr>
            <w:tcW w:w="729"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w:t>
            </w:r>
          </w:p>
        </w:tc>
        <w:tc>
          <w:tcPr>
            <w:tcW w:w="1397"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9.424,55</w:t>
            </w:r>
          </w:p>
        </w:tc>
        <w:tc>
          <w:tcPr>
            <w:tcW w:w="1397"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9.975</w:t>
            </w:r>
          </w:p>
        </w:tc>
        <w:tc>
          <w:tcPr>
            <w:tcW w:w="806" w:type="dxa"/>
            <w:noWrap/>
            <w:vAlign w:val="center"/>
          </w:tcPr>
          <w:p w:rsidR="00052359" w:rsidRPr="00B40DCE" w:rsidRDefault="00052359" w:rsidP="005D2F09">
            <w:pPr>
              <w:jc w:val="right"/>
              <w:rPr>
                <w:rFonts w:ascii="Arial" w:hAnsi="Arial" w:cs="Arial"/>
                <w:color w:val="000000"/>
                <w:sz w:val="16"/>
                <w:szCs w:val="16"/>
              </w:rPr>
            </w:pPr>
            <w:r w:rsidRPr="00B40DCE">
              <w:rPr>
                <w:rFonts w:ascii="Arial" w:hAnsi="Arial" w:cs="Arial"/>
                <w:color w:val="000000"/>
                <w:sz w:val="16"/>
                <w:szCs w:val="16"/>
              </w:rPr>
              <w:t>-</w:t>
            </w:r>
          </w:p>
        </w:tc>
      </w:tr>
    </w:tbl>
    <w:p w:rsidR="00052359" w:rsidRDefault="00052359">
      <w:pPr>
        <w:rPr>
          <w:rFonts w:ascii="Arial" w:hAnsi="Arial" w:cs="Arial"/>
          <w:b/>
          <w:sz w:val="16"/>
          <w:szCs w:val="16"/>
        </w:rPr>
      </w:pPr>
      <w:r>
        <w:rPr>
          <w:rFonts w:ascii="Arial" w:hAnsi="Arial" w:cs="Arial"/>
          <w:b/>
          <w:sz w:val="16"/>
          <w:szCs w:val="16"/>
        </w:rPr>
        <w:br w:type="page"/>
      </w:r>
    </w:p>
    <w:p w:rsidR="00052359" w:rsidRDefault="00052359">
      <w:pPr>
        <w:tabs>
          <w:tab w:val="left" w:pos="1418"/>
          <w:tab w:val="left" w:pos="7655"/>
        </w:tabs>
        <w:jc w:val="both"/>
        <w:rPr>
          <w:noProof/>
          <w:szCs w:val="16"/>
        </w:rPr>
      </w:pPr>
      <w:r w:rsidRPr="00E903EF">
        <w:rPr>
          <w:rFonts w:ascii="Arial" w:hAnsi="Arial" w:cs="Arial"/>
          <w:b/>
          <w:sz w:val="16"/>
          <w:szCs w:val="16"/>
        </w:rPr>
        <w:t>1</w:t>
      </w:r>
      <w:r>
        <w:rPr>
          <w:rFonts w:ascii="Arial" w:hAnsi="Arial" w:cs="Arial"/>
          <w:b/>
          <w:sz w:val="16"/>
          <w:szCs w:val="16"/>
        </w:rPr>
        <w:t>4</w:t>
      </w:r>
      <w:r w:rsidRPr="00E903EF">
        <w:rPr>
          <w:rFonts w:ascii="Arial" w:hAnsi="Arial" w:cs="Arial"/>
          <w:b/>
          <w:sz w:val="16"/>
          <w:szCs w:val="16"/>
        </w:rPr>
        <w:t xml:space="preserve">. </w:t>
      </w:r>
      <w:r>
        <w:rPr>
          <w:rFonts w:ascii="Arial" w:hAnsi="Arial" w:cs="Arial"/>
          <w:b/>
          <w:sz w:val="16"/>
          <w:szCs w:val="16"/>
        </w:rPr>
        <w:t>INGRESOS Y GASTOS</w:t>
      </w:r>
    </w:p>
    <w:p w:rsidR="00052359" w:rsidRDefault="00052359" w:rsidP="0017739B">
      <w:pPr>
        <w:tabs>
          <w:tab w:val="left" w:pos="850"/>
        </w:tabs>
        <w:spacing w:before="120" w:after="120" w:line="260" w:lineRule="exact"/>
        <w:jc w:val="both"/>
        <w:rPr>
          <w:rFonts w:ascii="Arial" w:hAnsi="Arial" w:cs="Arial"/>
          <w:sz w:val="16"/>
          <w:szCs w:val="16"/>
        </w:rPr>
      </w:pPr>
      <w:r w:rsidRPr="009C3D0B">
        <w:rPr>
          <w:rFonts w:ascii="Arial" w:hAnsi="Arial" w:cs="Arial"/>
          <w:sz w:val="16"/>
          <w:szCs w:val="16"/>
        </w:rPr>
        <w:t>El detalle de los ingresos de la Sociedad del ejercicio 202</w:t>
      </w:r>
      <w:r>
        <w:rPr>
          <w:rFonts w:ascii="Arial" w:hAnsi="Arial" w:cs="Arial"/>
          <w:sz w:val="16"/>
          <w:szCs w:val="16"/>
        </w:rPr>
        <w:t>4</w:t>
      </w:r>
      <w:r w:rsidRPr="009C3D0B">
        <w:rPr>
          <w:rFonts w:ascii="Arial" w:hAnsi="Arial" w:cs="Arial"/>
          <w:sz w:val="16"/>
          <w:szCs w:val="16"/>
        </w:rPr>
        <w:t xml:space="preserve"> y 202</w:t>
      </w:r>
      <w:r>
        <w:rPr>
          <w:rFonts w:ascii="Arial" w:hAnsi="Arial" w:cs="Arial"/>
          <w:sz w:val="16"/>
          <w:szCs w:val="16"/>
        </w:rPr>
        <w:t>3</w:t>
      </w:r>
      <w:r w:rsidRPr="009C3D0B">
        <w:rPr>
          <w:rFonts w:ascii="Arial" w:hAnsi="Arial" w:cs="Arial"/>
          <w:sz w:val="16"/>
          <w:szCs w:val="16"/>
        </w:rPr>
        <w:t xml:space="preserve"> es el siguiente:</w:t>
      </w:r>
    </w:p>
    <w:tbl>
      <w:tblPr>
        <w:tblW w:w="5000" w:type="pct"/>
        <w:jc w:val="center"/>
        <w:tblCellMar>
          <w:left w:w="70" w:type="dxa"/>
          <w:right w:w="70" w:type="dxa"/>
        </w:tblCellMar>
        <w:tblLook w:val="00A0" w:firstRow="1" w:lastRow="0" w:firstColumn="1" w:lastColumn="0" w:noHBand="0" w:noVBand="0"/>
      </w:tblPr>
      <w:tblGrid>
        <w:gridCol w:w="5691"/>
        <w:gridCol w:w="1618"/>
        <w:gridCol w:w="1618"/>
      </w:tblGrid>
      <w:tr w:rsidR="00052359" w:rsidRPr="00B40DCE" w:rsidTr="005D2F09">
        <w:trPr>
          <w:trHeight w:val="227"/>
          <w:jc w:val="center"/>
        </w:trPr>
        <w:tc>
          <w:tcPr>
            <w:tcW w:w="3188"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9D6F90">
            <w:pPr>
              <w:ind w:left="284"/>
              <w:rPr>
                <w:rFonts w:ascii="Arial" w:hAnsi="Arial" w:cs="Arial"/>
                <w:sz w:val="16"/>
                <w:szCs w:val="16"/>
              </w:rPr>
            </w:pPr>
            <w:r w:rsidRPr="00B40DCE">
              <w:rPr>
                <w:rFonts w:ascii="Arial" w:hAnsi="Arial" w:cs="Arial"/>
                <w:sz w:val="16"/>
                <w:szCs w:val="16"/>
              </w:rPr>
              <w:t> </w:t>
            </w:r>
          </w:p>
        </w:tc>
        <w:tc>
          <w:tcPr>
            <w:tcW w:w="906"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9D6F90">
            <w:pPr>
              <w:ind w:right="80"/>
              <w:jc w:val="center"/>
              <w:rPr>
                <w:rFonts w:ascii="Arial" w:hAnsi="Arial" w:cs="Arial"/>
                <w:b/>
                <w:bCs/>
                <w:sz w:val="16"/>
                <w:szCs w:val="16"/>
              </w:rPr>
            </w:pPr>
            <w:r w:rsidRPr="00B40DCE">
              <w:rPr>
                <w:rFonts w:ascii="Arial" w:hAnsi="Arial" w:cs="Arial"/>
                <w:b/>
                <w:bCs/>
                <w:sz w:val="16"/>
                <w:szCs w:val="16"/>
              </w:rPr>
              <w:t>2024</w:t>
            </w:r>
          </w:p>
        </w:tc>
        <w:tc>
          <w:tcPr>
            <w:tcW w:w="906"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9D6F90">
            <w:pPr>
              <w:ind w:right="80"/>
              <w:jc w:val="center"/>
              <w:rPr>
                <w:rFonts w:ascii="Arial" w:hAnsi="Arial" w:cs="Arial"/>
                <w:b/>
                <w:bCs/>
                <w:sz w:val="16"/>
                <w:szCs w:val="16"/>
              </w:rPr>
            </w:pPr>
            <w:r w:rsidRPr="00B40DCE">
              <w:rPr>
                <w:rFonts w:ascii="Arial" w:hAnsi="Arial" w:cs="Arial"/>
                <w:b/>
                <w:bCs/>
                <w:sz w:val="16"/>
                <w:szCs w:val="16"/>
              </w:rPr>
              <w:t>2023</w:t>
            </w:r>
          </w:p>
        </w:tc>
      </w:tr>
      <w:tr w:rsidR="00052359" w:rsidRPr="00B40DCE" w:rsidTr="005D2F09">
        <w:trPr>
          <w:trHeight w:val="227"/>
          <w:jc w:val="center"/>
        </w:trPr>
        <w:tc>
          <w:tcPr>
            <w:tcW w:w="3188" w:type="pct"/>
            <w:tcBorders>
              <w:top w:val="nil"/>
              <w:left w:val="nil"/>
              <w:bottom w:val="single" w:sz="4" w:space="0" w:color="auto"/>
              <w:right w:val="nil"/>
            </w:tcBorders>
            <w:shd w:val="clear" w:color="auto" w:fill="D9D9D9"/>
            <w:noWrap/>
            <w:vAlign w:val="bottom"/>
          </w:tcPr>
          <w:p w:rsidR="00052359" w:rsidRPr="00B40DCE" w:rsidRDefault="00052359" w:rsidP="009D6F90">
            <w:pPr>
              <w:ind w:left="284"/>
              <w:jc w:val="center"/>
              <w:rPr>
                <w:rFonts w:ascii="Arial" w:hAnsi="Arial" w:cs="Arial"/>
                <w:b/>
                <w:bCs/>
                <w:sz w:val="16"/>
                <w:szCs w:val="16"/>
              </w:rPr>
            </w:pPr>
            <w:r w:rsidRPr="00B40DCE">
              <w:rPr>
                <w:rFonts w:ascii="Arial" w:hAnsi="Arial" w:cs="Arial"/>
                <w:b/>
                <w:bCs/>
                <w:sz w:val="16"/>
                <w:szCs w:val="16"/>
              </w:rPr>
              <w:t>Actividad</w:t>
            </w:r>
          </w:p>
        </w:tc>
        <w:tc>
          <w:tcPr>
            <w:tcW w:w="906" w:type="pct"/>
            <w:tcBorders>
              <w:top w:val="nil"/>
              <w:left w:val="nil"/>
              <w:bottom w:val="single" w:sz="4" w:space="0" w:color="auto"/>
              <w:right w:val="nil"/>
            </w:tcBorders>
            <w:shd w:val="clear" w:color="auto" w:fill="D9D9D9"/>
            <w:noWrap/>
            <w:vAlign w:val="bottom"/>
          </w:tcPr>
          <w:p w:rsidR="00052359" w:rsidRPr="00B40DCE" w:rsidRDefault="00052359" w:rsidP="009D6F90">
            <w:pPr>
              <w:ind w:right="80"/>
              <w:jc w:val="center"/>
              <w:rPr>
                <w:rFonts w:ascii="Arial" w:hAnsi="Arial" w:cs="Arial"/>
                <w:b/>
                <w:bCs/>
                <w:sz w:val="16"/>
                <w:szCs w:val="16"/>
              </w:rPr>
            </w:pPr>
            <w:r w:rsidRPr="00B40DCE">
              <w:rPr>
                <w:rFonts w:ascii="Arial" w:hAnsi="Arial" w:cs="Arial"/>
                <w:b/>
                <w:bCs/>
                <w:sz w:val="16"/>
                <w:szCs w:val="16"/>
              </w:rPr>
              <w:t xml:space="preserve">Total nacional </w:t>
            </w:r>
          </w:p>
        </w:tc>
        <w:tc>
          <w:tcPr>
            <w:tcW w:w="906" w:type="pct"/>
            <w:tcBorders>
              <w:top w:val="nil"/>
              <w:left w:val="nil"/>
              <w:bottom w:val="single" w:sz="4" w:space="0" w:color="auto"/>
              <w:right w:val="nil"/>
            </w:tcBorders>
            <w:shd w:val="clear" w:color="auto" w:fill="D9D9D9"/>
            <w:noWrap/>
            <w:vAlign w:val="bottom"/>
          </w:tcPr>
          <w:p w:rsidR="00052359" w:rsidRPr="00B40DCE" w:rsidRDefault="00052359" w:rsidP="009D6F90">
            <w:pPr>
              <w:ind w:right="80"/>
              <w:jc w:val="center"/>
              <w:rPr>
                <w:rFonts w:ascii="Arial" w:hAnsi="Arial" w:cs="Arial"/>
                <w:b/>
                <w:bCs/>
                <w:sz w:val="16"/>
                <w:szCs w:val="16"/>
              </w:rPr>
            </w:pPr>
            <w:r w:rsidRPr="00B40DCE">
              <w:rPr>
                <w:rFonts w:ascii="Arial" w:hAnsi="Arial" w:cs="Arial"/>
                <w:b/>
                <w:bCs/>
                <w:sz w:val="16"/>
                <w:szCs w:val="16"/>
              </w:rPr>
              <w:t xml:space="preserve">Total nacional </w:t>
            </w:r>
          </w:p>
        </w:tc>
      </w:tr>
      <w:tr w:rsidR="00052359" w:rsidRPr="00B40DCE" w:rsidTr="005D2F09">
        <w:trPr>
          <w:trHeight w:val="255"/>
          <w:jc w:val="center"/>
        </w:trPr>
        <w:tc>
          <w:tcPr>
            <w:tcW w:w="3188" w:type="pct"/>
            <w:tcBorders>
              <w:top w:val="nil"/>
              <w:left w:val="nil"/>
              <w:bottom w:val="single" w:sz="4" w:space="0" w:color="auto"/>
              <w:right w:val="nil"/>
            </w:tcBorders>
            <w:noWrap/>
            <w:vAlign w:val="center"/>
          </w:tcPr>
          <w:p w:rsidR="00052359" w:rsidRPr="00B40DCE" w:rsidRDefault="00052359" w:rsidP="00D92F09">
            <w:pPr>
              <w:ind w:left="284"/>
              <w:rPr>
                <w:rFonts w:ascii="Arial" w:hAnsi="Arial" w:cs="Arial"/>
                <w:sz w:val="16"/>
                <w:szCs w:val="16"/>
              </w:rPr>
            </w:pPr>
            <w:r w:rsidRPr="00B40DCE">
              <w:rPr>
                <w:rFonts w:ascii="Arial" w:hAnsi="Arial" w:cs="Arial"/>
                <w:sz w:val="16"/>
                <w:szCs w:val="16"/>
              </w:rPr>
              <w:t> </w:t>
            </w:r>
          </w:p>
        </w:tc>
        <w:tc>
          <w:tcPr>
            <w:tcW w:w="906" w:type="pct"/>
            <w:tcBorders>
              <w:top w:val="nil"/>
              <w:left w:val="nil"/>
              <w:bottom w:val="single" w:sz="4" w:space="0" w:color="auto"/>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100%</w:t>
            </w:r>
          </w:p>
        </w:tc>
        <w:tc>
          <w:tcPr>
            <w:tcW w:w="906" w:type="pct"/>
            <w:tcBorders>
              <w:top w:val="nil"/>
              <w:left w:val="nil"/>
              <w:bottom w:val="single" w:sz="4" w:space="0" w:color="auto"/>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100%</w:t>
            </w:r>
          </w:p>
        </w:tc>
      </w:tr>
      <w:tr w:rsidR="00052359" w:rsidRPr="00B40DCE" w:rsidTr="005D2F09">
        <w:trPr>
          <w:trHeight w:val="255"/>
          <w:jc w:val="center"/>
        </w:trPr>
        <w:tc>
          <w:tcPr>
            <w:tcW w:w="3188"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5D2F09">
            <w:pPr>
              <w:ind w:left="284"/>
              <w:rPr>
                <w:rFonts w:ascii="Arial" w:hAnsi="Arial" w:cs="Arial"/>
                <w:b/>
                <w:bCs/>
                <w:sz w:val="16"/>
                <w:szCs w:val="16"/>
              </w:rPr>
            </w:pPr>
            <w:r w:rsidRPr="00B40DCE">
              <w:rPr>
                <w:rFonts w:ascii="Arial" w:hAnsi="Arial" w:cs="Arial"/>
                <w:b/>
                <w:bCs/>
                <w:sz w:val="16"/>
                <w:szCs w:val="16"/>
              </w:rPr>
              <w:t>VENTAS</w:t>
            </w:r>
          </w:p>
        </w:tc>
        <w:tc>
          <w:tcPr>
            <w:tcW w:w="906"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9834B0">
            <w:pPr>
              <w:ind w:right="80"/>
              <w:jc w:val="center"/>
              <w:rPr>
                <w:rFonts w:ascii="Arial" w:hAnsi="Arial" w:cs="Arial"/>
                <w:b/>
                <w:bCs/>
                <w:sz w:val="16"/>
                <w:szCs w:val="16"/>
              </w:rPr>
            </w:pPr>
            <w:r w:rsidRPr="00B40DCE">
              <w:rPr>
                <w:rFonts w:ascii="Arial" w:hAnsi="Arial" w:cs="Arial"/>
                <w:b/>
                <w:bCs/>
                <w:sz w:val="16"/>
                <w:szCs w:val="16"/>
              </w:rPr>
              <w:t>6.733.815,27</w:t>
            </w:r>
          </w:p>
        </w:tc>
        <w:tc>
          <w:tcPr>
            <w:tcW w:w="906"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9834B0">
            <w:pPr>
              <w:ind w:right="80"/>
              <w:jc w:val="center"/>
              <w:rPr>
                <w:rFonts w:ascii="Arial" w:hAnsi="Arial" w:cs="Arial"/>
                <w:b/>
                <w:bCs/>
                <w:sz w:val="16"/>
                <w:szCs w:val="16"/>
              </w:rPr>
            </w:pPr>
            <w:r w:rsidRPr="00B40DCE">
              <w:rPr>
                <w:rFonts w:ascii="Arial" w:hAnsi="Arial" w:cs="Arial"/>
                <w:b/>
                <w:bCs/>
                <w:color w:val="000000"/>
                <w:sz w:val="16"/>
                <w:szCs w:val="16"/>
              </w:rPr>
              <w:t>8.021.007,82</w:t>
            </w:r>
          </w:p>
        </w:tc>
      </w:tr>
      <w:tr w:rsidR="00052359" w:rsidRPr="00B40DCE" w:rsidTr="005D2F09">
        <w:trPr>
          <w:trHeight w:val="255"/>
          <w:jc w:val="center"/>
        </w:trPr>
        <w:tc>
          <w:tcPr>
            <w:tcW w:w="3188" w:type="pct"/>
            <w:tcBorders>
              <w:top w:val="single" w:sz="4" w:space="0" w:color="auto"/>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Ventas Centro de Visitantes</w:t>
            </w:r>
          </w:p>
        </w:tc>
        <w:tc>
          <w:tcPr>
            <w:tcW w:w="906" w:type="pct"/>
            <w:tcBorders>
              <w:top w:val="single" w:sz="4" w:space="0" w:color="auto"/>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w:t>
            </w:r>
          </w:p>
        </w:tc>
        <w:tc>
          <w:tcPr>
            <w:tcW w:w="906" w:type="pct"/>
            <w:tcBorders>
              <w:top w:val="single" w:sz="4" w:space="0" w:color="auto"/>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Ventas Energía de Plantas Fotovoltaicas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397.501,88</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446.836,06</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Ventas Energía de Plantas Fotovoltaicas-Reliquidaciones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1.411,19</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-8.733,74</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Ventas Energía Parques Eólicos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6.293.512,28</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8.130.041,84</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 xml:space="preserve">Ventas Energía Parques Eólicos - Reliquidaciones </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35.851,03</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-552.443,99</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 Comunidad de Aguas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5.538,89</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5.307,65</w:t>
            </w:r>
          </w:p>
        </w:tc>
      </w:tr>
      <w:tr w:rsidR="00052359" w:rsidRPr="00B40DCE" w:rsidTr="005D2F09">
        <w:trPr>
          <w:trHeight w:val="255"/>
          <w:jc w:val="center"/>
        </w:trPr>
        <w:tc>
          <w:tcPr>
            <w:tcW w:w="3188" w:type="pct"/>
            <w:tcBorders>
              <w:top w:val="nil"/>
              <w:left w:val="nil"/>
              <w:bottom w:val="single" w:sz="4" w:space="0" w:color="auto"/>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Ventas Fotovoltaica</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w:t>
            </w:r>
          </w:p>
        </w:tc>
        <w:tc>
          <w:tcPr>
            <w:tcW w:w="906" w:type="pct"/>
            <w:tcBorders>
              <w:top w:val="nil"/>
              <w:left w:val="nil"/>
              <w:bottom w:val="single" w:sz="4" w:space="0" w:color="auto"/>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w:t>
            </w:r>
          </w:p>
        </w:tc>
      </w:tr>
      <w:tr w:rsidR="00052359" w:rsidRPr="00B40DCE" w:rsidTr="005D2F09">
        <w:trPr>
          <w:trHeight w:val="255"/>
          <w:jc w:val="center"/>
        </w:trPr>
        <w:tc>
          <w:tcPr>
            <w:tcW w:w="3188"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5D2F09">
            <w:pPr>
              <w:ind w:left="284"/>
              <w:rPr>
                <w:rFonts w:ascii="Arial" w:hAnsi="Arial" w:cs="Arial"/>
                <w:b/>
                <w:bCs/>
                <w:sz w:val="16"/>
                <w:szCs w:val="16"/>
              </w:rPr>
            </w:pPr>
            <w:r w:rsidRPr="00B40DCE">
              <w:rPr>
                <w:rFonts w:ascii="Arial" w:hAnsi="Arial" w:cs="Arial"/>
                <w:b/>
                <w:bCs/>
                <w:sz w:val="16"/>
                <w:szCs w:val="16"/>
              </w:rPr>
              <w:t>PRESTACIONES DE SERVICIOS</w:t>
            </w:r>
          </w:p>
        </w:tc>
        <w:tc>
          <w:tcPr>
            <w:tcW w:w="906"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9834B0">
            <w:pPr>
              <w:ind w:right="80"/>
              <w:jc w:val="center"/>
              <w:rPr>
                <w:rFonts w:ascii="Arial" w:hAnsi="Arial" w:cs="Arial"/>
                <w:b/>
                <w:bCs/>
                <w:sz w:val="16"/>
                <w:szCs w:val="16"/>
              </w:rPr>
            </w:pPr>
            <w:r w:rsidRPr="00B40DCE">
              <w:rPr>
                <w:rFonts w:ascii="Arial" w:hAnsi="Arial" w:cs="Arial"/>
                <w:b/>
                <w:bCs/>
                <w:sz w:val="16"/>
                <w:szCs w:val="16"/>
              </w:rPr>
              <w:t>6.126.597,64</w:t>
            </w:r>
          </w:p>
        </w:tc>
        <w:tc>
          <w:tcPr>
            <w:tcW w:w="906"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9834B0">
            <w:pPr>
              <w:ind w:right="80"/>
              <w:jc w:val="center"/>
              <w:rPr>
                <w:rFonts w:ascii="Arial" w:hAnsi="Arial" w:cs="Arial"/>
                <w:b/>
                <w:bCs/>
                <w:sz w:val="16"/>
                <w:szCs w:val="16"/>
              </w:rPr>
            </w:pPr>
            <w:r w:rsidRPr="00B40DCE">
              <w:rPr>
                <w:rFonts w:ascii="Arial" w:hAnsi="Arial" w:cs="Arial"/>
                <w:b/>
                <w:bCs/>
                <w:color w:val="000000"/>
                <w:sz w:val="16"/>
                <w:szCs w:val="16"/>
              </w:rPr>
              <w:t>6.513.309,10</w:t>
            </w:r>
          </w:p>
        </w:tc>
      </w:tr>
      <w:tr w:rsidR="00052359" w:rsidRPr="00B40DCE" w:rsidTr="005D2F09">
        <w:trPr>
          <w:trHeight w:val="255"/>
          <w:jc w:val="center"/>
        </w:trPr>
        <w:tc>
          <w:tcPr>
            <w:tcW w:w="3188" w:type="pct"/>
            <w:tcBorders>
              <w:top w:val="single" w:sz="4" w:space="0" w:color="auto"/>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de servicios a Parques Eólicos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93.455,90</w:t>
            </w:r>
          </w:p>
        </w:tc>
        <w:tc>
          <w:tcPr>
            <w:tcW w:w="906" w:type="pct"/>
            <w:tcBorders>
              <w:top w:val="single" w:sz="4" w:space="0" w:color="auto"/>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121.964,31</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servicios a Plantas FV</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2.644.981,76</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3.147.130,02</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servicios Centro Control de Generación</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14.400,00</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14.400,00</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Otras prestaciones servicios</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265.808,44</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276.622,55</w:t>
            </w:r>
          </w:p>
        </w:tc>
      </w:tr>
      <w:tr w:rsidR="00052359" w:rsidRPr="00B40DCE" w:rsidTr="005D2F09">
        <w:trPr>
          <w:trHeight w:val="255"/>
          <w:jc w:val="center"/>
        </w:trPr>
        <w:tc>
          <w:tcPr>
            <w:tcW w:w="3188" w:type="pct"/>
            <w:tcBorders>
              <w:top w:val="nil"/>
              <w:left w:val="nil"/>
              <w:bottom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Servicios NAP</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2.387.714,19</w:t>
            </w:r>
          </w:p>
        </w:tc>
        <w:tc>
          <w:tcPr>
            <w:tcW w:w="906" w:type="pct"/>
            <w:tcBorders>
              <w:top w:val="nil"/>
              <w:left w:val="nil"/>
              <w:bottom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2.211.724,65</w:t>
            </w:r>
          </w:p>
        </w:tc>
      </w:tr>
      <w:tr w:rsidR="00052359" w:rsidRPr="00B40DCE" w:rsidTr="005D2F09">
        <w:trPr>
          <w:trHeight w:val="255"/>
          <w:jc w:val="center"/>
        </w:trPr>
        <w:tc>
          <w:tcPr>
            <w:tcW w:w="3188" w:type="pct"/>
            <w:tcBorders>
              <w:top w:val="nil"/>
              <w:left w:val="nil"/>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Servicios de Canalink</w:t>
            </w:r>
          </w:p>
        </w:tc>
        <w:tc>
          <w:tcPr>
            <w:tcW w:w="906" w:type="pct"/>
            <w:tcBorders>
              <w:top w:val="nil"/>
              <w:left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720.237,35</w:t>
            </w:r>
          </w:p>
        </w:tc>
        <w:tc>
          <w:tcPr>
            <w:tcW w:w="906" w:type="pct"/>
            <w:tcBorders>
              <w:top w:val="nil"/>
              <w:left w:val="nil"/>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721.508,57</w:t>
            </w:r>
          </w:p>
        </w:tc>
      </w:tr>
      <w:tr w:rsidR="00052359" w:rsidRPr="00B40DCE" w:rsidTr="005D2F09">
        <w:trPr>
          <w:trHeight w:val="255"/>
          <w:jc w:val="center"/>
        </w:trPr>
        <w:tc>
          <w:tcPr>
            <w:tcW w:w="3188" w:type="pct"/>
            <w:tcBorders>
              <w:top w:val="nil"/>
              <w:left w:val="nil"/>
              <w:bottom w:val="single" w:sz="4" w:space="0" w:color="auto"/>
              <w:right w:val="nil"/>
            </w:tcBorders>
            <w:noWrap/>
            <w:vAlign w:val="center"/>
          </w:tcPr>
          <w:p w:rsidR="00052359" w:rsidRPr="00B40DCE" w:rsidRDefault="00052359" w:rsidP="005D2F09">
            <w:pPr>
              <w:ind w:left="284"/>
              <w:rPr>
                <w:rFonts w:ascii="Arial" w:hAnsi="Arial" w:cs="Arial"/>
                <w:sz w:val="16"/>
                <w:szCs w:val="16"/>
              </w:rPr>
            </w:pPr>
            <w:r w:rsidRPr="00B40DCE">
              <w:rPr>
                <w:rFonts w:ascii="Arial" w:hAnsi="Arial" w:cs="Arial"/>
                <w:sz w:val="16"/>
                <w:szCs w:val="16"/>
              </w:rPr>
              <w:t>Prestación Servicios Superordenador</w:t>
            </w:r>
          </w:p>
        </w:tc>
        <w:tc>
          <w:tcPr>
            <w:tcW w:w="906" w:type="pct"/>
            <w:tcBorders>
              <w:top w:val="nil"/>
              <w:left w:val="nil"/>
              <w:bottom w:val="single" w:sz="4" w:space="0" w:color="auto"/>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sz w:val="16"/>
                <w:szCs w:val="16"/>
              </w:rPr>
              <w:t>-</w:t>
            </w:r>
          </w:p>
        </w:tc>
        <w:tc>
          <w:tcPr>
            <w:tcW w:w="906" w:type="pct"/>
            <w:tcBorders>
              <w:top w:val="nil"/>
              <w:left w:val="nil"/>
              <w:bottom w:val="single" w:sz="4" w:space="0" w:color="auto"/>
              <w:right w:val="nil"/>
            </w:tcBorders>
            <w:noWrap/>
            <w:vAlign w:val="center"/>
          </w:tcPr>
          <w:p w:rsidR="00052359" w:rsidRPr="00B40DCE" w:rsidRDefault="00052359" w:rsidP="009834B0">
            <w:pPr>
              <w:ind w:right="80"/>
              <w:jc w:val="center"/>
              <w:rPr>
                <w:rFonts w:ascii="Arial" w:hAnsi="Arial" w:cs="Arial"/>
                <w:sz w:val="16"/>
                <w:szCs w:val="16"/>
              </w:rPr>
            </w:pPr>
            <w:r w:rsidRPr="00B40DCE">
              <w:rPr>
                <w:rFonts w:ascii="Arial" w:hAnsi="Arial" w:cs="Arial"/>
                <w:color w:val="000000"/>
                <w:sz w:val="16"/>
                <w:szCs w:val="16"/>
              </w:rPr>
              <w:t>19.959,00</w:t>
            </w:r>
          </w:p>
        </w:tc>
      </w:tr>
    </w:tbl>
    <w:p w:rsidR="00052359" w:rsidRDefault="00052359" w:rsidP="00407980">
      <w:pPr>
        <w:tabs>
          <w:tab w:val="left" w:pos="850"/>
        </w:tabs>
        <w:spacing w:before="240" w:after="120" w:line="260" w:lineRule="exact"/>
        <w:jc w:val="both"/>
        <w:rPr>
          <w:rFonts w:ascii="Arial" w:hAnsi="Arial" w:cs="Arial"/>
          <w:sz w:val="16"/>
          <w:szCs w:val="16"/>
        </w:rPr>
      </w:pPr>
      <w:r w:rsidRPr="009834B0">
        <w:rPr>
          <w:rFonts w:ascii="Arial" w:hAnsi="Arial" w:cs="Arial"/>
          <w:sz w:val="16"/>
          <w:szCs w:val="16"/>
        </w:rPr>
        <w:t>En la partida “</w:t>
      </w:r>
      <w:r w:rsidRPr="009834B0">
        <w:rPr>
          <w:rFonts w:ascii="Arial" w:hAnsi="Arial" w:cs="Arial"/>
          <w:b/>
          <w:bCs/>
          <w:sz w:val="16"/>
          <w:szCs w:val="16"/>
        </w:rPr>
        <w:t>Trabajos Realizados por la Empresa para su activo</w:t>
      </w:r>
      <w:r w:rsidRPr="009834B0">
        <w:rPr>
          <w:rFonts w:ascii="Arial" w:hAnsi="Arial" w:cs="Arial"/>
          <w:sz w:val="16"/>
          <w:szCs w:val="16"/>
        </w:rPr>
        <w:t>” se recogen 412.374,95 eur</w:t>
      </w:r>
      <w:r w:rsidRPr="007F4E86">
        <w:rPr>
          <w:rFonts w:ascii="Arial" w:hAnsi="Arial" w:cs="Arial"/>
          <w:sz w:val="16"/>
          <w:szCs w:val="16"/>
        </w:rPr>
        <w:t>os</w:t>
      </w:r>
      <w:r>
        <w:rPr>
          <w:rFonts w:ascii="Arial" w:hAnsi="Arial" w:cs="Arial"/>
          <w:sz w:val="16"/>
          <w:szCs w:val="16"/>
        </w:rPr>
        <w:t xml:space="preserve"> (2023: 241.430,03 euros)</w:t>
      </w:r>
      <w:r w:rsidRPr="007F4E86">
        <w:rPr>
          <w:rFonts w:ascii="Arial" w:hAnsi="Arial" w:cs="Arial"/>
          <w:sz w:val="16"/>
          <w:szCs w:val="16"/>
        </w:rPr>
        <w:t>, concretamente trabajos realizados en proyectos de diversificación energética entre los que se incluye la construcción de una nueva planta fotovoltaica e infraestructura.</w:t>
      </w:r>
    </w:p>
    <w:p w:rsidR="00052359" w:rsidRDefault="00052359" w:rsidP="00407980">
      <w:pPr>
        <w:tabs>
          <w:tab w:val="left" w:pos="850"/>
        </w:tabs>
        <w:spacing w:before="240" w:after="120" w:line="260" w:lineRule="exact"/>
        <w:jc w:val="both"/>
        <w:rPr>
          <w:rFonts w:ascii="Arial" w:hAnsi="Arial" w:cs="Arial"/>
          <w:sz w:val="16"/>
          <w:szCs w:val="16"/>
        </w:rPr>
      </w:pPr>
      <w:r w:rsidRPr="00407980">
        <w:rPr>
          <w:rFonts w:ascii="Arial" w:hAnsi="Arial" w:cs="Arial"/>
          <w:sz w:val="16"/>
          <w:szCs w:val="16"/>
        </w:rPr>
        <w:t xml:space="preserve">La Comisión Nacional de los Mercados y la Competencia (antes denominada Comisión Nacional de Energía) es la encargada de liquidar las tarifas y las primas de las instalaciones del régimen especial de las empresas productoras de energía eléctrica. </w:t>
      </w:r>
    </w:p>
    <w:p w:rsidR="00052359" w:rsidRDefault="00052359" w:rsidP="00407980">
      <w:pPr>
        <w:tabs>
          <w:tab w:val="left" w:pos="850"/>
        </w:tabs>
        <w:spacing w:before="240" w:after="120" w:line="260" w:lineRule="exact"/>
        <w:jc w:val="both"/>
        <w:rPr>
          <w:rFonts w:ascii="Arial" w:hAnsi="Arial" w:cs="Arial"/>
          <w:sz w:val="16"/>
          <w:szCs w:val="16"/>
        </w:rPr>
      </w:pPr>
      <w:r>
        <w:rPr>
          <w:rFonts w:ascii="Arial" w:hAnsi="Arial" w:cs="Arial"/>
          <w:sz w:val="16"/>
          <w:szCs w:val="16"/>
        </w:rPr>
        <w:t>C</w:t>
      </w:r>
      <w:r w:rsidRPr="00407980">
        <w:rPr>
          <w:rFonts w:ascii="Arial" w:hAnsi="Arial" w:cs="Arial"/>
          <w:sz w:val="16"/>
          <w:szCs w:val="16"/>
        </w:rPr>
        <w:t>on fecha 14 de julio de 2013 entró en vigor el RDL 9/2013, de 12 de julio, por el que se adoptan medidas urgentes para garantizar la estabilidad financiera del sistema eléctrico, en el que se establece, entre otros, la rentabilidad razonable antes de impuestos de las instalaciones de producción con derecho a régimen económico primado, calculada sobre el rendimiento medio en el mercado secundario de los diez años anteriores a la entrada en vigor de este RDL de las Obligaciones del Estado a diez años incrementada en 300 puntos básicos. Asimismo, se deroga las normas de igual o inferior rango en cuanto contradigan o se opongan a lo dispuesto en el presente RDL, entre las que destacan el RD 661/2007 y RD 1578/2008.</w:t>
      </w:r>
    </w:p>
    <w:p w:rsidR="00052359" w:rsidRDefault="00052359" w:rsidP="00407980">
      <w:pPr>
        <w:tabs>
          <w:tab w:val="left" w:pos="850"/>
        </w:tabs>
        <w:spacing w:before="240" w:after="120" w:line="260" w:lineRule="exact"/>
        <w:jc w:val="both"/>
        <w:rPr>
          <w:rFonts w:ascii="Arial" w:hAnsi="Arial" w:cs="Arial"/>
          <w:sz w:val="16"/>
          <w:szCs w:val="16"/>
        </w:rPr>
      </w:pPr>
      <w:r w:rsidRPr="00407980">
        <w:rPr>
          <w:rFonts w:ascii="Arial" w:hAnsi="Arial" w:cs="Arial"/>
          <w:sz w:val="16"/>
          <w:szCs w:val="16"/>
        </w:rPr>
        <w:t>Con fecha 20 de junio de 2014, se publica la Orden IET/1045/2014, de 16 de junio por la que se aprueban los parámetros retributivos de las instalaciones tipo aplicables a determinadas instalaciones de producción de energía eléctrica a partir de fuentes de energía renovables, cogeneración y residuos.</w:t>
      </w:r>
    </w:p>
    <w:p w:rsidR="00052359" w:rsidRDefault="00052359" w:rsidP="00407980">
      <w:pPr>
        <w:tabs>
          <w:tab w:val="left" w:pos="850"/>
        </w:tabs>
        <w:spacing w:before="240" w:after="120" w:line="260" w:lineRule="exact"/>
        <w:jc w:val="both"/>
        <w:rPr>
          <w:rFonts w:ascii="Arial" w:hAnsi="Arial" w:cs="Arial"/>
          <w:sz w:val="16"/>
          <w:szCs w:val="16"/>
        </w:rPr>
      </w:pPr>
      <w:r w:rsidRPr="00407980">
        <w:rPr>
          <w:rFonts w:ascii="Arial" w:hAnsi="Arial" w:cs="Arial"/>
          <w:sz w:val="16"/>
          <w:szCs w:val="16"/>
        </w:rPr>
        <w:t>Con fecha 14 de diciembre de 2022 se publica la Orden TED/1232/2022, de 2 de diciembre, por la que se actualizan los parámetros retributivos de las instalaciones tipo aplicables a determinadas instalaciones de producción de energía eléctrica a partir de fuentes de energía renovables, cogeneración y residuos, a efectos de su aplicación al año 2022.</w:t>
      </w:r>
    </w:p>
    <w:p w:rsidR="00052359" w:rsidRPr="00407980" w:rsidRDefault="00052359" w:rsidP="00407980">
      <w:pPr>
        <w:tabs>
          <w:tab w:val="left" w:pos="850"/>
        </w:tabs>
        <w:spacing w:before="240" w:after="120" w:line="260" w:lineRule="exact"/>
        <w:jc w:val="both"/>
        <w:rPr>
          <w:rFonts w:ascii="Arial" w:hAnsi="Arial" w:cs="Arial"/>
          <w:sz w:val="16"/>
          <w:szCs w:val="16"/>
        </w:rPr>
      </w:pPr>
      <w:r w:rsidRPr="00407980">
        <w:rPr>
          <w:rFonts w:ascii="Arial" w:hAnsi="Arial" w:cs="Arial"/>
          <w:sz w:val="16"/>
          <w:szCs w:val="16"/>
        </w:rPr>
        <w:t>Finalmente, el 8 de julio de 2023, mediante la Orden TED/741/2023, de 30 de junio, por la que se actualizan los parámetros retributivos de las instalaciones tipo aplicables a determinadas instalaciones de producción de energía eléctrica a partir de fuentes de energía renovables, cogeneración y residuos, a efectos de su aplicación al semiperiodo regulatorio que tiene su inicio el 1 de enero de 2023.</w:t>
      </w:r>
    </w:p>
    <w:p w:rsidR="00052359" w:rsidRPr="00407980" w:rsidRDefault="00052359" w:rsidP="00407980">
      <w:pPr>
        <w:keepNext/>
        <w:keepLines/>
        <w:tabs>
          <w:tab w:val="left" w:pos="850"/>
        </w:tabs>
        <w:spacing w:before="120" w:after="120" w:line="260" w:lineRule="exact"/>
        <w:jc w:val="both"/>
        <w:rPr>
          <w:rFonts w:ascii="Arial" w:hAnsi="Arial" w:cs="Arial"/>
          <w:sz w:val="16"/>
          <w:szCs w:val="16"/>
        </w:rPr>
      </w:pPr>
    </w:p>
    <w:p w:rsidR="00052359" w:rsidRDefault="00052359" w:rsidP="00407980">
      <w:pPr>
        <w:keepNext/>
        <w:keepLines/>
        <w:tabs>
          <w:tab w:val="left" w:pos="850"/>
        </w:tabs>
        <w:spacing w:before="120" w:after="120" w:line="260" w:lineRule="exact"/>
        <w:jc w:val="both"/>
        <w:rPr>
          <w:sz w:val="16"/>
          <w:szCs w:val="16"/>
        </w:rPr>
      </w:pPr>
      <w:r w:rsidRPr="00407980">
        <w:rPr>
          <w:rFonts w:ascii="Arial" w:hAnsi="Arial" w:cs="Arial"/>
          <w:sz w:val="16"/>
          <w:szCs w:val="16"/>
        </w:rPr>
        <w:t xml:space="preserve">El importe neto de la cifra de negocios de la cuenta de pérdidas y ganancias abreviada adjunta refleja el ingreso regulado de producción, determinado de acuerdo con lo que se indica en los párrafos anteriores, a partir de la aplicación de lo establecido en la </w:t>
      </w:r>
      <w:r w:rsidRPr="00407980">
        <w:rPr>
          <w:sz w:val="16"/>
          <w:szCs w:val="16"/>
        </w:rPr>
        <w:t xml:space="preserve">Orden TED/741/2023, de 30 de </w:t>
      </w:r>
      <w:r>
        <w:rPr>
          <w:sz w:val="16"/>
          <w:szCs w:val="16"/>
        </w:rPr>
        <w:t>junio.</w:t>
      </w:r>
    </w:p>
    <w:p w:rsidR="00052359" w:rsidRDefault="00052359" w:rsidP="00A15904">
      <w:pPr>
        <w:keepNext/>
        <w:keepLines/>
        <w:tabs>
          <w:tab w:val="left" w:pos="850"/>
        </w:tabs>
        <w:spacing w:before="120" w:after="120" w:line="260" w:lineRule="exact"/>
        <w:jc w:val="both"/>
        <w:rPr>
          <w:rFonts w:ascii="Arial" w:hAnsi="Arial" w:cs="Arial"/>
          <w:sz w:val="16"/>
          <w:szCs w:val="16"/>
        </w:rPr>
      </w:pPr>
      <w:r w:rsidRPr="007F1943">
        <w:rPr>
          <w:rFonts w:ascii="Arial" w:hAnsi="Arial" w:cs="Arial"/>
          <w:b/>
          <w:sz w:val="16"/>
          <w:szCs w:val="16"/>
        </w:rPr>
        <w:t>Generación Plantas Fotovoltaicas ITER 202</w:t>
      </w:r>
      <w:r>
        <w:rPr>
          <w:rFonts w:ascii="Arial" w:hAnsi="Arial" w:cs="Arial"/>
          <w:b/>
          <w:sz w:val="16"/>
          <w:szCs w:val="16"/>
        </w:rPr>
        <w:t>4</w:t>
      </w:r>
      <w:r w:rsidRPr="007F1943">
        <w:rPr>
          <w:rFonts w:ascii="Arial" w:hAnsi="Arial" w:cs="Arial"/>
          <w:sz w:val="16"/>
          <w:szCs w:val="16"/>
        </w:rPr>
        <w:t>:</w:t>
      </w:r>
    </w:p>
    <w:p w:rsidR="00052359" w:rsidRPr="00DD23A4" w:rsidRDefault="00052359" w:rsidP="00DD23A4">
      <w:pPr>
        <w:keepNext/>
        <w:keepLines/>
        <w:tabs>
          <w:tab w:val="left" w:pos="850"/>
        </w:tabs>
        <w:spacing w:before="120" w:after="120" w:line="260" w:lineRule="exact"/>
        <w:jc w:val="both"/>
        <w:rPr>
          <w:rFonts w:ascii="Arial" w:hAnsi="Arial" w:cs="Arial"/>
          <w:sz w:val="16"/>
          <w:szCs w:val="16"/>
          <w:lang w:val="es-ES_tradnl"/>
        </w:rPr>
      </w:pPr>
      <w:r w:rsidRPr="00DD23A4">
        <w:rPr>
          <w:rFonts w:ascii="Arial" w:hAnsi="Arial" w:cs="Arial"/>
          <w:sz w:val="16"/>
          <w:szCs w:val="16"/>
          <w:lang w:val="es-ES_tradnl"/>
        </w:rPr>
        <w:t>En relación con las plantas fotovoltaicas que son titularidad de ITER (0,8 MW de potencia instalada repartida en cuatro plantas fv de 100 kW Solten 1, planta piloto de 100 kW, planta fv de 100 kW cubierta Merca1 y planta fv de 200 kW cubierta Bodegas Insulares), durante el año 2024 generaron un total de 1.206,35 MWh (1.305,73 MWh en 2023, resultado similar al ejercicio anterior, cuya diferencia se atribuye principalmente a diferencias meteorológicas entre ambas anualidades).</w:t>
      </w:r>
    </w:p>
    <w:p w:rsidR="00052359" w:rsidRPr="007F1943" w:rsidRDefault="00052359" w:rsidP="00DD23A4">
      <w:pPr>
        <w:keepNext/>
        <w:keepLines/>
        <w:tabs>
          <w:tab w:val="left" w:pos="850"/>
        </w:tabs>
        <w:spacing w:before="120" w:after="120" w:line="260" w:lineRule="exact"/>
        <w:jc w:val="both"/>
        <w:rPr>
          <w:rFonts w:ascii="Arial" w:hAnsi="Arial" w:cs="Arial"/>
          <w:sz w:val="16"/>
          <w:szCs w:val="16"/>
        </w:rPr>
      </w:pPr>
      <w:r w:rsidRPr="00DD23A4">
        <w:rPr>
          <w:rFonts w:ascii="Arial" w:hAnsi="Arial" w:cs="Arial"/>
          <w:sz w:val="16"/>
          <w:szCs w:val="16"/>
          <w:lang w:val="es-ES_tradnl"/>
        </w:rPr>
        <w:t>Por otra parte, las plantas fotovoltaicas de terceros, de mediana y gran potencia, que gestiona ITER, y por las que ingresa los servicios de operación y mantenimiento, presentan resultados similares y su producción energética continúa afectada por las consignas (vertidos) recibidas del Operador del Sistema, Red Eléctrica, de detener la generación de energía renovable durante los periodos de baja demanda y alta producción, para evitar poner en riesgo la estabilidad del sistema eléctrico insular</w:t>
      </w:r>
    </w:p>
    <w:p w:rsidR="00052359" w:rsidRDefault="00052359" w:rsidP="00A15904">
      <w:pPr>
        <w:keepNext/>
        <w:keepLines/>
        <w:tabs>
          <w:tab w:val="left" w:pos="850"/>
        </w:tabs>
        <w:spacing w:before="120" w:after="120" w:line="260" w:lineRule="exact"/>
        <w:jc w:val="both"/>
        <w:rPr>
          <w:rFonts w:ascii="Arial" w:hAnsi="Arial" w:cs="Arial"/>
          <w:sz w:val="16"/>
          <w:szCs w:val="16"/>
        </w:rPr>
      </w:pPr>
      <w:r w:rsidRPr="007F1943">
        <w:rPr>
          <w:rFonts w:ascii="Arial" w:hAnsi="Arial" w:cs="Arial"/>
          <w:b/>
          <w:sz w:val="16"/>
          <w:szCs w:val="16"/>
        </w:rPr>
        <w:t>Generación Parques Eólicos ITER 202</w:t>
      </w:r>
      <w:r>
        <w:rPr>
          <w:rFonts w:ascii="Arial" w:hAnsi="Arial" w:cs="Arial"/>
          <w:b/>
          <w:sz w:val="16"/>
          <w:szCs w:val="16"/>
        </w:rPr>
        <w:t>4</w:t>
      </w:r>
      <w:r w:rsidRPr="007F1943">
        <w:rPr>
          <w:rFonts w:ascii="Arial" w:hAnsi="Arial" w:cs="Arial"/>
          <w:sz w:val="16"/>
          <w:szCs w:val="16"/>
        </w:rPr>
        <w:t>:</w:t>
      </w:r>
    </w:p>
    <w:p w:rsidR="00052359" w:rsidRPr="008707A9" w:rsidRDefault="00052359" w:rsidP="008707A9">
      <w:pPr>
        <w:keepNext/>
        <w:keepLines/>
        <w:tabs>
          <w:tab w:val="left" w:pos="850"/>
        </w:tabs>
        <w:spacing w:before="120" w:after="120" w:line="260" w:lineRule="exact"/>
        <w:jc w:val="both"/>
        <w:rPr>
          <w:rFonts w:ascii="Arial" w:hAnsi="Arial" w:cs="Arial"/>
          <w:bCs/>
          <w:sz w:val="16"/>
          <w:szCs w:val="16"/>
          <w:lang w:val="es-ES_tradnl"/>
        </w:rPr>
      </w:pPr>
      <w:r w:rsidRPr="008707A9">
        <w:rPr>
          <w:rFonts w:ascii="Arial" w:hAnsi="Arial" w:cs="Arial"/>
          <w:bCs/>
          <w:sz w:val="16"/>
          <w:szCs w:val="16"/>
          <w:lang w:val="es-ES_tradnl"/>
        </w:rPr>
        <w:t>Durante el año 2024 se generaron 99.194,70 MWh (111.686,22 MWh en 2023).</w:t>
      </w:r>
    </w:p>
    <w:p w:rsidR="00052359" w:rsidRPr="008707A9" w:rsidRDefault="00052359" w:rsidP="00A15904">
      <w:pPr>
        <w:keepNext/>
        <w:keepLines/>
        <w:tabs>
          <w:tab w:val="left" w:pos="850"/>
        </w:tabs>
        <w:spacing w:before="120" w:after="120" w:line="260" w:lineRule="exact"/>
        <w:jc w:val="both"/>
        <w:rPr>
          <w:rFonts w:ascii="Arial" w:hAnsi="Arial" w:cs="Arial"/>
          <w:sz w:val="16"/>
          <w:szCs w:val="16"/>
          <w:lang w:val="es-ES_tradnl"/>
        </w:rPr>
      </w:pPr>
      <w:r w:rsidRPr="008707A9">
        <w:rPr>
          <w:rFonts w:ascii="Arial" w:hAnsi="Arial" w:cs="Arial"/>
          <w:bCs/>
          <w:sz w:val="16"/>
          <w:szCs w:val="16"/>
          <w:lang w:val="es-ES_tradnl"/>
        </w:rPr>
        <w:t>La producción del año 2024 se vio afectada por las tareas programadas en los PPEE Areté y La Roca, que suponían el acondicionamiento de las líneas subterráneas de 20 kV para aumentar su profundidad debido a la cota final del proyecto de urbanización. Dichas tareas provocaron paradas parciales de ambos parques entre los meses de enero y abril de 2024. Asimismo se han producido limitaciones debidas a las consignas de Red Eléctrica (vertidos) de detener la generación de energía renovable durante los periodos de baja demanda y alta producción, para evitar poner en riesgo la estabilidad del sistema.</w:t>
      </w:r>
    </w:p>
    <w:p w:rsidR="00052359" w:rsidRPr="007F1943" w:rsidRDefault="00052359" w:rsidP="00A15904">
      <w:pPr>
        <w:keepNext/>
        <w:keepLines/>
        <w:tabs>
          <w:tab w:val="left" w:pos="850"/>
        </w:tabs>
        <w:spacing w:before="120" w:after="120" w:line="260" w:lineRule="exact"/>
        <w:jc w:val="both"/>
        <w:rPr>
          <w:rFonts w:ascii="Arial" w:hAnsi="Arial" w:cs="Arial"/>
          <w:sz w:val="16"/>
          <w:szCs w:val="16"/>
        </w:rPr>
      </w:pPr>
      <w:r w:rsidRPr="007F1943">
        <w:rPr>
          <w:rFonts w:ascii="Arial" w:hAnsi="Arial" w:cs="Arial"/>
          <w:b/>
          <w:sz w:val="16"/>
          <w:szCs w:val="16"/>
        </w:rPr>
        <w:t>Precio medio de mercado 202</w:t>
      </w:r>
      <w:r>
        <w:rPr>
          <w:rFonts w:ascii="Arial" w:hAnsi="Arial" w:cs="Arial"/>
          <w:b/>
          <w:sz w:val="16"/>
          <w:szCs w:val="16"/>
        </w:rPr>
        <w:t>4</w:t>
      </w:r>
      <w:r w:rsidRPr="007F1943">
        <w:rPr>
          <w:rFonts w:ascii="Arial" w:hAnsi="Arial" w:cs="Arial"/>
          <w:sz w:val="16"/>
          <w:szCs w:val="16"/>
        </w:rPr>
        <w:t>:</w:t>
      </w:r>
    </w:p>
    <w:p w:rsidR="00052359" w:rsidRPr="00FC218D" w:rsidRDefault="00052359" w:rsidP="00FC218D">
      <w:pPr>
        <w:keepNext/>
        <w:keepLines/>
        <w:tabs>
          <w:tab w:val="left" w:pos="850"/>
        </w:tabs>
        <w:spacing w:before="120" w:after="120" w:line="260" w:lineRule="exact"/>
        <w:jc w:val="both"/>
        <w:rPr>
          <w:rFonts w:ascii="Arial" w:hAnsi="Arial" w:cs="Arial"/>
          <w:bCs/>
          <w:sz w:val="16"/>
          <w:szCs w:val="16"/>
          <w:lang w:val="es-ES_tradnl"/>
        </w:rPr>
      </w:pPr>
      <w:r w:rsidRPr="00FC218D">
        <w:rPr>
          <w:rFonts w:ascii="Arial" w:hAnsi="Arial" w:cs="Arial"/>
          <w:bCs/>
          <w:sz w:val="16"/>
          <w:szCs w:val="16"/>
          <w:lang w:val="es-ES_tradnl"/>
        </w:rPr>
        <w:t>En lo que respecta a ingresos se han visto reducidos ya que el precio final medio de la demanda nacional del sistema eléctrico español para el año 2024 ha sido 63,04 €/MWh, un 38% inferior al del año anterior, según lo publicado por OMIE (operador de mercado eléctrico designado).</w:t>
      </w:r>
    </w:p>
    <w:p w:rsidR="00052359" w:rsidRPr="007F1943" w:rsidRDefault="00052359" w:rsidP="00A15904">
      <w:pPr>
        <w:keepNext/>
        <w:keepLines/>
        <w:tabs>
          <w:tab w:val="left" w:pos="850"/>
        </w:tabs>
        <w:spacing w:before="120" w:after="120" w:line="260" w:lineRule="exact"/>
        <w:jc w:val="both"/>
        <w:rPr>
          <w:rFonts w:ascii="Arial" w:hAnsi="Arial" w:cs="Arial"/>
          <w:sz w:val="16"/>
          <w:szCs w:val="16"/>
        </w:rPr>
      </w:pPr>
      <w:r w:rsidRPr="007F1943">
        <w:rPr>
          <w:rFonts w:ascii="Arial" w:hAnsi="Arial" w:cs="Arial"/>
          <w:sz w:val="16"/>
          <w:szCs w:val="16"/>
        </w:rPr>
        <w:t>(https://www.omie.es/sites/default/files/2024-02/Informe%20Anual%202023%20ES.pdf)</w:t>
      </w:r>
    </w:p>
    <w:p w:rsidR="00052359" w:rsidRDefault="00052359" w:rsidP="001723AD">
      <w:pPr>
        <w:tabs>
          <w:tab w:val="left" w:pos="850"/>
        </w:tabs>
        <w:spacing w:before="120" w:after="120" w:line="260" w:lineRule="exact"/>
        <w:ind w:right="-1"/>
        <w:jc w:val="both"/>
        <w:rPr>
          <w:rFonts w:ascii="Arial" w:hAnsi="Arial" w:cs="Arial"/>
          <w:sz w:val="16"/>
          <w:szCs w:val="16"/>
        </w:rPr>
      </w:pPr>
      <w:r w:rsidRPr="007F1943">
        <w:rPr>
          <w:rFonts w:ascii="Arial" w:hAnsi="Arial" w:cs="Arial"/>
          <w:sz w:val="16"/>
          <w:szCs w:val="16"/>
        </w:rPr>
        <w:t>La Sociedad mantiene a su cargo, varias pólizas de seguros con las</w:t>
      </w:r>
      <w:r w:rsidRPr="00F13AA4">
        <w:rPr>
          <w:rFonts w:ascii="Arial" w:hAnsi="Arial" w:cs="Arial"/>
          <w:sz w:val="16"/>
          <w:szCs w:val="16"/>
        </w:rPr>
        <w:t xml:space="preserve"> coberturas de Responsabilidad Civil de por daños a terceros, póliza multirriesgos oficina, cobertura de daños para parques eólicos, plantas fotovoltaicas, etc.</w:t>
      </w:r>
    </w:p>
    <w:p w:rsidR="00052359" w:rsidRPr="00D962F1" w:rsidRDefault="00052359" w:rsidP="003A6AFE">
      <w:pPr>
        <w:tabs>
          <w:tab w:val="left" w:pos="850"/>
        </w:tabs>
        <w:spacing w:before="120" w:after="120" w:line="260" w:lineRule="exact"/>
        <w:ind w:right="-1"/>
        <w:jc w:val="both"/>
        <w:rPr>
          <w:rFonts w:ascii="Arial" w:hAnsi="Arial" w:cs="Arial"/>
          <w:sz w:val="16"/>
          <w:szCs w:val="16"/>
        </w:rPr>
      </w:pPr>
      <w:r w:rsidRPr="00D962F1">
        <w:rPr>
          <w:rFonts w:ascii="Arial" w:hAnsi="Arial" w:cs="Arial"/>
          <w:sz w:val="16"/>
          <w:szCs w:val="16"/>
        </w:rPr>
        <w:t>Los costes de aprovisionamiento en el ejercicio 202</w:t>
      </w:r>
      <w:r>
        <w:rPr>
          <w:rFonts w:ascii="Arial" w:hAnsi="Arial" w:cs="Arial"/>
          <w:sz w:val="16"/>
          <w:szCs w:val="16"/>
        </w:rPr>
        <w:t>4</w:t>
      </w:r>
      <w:r w:rsidRPr="00D962F1">
        <w:rPr>
          <w:rFonts w:ascii="Arial" w:hAnsi="Arial" w:cs="Arial"/>
          <w:sz w:val="16"/>
          <w:szCs w:val="16"/>
        </w:rPr>
        <w:t xml:space="preserve"> fueron </w:t>
      </w:r>
      <w:r>
        <w:rPr>
          <w:rFonts w:ascii="Arial" w:hAnsi="Arial" w:cs="Arial"/>
          <w:sz w:val="16"/>
          <w:szCs w:val="16"/>
        </w:rPr>
        <w:t xml:space="preserve">20.800,90 </w:t>
      </w:r>
      <w:r w:rsidRPr="00D962F1">
        <w:rPr>
          <w:rFonts w:ascii="Arial" w:hAnsi="Arial" w:cs="Arial"/>
          <w:sz w:val="16"/>
          <w:szCs w:val="16"/>
        </w:rPr>
        <w:t>euros (</w:t>
      </w:r>
      <w:r>
        <w:rPr>
          <w:rFonts w:ascii="Arial" w:hAnsi="Arial" w:cs="Arial"/>
          <w:sz w:val="16"/>
          <w:szCs w:val="16"/>
        </w:rPr>
        <w:t>0,00</w:t>
      </w:r>
      <w:r w:rsidRPr="00D962F1">
        <w:rPr>
          <w:rFonts w:ascii="Arial" w:hAnsi="Arial" w:cs="Arial"/>
          <w:sz w:val="16"/>
          <w:szCs w:val="16"/>
        </w:rPr>
        <w:t xml:space="preserve"> en 202</w:t>
      </w:r>
      <w:r>
        <w:rPr>
          <w:rFonts w:ascii="Arial" w:hAnsi="Arial" w:cs="Arial"/>
          <w:sz w:val="16"/>
          <w:szCs w:val="16"/>
        </w:rPr>
        <w:t>3</w:t>
      </w:r>
      <w:r w:rsidRPr="00D962F1">
        <w:rPr>
          <w:rFonts w:ascii="Arial" w:hAnsi="Arial" w:cs="Arial"/>
          <w:sz w:val="16"/>
          <w:szCs w:val="16"/>
        </w:rPr>
        <w:t>)</w:t>
      </w:r>
    </w:p>
    <w:tbl>
      <w:tblPr>
        <w:tblW w:w="5000" w:type="pct"/>
        <w:jc w:val="center"/>
        <w:tblCellMar>
          <w:left w:w="70" w:type="dxa"/>
          <w:right w:w="70" w:type="dxa"/>
        </w:tblCellMar>
        <w:tblLook w:val="00A0" w:firstRow="1" w:lastRow="0" w:firstColumn="1" w:lastColumn="0" w:noHBand="0" w:noVBand="0"/>
      </w:tblPr>
      <w:tblGrid>
        <w:gridCol w:w="5272"/>
        <w:gridCol w:w="1893"/>
        <w:gridCol w:w="1762"/>
      </w:tblGrid>
      <w:tr w:rsidR="00052359" w:rsidRPr="00B40DCE" w:rsidTr="005D2F09">
        <w:trPr>
          <w:trHeight w:val="255"/>
          <w:jc w:val="center"/>
        </w:trPr>
        <w:tc>
          <w:tcPr>
            <w:tcW w:w="2953"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5D2F09">
            <w:pPr>
              <w:ind w:left="142"/>
              <w:jc w:val="center"/>
              <w:rPr>
                <w:rFonts w:ascii="Arial" w:hAnsi="Arial" w:cs="Arial"/>
                <w:b/>
                <w:bCs/>
                <w:sz w:val="16"/>
                <w:szCs w:val="16"/>
              </w:rPr>
            </w:pPr>
            <w:r w:rsidRPr="00B40DCE">
              <w:rPr>
                <w:rFonts w:ascii="Arial" w:hAnsi="Arial" w:cs="Arial"/>
                <w:b/>
                <w:bCs/>
                <w:sz w:val="16"/>
                <w:szCs w:val="16"/>
              </w:rPr>
              <w:t>Aprovisionamientos</w:t>
            </w:r>
          </w:p>
        </w:tc>
        <w:tc>
          <w:tcPr>
            <w:tcW w:w="1060"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5D2F09">
            <w:pPr>
              <w:ind w:right="203"/>
              <w:jc w:val="center"/>
              <w:rPr>
                <w:rFonts w:ascii="Arial" w:hAnsi="Arial" w:cs="Arial"/>
                <w:b/>
                <w:bCs/>
                <w:sz w:val="16"/>
                <w:szCs w:val="16"/>
              </w:rPr>
            </w:pPr>
            <w:r w:rsidRPr="00B40DCE">
              <w:rPr>
                <w:rFonts w:ascii="Arial" w:hAnsi="Arial" w:cs="Arial"/>
                <w:b/>
                <w:bCs/>
                <w:sz w:val="16"/>
                <w:szCs w:val="16"/>
              </w:rPr>
              <w:t>2024</w:t>
            </w:r>
          </w:p>
        </w:tc>
        <w:tc>
          <w:tcPr>
            <w:tcW w:w="987" w:type="pct"/>
            <w:tcBorders>
              <w:top w:val="single" w:sz="4" w:space="0" w:color="auto"/>
              <w:left w:val="nil"/>
              <w:bottom w:val="single" w:sz="4" w:space="0" w:color="auto"/>
              <w:right w:val="nil"/>
            </w:tcBorders>
            <w:shd w:val="clear" w:color="000000" w:fill="D8D8D8"/>
            <w:vAlign w:val="center"/>
          </w:tcPr>
          <w:p w:rsidR="00052359" w:rsidRPr="00B40DCE" w:rsidRDefault="00052359" w:rsidP="005D2F09">
            <w:pPr>
              <w:ind w:right="203"/>
              <w:jc w:val="center"/>
              <w:rPr>
                <w:rFonts w:ascii="Arial" w:hAnsi="Arial" w:cs="Arial"/>
                <w:b/>
                <w:bCs/>
                <w:sz w:val="16"/>
                <w:szCs w:val="16"/>
              </w:rPr>
            </w:pPr>
            <w:r w:rsidRPr="00B40DCE">
              <w:rPr>
                <w:rFonts w:ascii="Arial" w:hAnsi="Arial" w:cs="Arial"/>
                <w:b/>
                <w:bCs/>
                <w:sz w:val="16"/>
                <w:szCs w:val="16"/>
              </w:rPr>
              <w:t>2023</w:t>
            </w:r>
          </w:p>
        </w:tc>
      </w:tr>
      <w:tr w:rsidR="00052359" w:rsidRPr="00B40DCE" w:rsidTr="005D2F09">
        <w:trPr>
          <w:trHeight w:val="127"/>
          <w:jc w:val="center"/>
        </w:trPr>
        <w:tc>
          <w:tcPr>
            <w:tcW w:w="2953" w:type="pct"/>
            <w:tcBorders>
              <w:top w:val="nil"/>
              <w:left w:val="nil"/>
              <w:bottom w:val="single" w:sz="4" w:space="0" w:color="auto"/>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 xml:space="preserve">Otros aprovisionamientos </w:t>
            </w:r>
          </w:p>
        </w:tc>
        <w:tc>
          <w:tcPr>
            <w:tcW w:w="1060" w:type="pct"/>
            <w:tcBorders>
              <w:top w:val="nil"/>
              <w:left w:val="nil"/>
              <w:bottom w:val="single" w:sz="4" w:space="0" w:color="auto"/>
              <w:right w:val="nil"/>
            </w:tcBorders>
            <w:noWrap/>
            <w:vAlign w:val="center"/>
          </w:tcPr>
          <w:p w:rsidR="00052359" w:rsidRPr="00B40DCE" w:rsidRDefault="00052359" w:rsidP="005D2F09">
            <w:pPr>
              <w:ind w:right="203"/>
              <w:jc w:val="right"/>
              <w:rPr>
                <w:rFonts w:ascii="Arial" w:hAnsi="Arial" w:cs="Arial"/>
                <w:sz w:val="16"/>
                <w:szCs w:val="16"/>
              </w:rPr>
            </w:pPr>
            <w:r w:rsidRPr="00B40DCE">
              <w:rPr>
                <w:rFonts w:ascii="Arial" w:hAnsi="Arial" w:cs="Arial"/>
                <w:sz w:val="16"/>
                <w:szCs w:val="16"/>
              </w:rPr>
              <w:t>20.800,90</w:t>
            </w:r>
          </w:p>
        </w:tc>
        <w:tc>
          <w:tcPr>
            <w:tcW w:w="987" w:type="pct"/>
            <w:tcBorders>
              <w:top w:val="nil"/>
              <w:left w:val="nil"/>
              <w:bottom w:val="single" w:sz="4" w:space="0" w:color="auto"/>
              <w:right w:val="nil"/>
            </w:tcBorders>
            <w:vAlign w:val="center"/>
          </w:tcPr>
          <w:p w:rsidR="00052359" w:rsidRPr="00B40DCE" w:rsidRDefault="00052359" w:rsidP="005D2F09">
            <w:pPr>
              <w:ind w:right="203"/>
              <w:jc w:val="right"/>
              <w:rPr>
                <w:rFonts w:ascii="Arial" w:hAnsi="Arial" w:cs="Arial"/>
                <w:sz w:val="16"/>
                <w:szCs w:val="16"/>
              </w:rPr>
            </w:pPr>
            <w:r w:rsidRPr="00B40DCE">
              <w:rPr>
                <w:rFonts w:ascii="Arial" w:hAnsi="Arial" w:cs="Arial"/>
                <w:sz w:val="16"/>
                <w:szCs w:val="16"/>
              </w:rPr>
              <w:t>-</w:t>
            </w:r>
          </w:p>
        </w:tc>
      </w:tr>
      <w:tr w:rsidR="00052359" w:rsidRPr="00B40DCE" w:rsidTr="005D2F09">
        <w:trPr>
          <w:trHeight w:val="255"/>
          <w:jc w:val="center"/>
        </w:trPr>
        <w:tc>
          <w:tcPr>
            <w:tcW w:w="295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Total</w:t>
            </w:r>
          </w:p>
        </w:tc>
        <w:tc>
          <w:tcPr>
            <w:tcW w:w="106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203"/>
              <w:jc w:val="right"/>
              <w:rPr>
                <w:rFonts w:ascii="Arial" w:hAnsi="Arial" w:cs="Arial"/>
                <w:b/>
                <w:bCs/>
                <w:sz w:val="16"/>
                <w:szCs w:val="16"/>
              </w:rPr>
            </w:pPr>
          </w:p>
        </w:tc>
        <w:tc>
          <w:tcPr>
            <w:tcW w:w="987" w:type="pct"/>
            <w:tcBorders>
              <w:top w:val="single" w:sz="4" w:space="0" w:color="auto"/>
              <w:left w:val="nil"/>
              <w:bottom w:val="single" w:sz="4" w:space="0" w:color="auto"/>
              <w:right w:val="nil"/>
            </w:tcBorders>
            <w:shd w:val="clear" w:color="auto" w:fill="F2F2F2"/>
            <w:vAlign w:val="center"/>
          </w:tcPr>
          <w:p w:rsidR="00052359" w:rsidRPr="00B40DCE" w:rsidRDefault="00052359" w:rsidP="005D2F09">
            <w:pPr>
              <w:ind w:right="203"/>
              <w:jc w:val="right"/>
              <w:rPr>
                <w:rFonts w:ascii="Arial" w:hAnsi="Arial" w:cs="Arial"/>
                <w:b/>
                <w:bCs/>
                <w:sz w:val="16"/>
                <w:szCs w:val="16"/>
              </w:rPr>
            </w:pPr>
            <w:r w:rsidRPr="00B40DCE">
              <w:rPr>
                <w:rFonts w:ascii="Arial" w:hAnsi="Arial" w:cs="Arial"/>
                <w:b/>
                <w:bCs/>
                <w:sz w:val="16"/>
                <w:szCs w:val="16"/>
              </w:rPr>
              <w:t>-</w:t>
            </w:r>
          </w:p>
        </w:tc>
      </w:tr>
    </w:tbl>
    <w:p w:rsidR="00052359" w:rsidRDefault="00052359" w:rsidP="00E62562">
      <w:pPr>
        <w:tabs>
          <w:tab w:val="left" w:pos="850"/>
        </w:tabs>
        <w:spacing w:before="240" w:after="120" w:line="260" w:lineRule="exact"/>
        <w:jc w:val="both"/>
        <w:rPr>
          <w:rFonts w:ascii="Arial" w:hAnsi="Arial" w:cs="Arial"/>
          <w:sz w:val="16"/>
          <w:szCs w:val="16"/>
        </w:rPr>
      </w:pPr>
      <w:r w:rsidRPr="00D962F1">
        <w:rPr>
          <w:rFonts w:ascii="Arial" w:hAnsi="Arial" w:cs="Arial"/>
          <w:sz w:val="16"/>
          <w:szCs w:val="16"/>
        </w:rPr>
        <w:t xml:space="preserve">Dentro de los ingresos de explotación se incluyen subvenciones de explotación por </w:t>
      </w:r>
      <w:r>
        <w:rPr>
          <w:rFonts w:ascii="Arial" w:hAnsi="Arial" w:cs="Arial"/>
          <w:sz w:val="16"/>
          <w:szCs w:val="16"/>
        </w:rPr>
        <w:t>957.611,42</w:t>
      </w:r>
      <w:r w:rsidRPr="00D962F1">
        <w:rPr>
          <w:rFonts w:ascii="Arial" w:hAnsi="Arial" w:cs="Arial"/>
          <w:sz w:val="16"/>
          <w:szCs w:val="16"/>
        </w:rPr>
        <w:t xml:space="preserve"> euros en el ejercicio 202</w:t>
      </w:r>
      <w:r>
        <w:rPr>
          <w:rFonts w:ascii="Arial" w:hAnsi="Arial" w:cs="Arial"/>
          <w:sz w:val="16"/>
          <w:szCs w:val="16"/>
        </w:rPr>
        <w:t>4</w:t>
      </w:r>
      <w:r w:rsidRPr="00D962F1">
        <w:rPr>
          <w:rFonts w:ascii="Arial" w:hAnsi="Arial" w:cs="Arial"/>
          <w:sz w:val="16"/>
          <w:szCs w:val="16"/>
        </w:rPr>
        <w:t xml:space="preserve"> (1.</w:t>
      </w:r>
      <w:r>
        <w:rPr>
          <w:rFonts w:ascii="Arial" w:hAnsi="Arial" w:cs="Arial"/>
          <w:sz w:val="16"/>
          <w:szCs w:val="16"/>
        </w:rPr>
        <w:t>407.647,54</w:t>
      </w:r>
      <w:r w:rsidRPr="00D962F1">
        <w:rPr>
          <w:rFonts w:ascii="Arial" w:hAnsi="Arial" w:cs="Arial"/>
          <w:sz w:val="16"/>
          <w:szCs w:val="16"/>
        </w:rPr>
        <w:t xml:space="preserve"> euros en el ejercicio 202</w:t>
      </w:r>
      <w:r>
        <w:rPr>
          <w:rFonts w:ascii="Arial" w:hAnsi="Arial" w:cs="Arial"/>
          <w:sz w:val="16"/>
          <w:szCs w:val="16"/>
        </w:rPr>
        <w:t>3</w:t>
      </w:r>
      <w:r w:rsidRPr="00D962F1">
        <w:rPr>
          <w:rFonts w:ascii="Arial" w:hAnsi="Arial" w:cs="Arial"/>
          <w:sz w:val="16"/>
          <w:szCs w:val="16"/>
        </w:rPr>
        <w:t>) (ver cuadro a continuación) y</w:t>
      </w:r>
      <w:r>
        <w:rPr>
          <w:rFonts w:ascii="Arial" w:hAnsi="Arial" w:cs="Arial"/>
          <w:sz w:val="16"/>
          <w:szCs w:val="16"/>
        </w:rPr>
        <w:t xml:space="preserve"> 9.976,06</w:t>
      </w:r>
      <w:r w:rsidRPr="00D962F1">
        <w:rPr>
          <w:rFonts w:ascii="Arial" w:hAnsi="Arial" w:cs="Arial"/>
          <w:sz w:val="16"/>
          <w:szCs w:val="16"/>
        </w:rPr>
        <w:t xml:space="preserve"> euros de ingresos accesorios y otros de gestión corriente (</w:t>
      </w:r>
      <w:r>
        <w:rPr>
          <w:rFonts w:ascii="Arial" w:hAnsi="Arial" w:cs="Arial"/>
          <w:sz w:val="16"/>
          <w:szCs w:val="16"/>
        </w:rPr>
        <w:t>52.895,25</w:t>
      </w:r>
      <w:r w:rsidRPr="00D962F1">
        <w:rPr>
          <w:rFonts w:ascii="Arial" w:hAnsi="Arial" w:cs="Arial"/>
          <w:sz w:val="16"/>
          <w:szCs w:val="16"/>
        </w:rPr>
        <w:t xml:space="preserve"> euros en el ejercicio 202</w:t>
      </w:r>
      <w:r>
        <w:rPr>
          <w:rFonts w:ascii="Arial" w:hAnsi="Arial" w:cs="Arial"/>
          <w:sz w:val="16"/>
          <w:szCs w:val="16"/>
        </w:rPr>
        <w:t>3</w:t>
      </w:r>
      <w:r w:rsidRPr="00D962F1">
        <w:rPr>
          <w:rFonts w:ascii="Arial" w:hAnsi="Arial" w:cs="Arial"/>
          <w:sz w:val="16"/>
          <w:szCs w:val="16"/>
        </w:rPr>
        <w:t>)</w:t>
      </w:r>
    </w:p>
    <w:tbl>
      <w:tblPr>
        <w:tblW w:w="6957" w:type="dxa"/>
        <w:jc w:val="center"/>
        <w:tblCellMar>
          <w:left w:w="70" w:type="dxa"/>
          <w:right w:w="70" w:type="dxa"/>
        </w:tblCellMar>
        <w:tblLook w:val="00A0" w:firstRow="1" w:lastRow="0" w:firstColumn="1" w:lastColumn="0" w:noHBand="0" w:noVBand="0"/>
      </w:tblPr>
      <w:tblGrid>
        <w:gridCol w:w="4809"/>
        <w:gridCol w:w="1003"/>
        <w:gridCol w:w="1145"/>
      </w:tblGrid>
      <w:tr w:rsidR="00052359" w:rsidRPr="00B40DCE" w:rsidTr="007F1943">
        <w:trPr>
          <w:trHeight w:val="242"/>
          <w:jc w:val="center"/>
        </w:trPr>
        <w:tc>
          <w:tcPr>
            <w:tcW w:w="4809" w:type="dxa"/>
            <w:tcBorders>
              <w:top w:val="single" w:sz="8" w:space="0" w:color="auto"/>
              <w:left w:val="nil"/>
              <w:bottom w:val="single" w:sz="8" w:space="0" w:color="auto"/>
              <w:right w:val="single" w:sz="8" w:space="0" w:color="auto"/>
            </w:tcBorders>
            <w:shd w:val="clear" w:color="000000" w:fill="D8D8D8"/>
            <w:noWrap/>
            <w:vAlign w:val="center"/>
          </w:tcPr>
          <w:p w:rsidR="00052359" w:rsidRPr="00B40DCE" w:rsidRDefault="00052359">
            <w:pPr>
              <w:ind w:firstLineChars="100" w:firstLine="161"/>
              <w:rPr>
                <w:rFonts w:ascii="Arial" w:hAnsi="Arial" w:cs="Arial"/>
                <w:b/>
                <w:bCs/>
                <w:color w:val="000000"/>
                <w:sz w:val="16"/>
                <w:szCs w:val="16"/>
              </w:rPr>
            </w:pPr>
            <w:r w:rsidRPr="00B40DCE">
              <w:rPr>
                <w:rFonts w:ascii="Arial" w:hAnsi="Arial" w:cs="Arial"/>
                <w:b/>
                <w:bCs/>
                <w:color w:val="000000"/>
                <w:sz w:val="16"/>
                <w:szCs w:val="16"/>
              </w:rPr>
              <w:t>SUBVENCIONES EXPLOTACION</w:t>
            </w:r>
          </w:p>
        </w:tc>
        <w:tc>
          <w:tcPr>
            <w:tcW w:w="1003" w:type="dxa"/>
            <w:tcBorders>
              <w:top w:val="single" w:sz="8" w:space="0" w:color="auto"/>
              <w:left w:val="nil"/>
              <w:bottom w:val="single" w:sz="8" w:space="0" w:color="auto"/>
              <w:right w:val="single" w:sz="8" w:space="0" w:color="auto"/>
            </w:tcBorders>
            <w:shd w:val="clear" w:color="000000" w:fill="D8D8D8"/>
            <w:vAlign w:val="center"/>
          </w:tcPr>
          <w:p w:rsidR="00052359" w:rsidRPr="00B40DCE" w:rsidRDefault="00052359">
            <w:pPr>
              <w:jc w:val="center"/>
              <w:rPr>
                <w:rFonts w:ascii="Arial" w:hAnsi="Arial" w:cs="Arial"/>
                <w:b/>
                <w:bCs/>
                <w:color w:val="000000"/>
                <w:sz w:val="16"/>
                <w:szCs w:val="16"/>
              </w:rPr>
            </w:pPr>
            <w:r w:rsidRPr="00B40DCE">
              <w:rPr>
                <w:rFonts w:ascii="Arial" w:hAnsi="Arial" w:cs="Arial"/>
                <w:b/>
                <w:bCs/>
                <w:color w:val="000000"/>
                <w:sz w:val="16"/>
                <w:szCs w:val="16"/>
              </w:rPr>
              <w:t>2024</w:t>
            </w:r>
          </w:p>
        </w:tc>
        <w:tc>
          <w:tcPr>
            <w:tcW w:w="1145" w:type="dxa"/>
            <w:tcBorders>
              <w:top w:val="single" w:sz="8" w:space="0" w:color="auto"/>
              <w:left w:val="nil"/>
              <w:bottom w:val="single" w:sz="8" w:space="0" w:color="auto"/>
              <w:right w:val="single" w:sz="8" w:space="0" w:color="auto"/>
            </w:tcBorders>
            <w:shd w:val="clear" w:color="000000" w:fill="D8D8D8"/>
            <w:vAlign w:val="center"/>
          </w:tcPr>
          <w:p w:rsidR="00052359" w:rsidRPr="00B40DCE" w:rsidRDefault="00052359">
            <w:pPr>
              <w:jc w:val="center"/>
              <w:rPr>
                <w:rFonts w:ascii="Arial" w:hAnsi="Arial" w:cs="Arial"/>
                <w:b/>
                <w:bCs/>
                <w:color w:val="000000"/>
                <w:sz w:val="16"/>
                <w:szCs w:val="16"/>
              </w:rPr>
            </w:pPr>
            <w:r w:rsidRPr="00B40DCE">
              <w:rPr>
                <w:rFonts w:ascii="Arial" w:hAnsi="Arial" w:cs="Arial"/>
                <w:b/>
                <w:bCs/>
                <w:color w:val="000000"/>
                <w:sz w:val="16"/>
                <w:szCs w:val="16"/>
              </w:rPr>
              <w:t>2023</w:t>
            </w:r>
          </w:p>
        </w:tc>
      </w:tr>
      <w:tr w:rsidR="00052359" w:rsidRPr="00B40DCE" w:rsidTr="007F1943">
        <w:trPr>
          <w:trHeight w:val="242"/>
          <w:jc w:val="center"/>
        </w:trPr>
        <w:tc>
          <w:tcPr>
            <w:tcW w:w="4809" w:type="dxa"/>
            <w:tcBorders>
              <w:top w:val="nil"/>
              <w:left w:val="nil"/>
              <w:bottom w:val="single" w:sz="8" w:space="0" w:color="auto"/>
              <w:right w:val="single" w:sz="8" w:space="0" w:color="auto"/>
            </w:tcBorders>
            <w:noWrap/>
            <w:vAlign w:val="center"/>
          </w:tcPr>
          <w:p w:rsidR="00052359" w:rsidRPr="00B40DCE" w:rsidRDefault="00052359">
            <w:pPr>
              <w:ind w:firstLineChars="100" w:firstLine="161"/>
              <w:rPr>
                <w:rFonts w:ascii="Arial" w:hAnsi="Arial" w:cs="Arial"/>
                <w:b/>
                <w:bCs/>
                <w:color w:val="000000"/>
                <w:sz w:val="16"/>
                <w:szCs w:val="16"/>
              </w:rPr>
            </w:pPr>
            <w:r w:rsidRPr="00B40DCE">
              <w:rPr>
                <w:rFonts w:ascii="Arial" w:hAnsi="Arial" w:cs="Arial"/>
                <w:b/>
                <w:bCs/>
                <w:color w:val="000000"/>
                <w:sz w:val="16"/>
                <w:szCs w:val="16"/>
              </w:rPr>
              <w:t>De La Unión Europea</w:t>
            </w:r>
          </w:p>
        </w:tc>
        <w:tc>
          <w:tcPr>
            <w:tcW w:w="1003" w:type="dxa"/>
            <w:tcBorders>
              <w:top w:val="nil"/>
              <w:left w:val="nil"/>
              <w:bottom w:val="single" w:sz="8" w:space="0" w:color="auto"/>
              <w:right w:val="single" w:sz="8" w:space="0" w:color="auto"/>
            </w:tcBorders>
            <w:noWrap/>
            <w:vAlign w:val="center"/>
          </w:tcPr>
          <w:p w:rsidR="00052359" w:rsidRPr="00B40DCE" w:rsidRDefault="00052359">
            <w:pPr>
              <w:jc w:val="right"/>
              <w:rPr>
                <w:rFonts w:ascii="Arial" w:hAnsi="Arial" w:cs="Arial"/>
                <w:b/>
                <w:bCs/>
                <w:color w:val="000000"/>
                <w:sz w:val="16"/>
                <w:szCs w:val="16"/>
              </w:rPr>
            </w:pPr>
            <w:r w:rsidRPr="00B40DCE">
              <w:rPr>
                <w:rFonts w:ascii="Arial" w:hAnsi="Arial" w:cs="Arial"/>
                <w:b/>
                <w:bCs/>
                <w:color w:val="000000"/>
                <w:sz w:val="16"/>
                <w:szCs w:val="16"/>
              </w:rPr>
              <w:t>361.237,47</w:t>
            </w:r>
          </w:p>
        </w:tc>
        <w:tc>
          <w:tcPr>
            <w:tcW w:w="1145" w:type="dxa"/>
            <w:tcBorders>
              <w:top w:val="nil"/>
              <w:left w:val="nil"/>
              <w:bottom w:val="single" w:sz="8" w:space="0" w:color="auto"/>
              <w:right w:val="single" w:sz="8" w:space="0" w:color="auto"/>
            </w:tcBorders>
            <w:noWrap/>
            <w:vAlign w:val="center"/>
          </w:tcPr>
          <w:p w:rsidR="00052359" w:rsidRPr="00B40DCE" w:rsidRDefault="00052359">
            <w:pPr>
              <w:jc w:val="right"/>
              <w:rPr>
                <w:rFonts w:ascii="Arial" w:hAnsi="Arial" w:cs="Arial"/>
                <w:b/>
                <w:bCs/>
                <w:color w:val="000000"/>
                <w:sz w:val="16"/>
                <w:szCs w:val="16"/>
              </w:rPr>
            </w:pPr>
            <w:r w:rsidRPr="00B40DCE">
              <w:rPr>
                <w:rFonts w:ascii="Arial" w:hAnsi="Arial" w:cs="Arial"/>
                <w:b/>
                <w:bCs/>
                <w:color w:val="000000"/>
                <w:sz w:val="16"/>
                <w:szCs w:val="16"/>
              </w:rPr>
              <w:t>1.197.275,07</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Volriskmac II</w:t>
            </w:r>
          </w:p>
        </w:tc>
        <w:tc>
          <w:tcPr>
            <w:tcW w:w="1003" w:type="dxa"/>
            <w:tcBorders>
              <w:top w:val="nil"/>
              <w:left w:val="nil"/>
              <w:bottom w:val="nil"/>
              <w:right w:val="nil"/>
            </w:tcBorders>
            <w:noWrap/>
            <w:vAlign w:val="center"/>
          </w:tcPr>
          <w:p w:rsidR="00052359" w:rsidRPr="00B40DCE" w:rsidRDefault="00052359" w:rsidP="007F1943">
            <w:pPr>
              <w:ind w:firstLineChars="100" w:firstLine="160"/>
              <w:jc w:val="center"/>
              <w:rPr>
                <w:rFonts w:ascii="Arial" w:hAnsi="Arial" w:cs="Arial"/>
                <w:color w:val="000000"/>
                <w:sz w:val="16"/>
                <w:szCs w:val="16"/>
              </w:rPr>
            </w:pPr>
            <w:r w:rsidRPr="00B40DCE">
              <w:rPr>
                <w:rFonts w:ascii="Arial" w:hAnsi="Arial" w:cs="Arial"/>
                <w:color w:val="000000"/>
                <w:sz w:val="16"/>
                <w:szCs w:val="16"/>
              </w:rPr>
              <w:t>-</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253.552,93</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Seafuel</w:t>
            </w:r>
          </w:p>
        </w:tc>
        <w:tc>
          <w:tcPr>
            <w:tcW w:w="1003" w:type="dxa"/>
            <w:tcBorders>
              <w:top w:val="nil"/>
              <w:left w:val="nil"/>
              <w:bottom w:val="nil"/>
              <w:right w:val="nil"/>
            </w:tcBorders>
            <w:noWrap/>
            <w:vAlign w:val="center"/>
          </w:tcPr>
          <w:p w:rsidR="00052359" w:rsidRPr="00B40DCE" w:rsidRDefault="00052359" w:rsidP="007F1943">
            <w:pPr>
              <w:ind w:firstLineChars="100" w:firstLine="160"/>
              <w:jc w:val="center"/>
              <w:rPr>
                <w:rFonts w:ascii="Arial" w:hAnsi="Arial" w:cs="Arial"/>
                <w:color w:val="000000"/>
                <w:sz w:val="16"/>
                <w:szCs w:val="16"/>
              </w:rPr>
            </w:pPr>
            <w:r w:rsidRPr="00B40DCE">
              <w:rPr>
                <w:rFonts w:ascii="Arial" w:hAnsi="Arial" w:cs="Arial"/>
                <w:color w:val="000000"/>
                <w:sz w:val="16"/>
                <w:szCs w:val="16"/>
              </w:rPr>
              <w:t>-</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37.964,72</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Planclimac</w:t>
            </w:r>
          </w:p>
        </w:tc>
        <w:tc>
          <w:tcPr>
            <w:tcW w:w="1003" w:type="dxa"/>
            <w:tcBorders>
              <w:top w:val="nil"/>
              <w:left w:val="nil"/>
              <w:bottom w:val="nil"/>
              <w:right w:val="nil"/>
            </w:tcBorders>
            <w:noWrap/>
            <w:vAlign w:val="center"/>
          </w:tcPr>
          <w:p w:rsidR="00052359" w:rsidRPr="00B40DCE" w:rsidRDefault="00052359" w:rsidP="007F1943">
            <w:pPr>
              <w:ind w:firstLineChars="100" w:firstLine="160"/>
              <w:jc w:val="center"/>
              <w:rPr>
                <w:rFonts w:ascii="Arial" w:hAnsi="Arial" w:cs="Arial"/>
                <w:color w:val="000000"/>
                <w:sz w:val="16"/>
                <w:szCs w:val="16"/>
              </w:rPr>
            </w:pPr>
            <w:r w:rsidRPr="00B40DCE">
              <w:rPr>
                <w:rFonts w:ascii="Arial" w:hAnsi="Arial" w:cs="Arial"/>
                <w:color w:val="000000"/>
                <w:sz w:val="16"/>
                <w:szCs w:val="16"/>
              </w:rPr>
              <w:t>-</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43.713,24</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EELabs</w:t>
            </w:r>
          </w:p>
        </w:tc>
        <w:tc>
          <w:tcPr>
            <w:tcW w:w="1003" w:type="dxa"/>
            <w:tcBorders>
              <w:top w:val="nil"/>
              <w:left w:val="nil"/>
              <w:bottom w:val="nil"/>
              <w:right w:val="nil"/>
            </w:tcBorders>
            <w:noWrap/>
            <w:vAlign w:val="center"/>
          </w:tcPr>
          <w:p w:rsidR="00052359" w:rsidRPr="00B40DCE" w:rsidRDefault="00052359" w:rsidP="007F1943">
            <w:pPr>
              <w:ind w:firstLineChars="100" w:firstLine="160"/>
              <w:jc w:val="center"/>
              <w:rPr>
                <w:rFonts w:ascii="Arial" w:hAnsi="Arial" w:cs="Arial"/>
                <w:color w:val="000000"/>
                <w:sz w:val="16"/>
                <w:szCs w:val="16"/>
              </w:rPr>
            </w:pPr>
            <w:r w:rsidRPr="00B40DCE">
              <w:rPr>
                <w:rFonts w:ascii="Arial" w:hAnsi="Arial" w:cs="Arial"/>
                <w:color w:val="000000"/>
                <w:sz w:val="16"/>
                <w:szCs w:val="16"/>
              </w:rPr>
              <w:t>-</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90.383,32</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MACLAB</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1.147,50</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307.451,64</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Subv.Comision Europea - Proy. Volturmac</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74.947,82</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443.834,22</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lang w:val="en-US"/>
              </w:rPr>
            </w:pPr>
            <w:r w:rsidRPr="00B40DCE">
              <w:rPr>
                <w:rFonts w:ascii="Arial" w:hAnsi="Arial" w:cs="Arial"/>
                <w:color w:val="000000"/>
                <w:sz w:val="16"/>
                <w:szCs w:val="16"/>
                <w:lang w:val="en-US"/>
              </w:rPr>
              <w:t>Subv  UE-DIH4AI-CAVA4FITS (POLIMI)</w:t>
            </w:r>
          </w:p>
        </w:tc>
        <w:tc>
          <w:tcPr>
            <w:tcW w:w="1003" w:type="dxa"/>
            <w:tcBorders>
              <w:top w:val="nil"/>
              <w:left w:val="nil"/>
              <w:bottom w:val="nil"/>
              <w:right w:val="nil"/>
            </w:tcBorders>
            <w:noWrap/>
            <w:vAlign w:val="center"/>
          </w:tcPr>
          <w:p w:rsidR="00052359" w:rsidRPr="00B40DCE" w:rsidRDefault="00052359" w:rsidP="007F1943">
            <w:pPr>
              <w:ind w:firstLineChars="100" w:firstLine="160"/>
              <w:jc w:val="center"/>
              <w:rPr>
                <w:rFonts w:ascii="Arial" w:hAnsi="Arial" w:cs="Arial"/>
                <w:color w:val="000000"/>
                <w:sz w:val="16"/>
                <w:szCs w:val="16"/>
                <w:lang w:val="en-US"/>
              </w:rPr>
            </w:pPr>
            <w:r w:rsidRPr="00B40DCE">
              <w:rPr>
                <w:rFonts w:ascii="Arial" w:hAnsi="Arial" w:cs="Arial"/>
                <w:color w:val="000000"/>
                <w:sz w:val="16"/>
                <w:szCs w:val="16"/>
                <w:lang w:val="en-US"/>
              </w:rPr>
              <w:t>-</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20.375,00</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GENERA</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63.852,96</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ENEPORT</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48.970,97</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RENATURMAC</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11.012,00</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IMPLACOST</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5.257,17</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PLANCLIMAC2</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6.115,48</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GEOTERMAC</w:t>
            </w:r>
          </w:p>
        </w:tc>
        <w:tc>
          <w:tcPr>
            <w:tcW w:w="1003" w:type="dxa"/>
            <w:tcBorders>
              <w:top w:val="nil"/>
              <w:left w:val="nil"/>
              <w:bottom w:val="nil"/>
              <w:right w:val="nil"/>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17.262,87</w:t>
            </w:r>
          </w:p>
        </w:tc>
        <w:tc>
          <w:tcPr>
            <w:tcW w:w="1145" w:type="dxa"/>
            <w:tcBorders>
              <w:top w:val="nil"/>
              <w:left w:val="single" w:sz="8" w:space="0" w:color="auto"/>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CIDIHUB UE</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132.670,70</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42"/>
          <w:jc w:val="center"/>
        </w:trPr>
        <w:tc>
          <w:tcPr>
            <w:tcW w:w="4809" w:type="dxa"/>
            <w:tcBorders>
              <w:top w:val="nil"/>
              <w:left w:val="nil"/>
              <w:bottom w:val="single" w:sz="8" w:space="0" w:color="auto"/>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 </w:t>
            </w:r>
          </w:p>
        </w:tc>
        <w:tc>
          <w:tcPr>
            <w:tcW w:w="1003" w:type="dxa"/>
            <w:tcBorders>
              <w:top w:val="nil"/>
              <w:left w:val="nil"/>
              <w:bottom w:val="single" w:sz="8" w:space="0" w:color="auto"/>
              <w:right w:val="nil"/>
            </w:tcBorders>
            <w:noWrap/>
            <w:vAlign w:val="center"/>
          </w:tcPr>
          <w:p w:rsidR="00052359" w:rsidRPr="00B40DCE" w:rsidRDefault="00052359" w:rsidP="007F1943">
            <w:pPr>
              <w:jc w:val="center"/>
              <w:rPr>
                <w:rFonts w:ascii="Arial" w:hAnsi="Arial" w:cs="Arial"/>
                <w:color w:val="000000"/>
                <w:sz w:val="16"/>
                <w:szCs w:val="16"/>
              </w:rPr>
            </w:pPr>
          </w:p>
        </w:tc>
        <w:tc>
          <w:tcPr>
            <w:tcW w:w="1145" w:type="dxa"/>
            <w:tcBorders>
              <w:top w:val="nil"/>
              <w:left w:val="single" w:sz="8" w:space="0" w:color="auto"/>
              <w:bottom w:val="single" w:sz="8" w:space="0" w:color="auto"/>
              <w:right w:val="single" w:sz="8" w:space="0" w:color="auto"/>
            </w:tcBorders>
            <w:noWrap/>
            <w:vAlign w:val="center"/>
          </w:tcPr>
          <w:p w:rsidR="00052359" w:rsidRPr="00B40DCE" w:rsidRDefault="00052359" w:rsidP="007F1943">
            <w:pPr>
              <w:jc w:val="center"/>
              <w:rPr>
                <w:rFonts w:ascii="Arial" w:hAnsi="Arial" w:cs="Arial"/>
                <w:color w:val="000000"/>
                <w:sz w:val="16"/>
                <w:szCs w:val="16"/>
              </w:rPr>
            </w:pPr>
          </w:p>
        </w:tc>
      </w:tr>
      <w:tr w:rsidR="00052359" w:rsidRPr="00B40DCE" w:rsidTr="007F1943">
        <w:trPr>
          <w:trHeight w:val="242"/>
          <w:jc w:val="center"/>
        </w:trPr>
        <w:tc>
          <w:tcPr>
            <w:tcW w:w="4809" w:type="dxa"/>
            <w:tcBorders>
              <w:top w:val="nil"/>
              <w:left w:val="nil"/>
              <w:bottom w:val="single" w:sz="8" w:space="0" w:color="auto"/>
              <w:right w:val="single" w:sz="8" w:space="0" w:color="auto"/>
            </w:tcBorders>
            <w:noWrap/>
            <w:vAlign w:val="center"/>
          </w:tcPr>
          <w:p w:rsidR="00052359" w:rsidRPr="00B40DCE" w:rsidRDefault="00052359">
            <w:pPr>
              <w:ind w:firstLineChars="100" w:firstLine="161"/>
              <w:rPr>
                <w:rFonts w:ascii="Arial" w:hAnsi="Arial" w:cs="Arial"/>
                <w:b/>
                <w:bCs/>
                <w:color w:val="000000"/>
                <w:sz w:val="16"/>
                <w:szCs w:val="16"/>
              </w:rPr>
            </w:pPr>
            <w:r w:rsidRPr="00B40DCE">
              <w:rPr>
                <w:rFonts w:ascii="Arial" w:hAnsi="Arial" w:cs="Arial"/>
                <w:b/>
                <w:bCs/>
                <w:color w:val="000000"/>
                <w:sz w:val="16"/>
                <w:szCs w:val="16"/>
              </w:rPr>
              <w:t>Del Estado</w:t>
            </w:r>
          </w:p>
        </w:tc>
        <w:tc>
          <w:tcPr>
            <w:tcW w:w="1003" w:type="dxa"/>
            <w:tcBorders>
              <w:top w:val="nil"/>
              <w:left w:val="nil"/>
              <w:bottom w:val="single" w:sz="8" w:space="0" w:color="auto"/>
              <w:right w:val="nil"/>
            </w:tcBorders>
            <w:noWrap/>
            <w:vAlign w:val="center"/>
          </w:tcPr>
          <w:p w:rsidR="00052359" w:rsidRPr="00B40DCE" w:rsidRDefault="00052359">
            <w:pPr>
              <w:jc w:val="right"/>
              <w:rPr>
                <w:rFonts w:ascii="Arial" w:hAnsi="Arial" w:cs="Arial"/>
                <w:b/>
                <w:bCs/>
                <w:color w:val="000000"/>
                <w:sz w:val="16"/>
                <w:szCs w:val="16"/>
              </w:rPr>
            </w:pPr>
            <w:r w:rsidRPr="00B40DCE">
              <w:rPr>
                <w:rFonts w:ascii="Arial" w:hAnsi="Arial" w:cs="Arial"/>
                <w:b/>
                <w:bCs/>
                <w:color w:val="000000"/>
                <w:sz w:val="16"/>
                <w:szCs w:val="16"/>
              </w:rPr>
              <w:t>546.465,24</w:t>
            </w:r>
          </w:p>
        </w:tc>
        <w:tc>
          <w:tcPr>
            <w:tcW w:w="1145" w:type="dxa"/>
            <w:tcBorders>
              <w:top w:val="nil"/>
              <w:left w:val="single" w:sz="8" w:space="0" w:color="auto"/>
              <w:bottom w:val="single" w:sz="8" w:space="0" w:color="auto"/>
              <w:right w:val="single" w:sz="8" w:space="0" w:color="auto"/>
            </w:tcBorders>
            <w:noWrap/>
            <w:vAlign w:val="center"/>
          </w:tcPr>
          <w:p w:rsidR="00052359" w:rsidRPr="00B40DCE" w:rsidRDefault="00052359">
            <w:pPr>
              <w:jc w:val="right"/>
              <w:rPr>
                <w:rFonts w:ascii="Arial" w:hAnsi="Arial" w:cs="Arial"/>
                <w:b/>
                <w:bCs/>
                <w:color w:val="000000"/>
                <w:sz w:val="16"/>
                <w:szCs w:val="16"/>
              </w:rPr>
            </w:pPr>
            <w:r w:rsidRPr="00B40DCE">
              <w:rPr>
                <w:rFonts w:ascii="Arial" w:hAnsi="Arial" w:cs="Arial"/>
                <w:b/>
                <w:bCs/>
                <w:color w:val="000000"/>
                <w:sz w:val="16"/>
                <w:szCs w:val="16"/>
              </w:rPr>
              <w:t>210.372,47</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MEC - Retos Aisovol2</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34.535,56</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23.464,56</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MEC - Retos Cicona</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27.082,10</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lang w:val="en-US"/>
              </w:rPr>
            </w:pPr>
            <w:r w:rsidRPr="00B40DCE">
              <w:rPr>
                <w:rFonts w:ascii="Arial" w:hAnsi="Arial" w:cs="Arial"/>
                <w:color w:val="000000"/>
                <w:sz w:val="16"/>
                <w:szCs w:val="16"/>
                <w:lang w:val="en-US"/>
              </w:rPr>
              <w:t>Subv. MEC - Retos VYE System</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lang w:val="en-US"/>
              </w:rPr>
            </w:pPr>
            <w:r w:rsidRPr="00B40DCE">
              <w:rPr>
                <w:rFonts w:ascii="Arial" w:hAnsi="Arial" w:cs="Arial"/>
                <w:color w:val="000000"/>
                <w:sz w:val="16"/>
                <w:szCs w:val="16"/>
                <w:lang w:val="en-US"/>
              </w:rPr>
              <w:t>-</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10.697,47</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MEC - Retos VidData</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9.238,08</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34.124,16</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MEC - Retos CAV TH</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15.003,50</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31.593,00</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 xml:space="preserve">Subv. MEC -Doctorado Industrial </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5.230,57</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9.159,75</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lang w:val="en-US"/>
              </w:rPr>
            </w:pPr>
            <w:r w:rsidRPr="00B40DCE">
              <w:rPr>
                <w:rFonts w:ascii="Arial" w:hAnsi="Arial" w:cs="Arial"/>
                <w:color w:val="000000"/>
                <w:sz w:val="16"/>
                <w:szCs w:val="16"/>
                <w:lang w:val="en-US"/>
              </w:rPr>
              <w:t xml:space="preserve">Subv MCI-AEI-CPP2021-8824 Proy LEAKWITt </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6.999,86</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15.427,45</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MCI-AEI-CPP2021-8527 Proy PERSEO</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10702,46</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9.148,97</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MCI-AEI-CPP2021-8519 Proy AEROTWIN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6.446,85</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10.740,13</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lang w:val="en-US"/>
              </w:rPr>
            </w:pPr>
            <w:r w:rsidRPr="00B40DCE">
              <w:rPr>
                <w:rFonts w:ascii="Arial" w:hAnsi="Arial" w:cs="Arial"/>
                <w:color w:val="000000"/>
                <w:sz w:val="16"/>
                <w:szCs w:val="16"/>
                <w:lang w:val="en-US"/>
              </w:rPr>
              <w:t xml:space="preserve">Subv MCI-Ag Est Invest-Proy ALOECAN </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34.307,59</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38.934,88</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AEROGENIA</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3.104,08</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PAPACAN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22.229,48</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PAULIA</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14.953,03</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GARTWIN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10.209,34</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SIROCO</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304,32</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VOLTAIRE</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100,95</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DIGIVOLCAN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73.180,91</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REGADIA</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31.847,47</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GEOTHERPAL</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35.759,54</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PRESICION-EPID</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198.720,64</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Impt subv 2024 Proy CIDIHUB Estado M Indust</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33.591,01</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42"/>
          <w:jc w:val="center"/>
        </w:trPr>
        <w:tc>
          <w:tcPr>
            <w:tcW w:w="4809" w:type="dxa"/>
            <w:tcBorders>
              <w:top w:val="nil"/>
              <w:left w:val="nil"/>
              <w:bottom w:val="single" w:sz="8" w:space="0" w:color="auto"/>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 </w:t>
            </w:r>
          </w:p>
        </w:tc>
        <w:tc>
          <w:tcPr>
            <w:tcW w:w="1003" w:type="dxa"/>
            <w:tcBorders>
              <w:top w:val="nil"/>
              <w:left w:val="nil"/>
              <w:bottom w:val="single" w:sz="8" w:space="0" w:color="auto"/>
              <w:right w:val="single" w:sz="8" w:space="0" w:color="auto"/>
            </w:tcBorders>
            <w:noWrap/>
            <w:vAlign w:val="center"/>
          </w:tcPr>
          <w:p w:rsidR="00052359" w:rsidRPr="00B40DCE" w:rsidRDefault="00052359" w:rsidP="007F1943">
            <w:pPr>
              <w:jc w:val="center"/>
              <w:rPr>
                <w:rFonts w:ascii="Arial" w:hAnsi="Arial" w:cs="Arial"/>
                <w:color w:val="000000"/>
                <w:sz w:val="16"/>
                <w:szCs w:val="16"/>
              </w:rPr>
            </w:pPr>
          </w:p>
        </w:tc>
        <w:tc>
          <w:tcPr>
            <w:tcW w:w="1145" w:type="dxa"/>
            <w:tcBorders>
              <w:top w:val="nil"/>
              <w:left w:val="nil"/>
              <w:bottom w:val="single" w:sz="8" w:space="0" w:color="auto"/>
              <w:right w:val="single" w:sz="8" w:space="0" w:color="auto"/>
            </w:tcBorders>
            <w:noWrap/>
            <w:vAlign w:val="center"/>
          </w:tcPr>
          <w:p w:rsidR="00052359" w:rsidRPr="00B40DCE" w:rsidRDefault="00052359" w:rsidP="007F1943">
            <w:pPr>
              <w:jc w:val="center"/>
              <w:rPr>
                <w:rFonts w:ascii="Arial" w:hAnsi="Arial" w:cs="Arial"/>
                <w:color w:val="000000"/>
                <w:sz w:val="16"/>
                <w:szCs w:val="16"/>
              </w:rPr>
            </w:pPr>
          </w:p>
        </w:tc>
      </w:tr>
      <w:tr w:rsidR="00052359" w:rsidRPr="00B40DCE" w:rsidTr="007F1943">
        <w:trPr>
          <w:trHeight w:val="242"/>
          <w:jc w:val="center"/>
        </w:trPr>
        <w:tc>
          <w:tcPr>
            <w:tcW w:w="4809" w:type="dxa"/>
            <w:tcBorders>
              <w:top w:val="nil"/>
              <w:left w:val="nil"/>
              <w:bottom w:val="single" w:sz="8" w:space="0" w:color="auto"/>
              <w:right w:val="single" w:sz="8" w:space="0" w:color="auto"/>
            </w:tcBorders>
            <w:noWrap/>
            <w:vAlign w:val="center"/>
          </w:tcPr>
          <w:p w:rsidR="00052359" w:rsidRPr="00B40DCE" w:rsidRDefault="00052359">
            <w:pPr>
              <w:ind w:firstLineChars="100" w:firstLine="161"/>
              <w:rPr>
                <w:rFonts w:ascii="Arial" w:hAnsi="Arial" w:cs="Arial"/>
                <w:b/>
                <w:bCs/>
                <w:color w:val="000000"/>
                <w:sz w:val="16"/>
                <w:szCs w:val="16"/>
              </w:rPr>
            </w:pPr>
            <w:r w:rsidRPr="00B40DCE">
              <w:rPr>
                <w:rFonts w:ascii="Arial" w:hAnsi="Arial" w:cs="Arial"/>
                <w:b/>
                <w:bCs/>
                <w:color w:val="000000"/>
                <w:sz w:val="16"/>
                <w:szCs w:val="16"/>
              </w:rPr>
              <w:t>De otras Administraciones Públicas</w:t>
            </w:r>
          </w:p>
        </w:tc>
        <w:tc>
          <w:tcPr>
            <w:tcW w:w="1003" w:type="dxa"/>
            <w:tcBorders>
              <w:top w:val="nil"/>
              <w:left w:val="nil"/>
              <w:bottom w:val="single" w:sz="8" w:space="0" w:color="auto"/>
              <w:right w:val="single" w:sz="8" w:space="0" w:color="auto"/>
            </w:tcBorders>
            <w:noWrap/>
            <w:vAlign w:val="center"/>
          </w:tcPr>
          <w:p w:rsidR="00052359" w:rsidRPr="00B40DCE" w:rsidRDefault="00052359" w:rsidP="007F1943">
            <w:pPr>
              <w:jc w:val="center"/>
              <w:rPr>
                <w:rFonts w:ascii="Arial" w:hAnsi="Arial" w:cs="Arial"/>
                <w:b/>
                <w:bCs/>
                <w:color w:val="000000"/>
                <w:sz w:val="16"/>
                <w:szCs w:val="16"/>
              </w:rPr>
            </w:pPr>
            <w:r w:rsidRPr="00B40DCE">
              <w:rPr>
                <w:rFonts w:ascii="Arial" w:hAnsi="Arial" w:cs="Arial"/>
                <w:b/>
                <w:bCs/>
                <w:color w:val="000000"/>
                <w:sz w:val="16"/>
                <w:szCs w:val="16"/>
              </w:rPr>
              <w:t>49.908,71</w:t>
            </w:r>
          </w:p>
        </w:tc>
        <w:tc>
          <w:tcPr>
            <w:tcW w:w="1145" w:type="dxa"/>
            <w:tcBorders>
              <w:top w:val="nil"/>
              <w:left w:val="nil"/>
              <w:bottom w:val="single" w:sz="8" w:space="0" w:color="auto"/>
              <w:right w:val="single" w:sz="8" w:space="0" w:color="auto"/>
            </w:tcBorders>
            <w:noWrap/>
            <w:vAlign w:val="center"/>
          </w:tcPr>
          <w:p w:rsidR="00052359" w:rsidRPr="00B40DCE" w:rsidRDefault="00052359" w:rsidP="007F1943">
            <w:pPr>
              <w:jc w:val="center"/>
              <w:rPr>
                <w:rFonts w:ascii="Arial" w:hAnsi="Arial" w:cs="Arial"/>
                <w:b/>
                <w:bCs/>
                <w:color w:val="000000"/>
                <w:sz w:val="16"/>
                <w:szCs w:val="16"/>
              </w:rPr>
            </w:pPr>
            <w:r w:rsidRPr="00B40DCE">
              <w:rPr>
                <w:rFonts w:ascii="Arial" w:hAnsi="Arial" w:cs="Arial"/>
                <w:b/>
                <w:bCs/>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ACIISI-GObCan Proy PHARMACAN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1.200,00</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2024 Proy GYBERCAN</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10.708,71</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3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Subv Proy ENFOCAVE-Cabildo FV Univ CaboVerde nov24</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38.000,00</w:t>
            </w: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r w:rsidRPr="00B40DCE">
              <w:rPr>
                <w:rFonts w:ascii="Arial" w:hAnsi="Arial" w:cs="Arial"/>
                <w:color w:val="000000"/>
                <w:sz w:val="16"/>
                <w:szCs w:val="16"/>
              </w:rPr>
              <w:t>-</w:t>
            </w:r>
          </w:p>
        </w:tc>
      </w:tr>
      <w:tr w:rsidR="00052359" w:rsidRPr="00B40DCE" w:rsidTr="007F1943">
        <w:trPr>
          <w:trHeight w:val="242"/>
          <w:jc w:val="center"/>
        </w:trPr>
        <w:tc>
          <w:tcPr>
            <w:tcW w:w="4809" w:type="dxa"/>
            <w:tcBorders>
              <w:top w:val="nil"/>
              <w:left w:val="nil"/>
              <w:bottom w:val="nil"/>
              <w:right w:val="single" w:sz="8" w:space="0" w:color="auto"/>
            </w:tcBorders>
            <w:noWrap/>
            <w:vAlign w:val="center"/>
          </w:tcPr>
          <w:p w:rsidR="00052359" w:rsidRPr="00B40DCE" w:rsidRDefault="00052359">
            <w:pPr>
              <w:ind w:firstLineChars="100" w:firstLine="160"/>
              <w:rPr>
                <w:rFonts w:ascii="Arial" w:hAnsi="Arial" w:cs="Arial"/>
                <w:color w:val="000000"/>
                <w:sz w:val="16"/>
                <w:szCs w:val="16"/>
              </w:rPr>
            </w:pPr>
            <w:r w:rsidRPr="00B40DCE">
              <w:rPr>
                <w:rFonts w:ascii="Arial" w:hAnsi="Arial" w:cs="Arial"/>
                <w:color w:val="000000"/>
                <w:sz w:val="16"/>
                <w:szCs w:val="16"/>
              </w:rPr>
              <w:t> </w:t>
            </w:r>
          </w:p>
        </w:tc>
        <w:tc>
          <w:tcPr>
            <w:tcW w:w="1003"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p>
        </w:tc>
        <w:tc>
          <w:tcPr>
            <w:tcW w:w="1145" w:type="dxa"/>
            <w:tcBorders>
              <w:top w:val="nil"/>
              <w:left w:val="nil"/>
              <w:bottom w:val="nil"/>
              <w:right w:val="single" w:sz="8" w:space="0" w:color="auto"/>
            </w:tcBorders>
            <w:noWrap/>
            <w:vAlign w:val="center"/>
          </w:tcPr>
          <w:p w:rsidR="00052359" w:rsidRPr="00B40DCE" w:rsidRDefault="00052359" w:rsidP="007F1943">
            <w:pPr>
              <w:jc w:val="center"/>
              <w:rPr>
                <w:rFonts w:ascii="Arial" w:hAnsi="Arial" w:cs="Arial"/>
                <w:color w:val="000000"/>
                <w:sz w:val="16"/>
                <w:szCs w:val="16"/>
              </w:rPr>
            </w:pPr>
          </w:p>
        </w:tc>
      </w:tr>
      <w:tr w:rsidR="00052359" w:rsidRPr="00B40DCE" w:rsidTr="007F1943">
        <w:trPr>
          <w:trHeight w:val="242"/>
          <w:jc w:val="center"/>
        </w:trPr>
        <w:tc>
          <w:tcPr>
            <w:tcW w:w="4809" w:type="dxa"/>
            <w:tcBorders>
              <w:top w:val="single" w:sz="8" w:space="0" w:color="auto"/>
              <w:left w:val="single" w:sz="8" w:space="0" w:color="auto"/>
              <w:bottom w:val="single" w:sz="8" w:space="0" w:color="auto"/>
              <w:right w:val="single" w:sz="8" w:space="0" w:color="auto"/>
            </w:tcBorders>
            <w:shd w:val="clear" w:color="000000" w:fill="F2F2F2"/>
            <w:noWrap/>
            <w:vAlign w:val="center"/>
          </w:tcPr>
          <w:p w:rsidR="00052359" w:rsidRPr="00B40DCE" w:rsidRDefault="00052359">
            <w:pPr>
              <w:ind w:firstLineChars="100" w:firstLine="161"/>
              <w:rPr>
                <w:rFonts w:ascii="Arial" w:hAnsi="Arial" w:cs="Arial"/>
                <w:b/>
                <w:bCs/>
                <w:color w:val="000000"/>
                <w:sz w:val="16"/>
                <w:szCs w:val="16"/>
              </w:rPr>
            </w:pPr>
            <w:r w:rsidRPr="00B40DCE">
              <w:rPr>
                <w:rFonts w:ascii="Arial" w:hAnsi="Arial" w:cs="Arial"/>
                <w:b/>
                <w:bCs/>
                <w:color w:val="000000"/>
                <w:sz w:val="16"/>
                <w:szCs w:val="16"/>
              </w:rPr>
              <w:t>Total</w:t>
            </w:r>
          </w:p>
        </w:tc>
        <w:tc>
          <w:tcPr>
            <w:tcW w:w="1003" w:type="dxa"/>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7F1943">
            <w:pPr>
              <w:jc w:val="center"/>
              <w:rPr>
                <w:rFonts w:ascii="Arial" w:hAnsi="Arial" w:cs="Arial"/>
                <w:b/>
                <w:bCs/>
                <w:color w:val="000000"/>
                <w:sz w:val="16"/>
                <w:szCs w:val="16"/>
              </w:rPr>
            </w:pPr>
            <w:r w:rsidRPr="00B40DCE">
              <w:rPr>
                <w:rFonts w:ascii="Arial" w:hAnsi="Arial" w:cs="Arial"/>
                <w:b/>
                <w:bCs/>
                <w:color w:val="000000"/>
                <w:sz w:val="16"/>
                <w:szCs w:val="16"/>
              </w:rPr>
              <w:t>957.611,42</w:t>
            </w:r>
          </w:p>
        </w:tc>
        <w:tc>
          <w:tcPr>
            <w:tcW w:w="1145" w:type="dxa"/>
            <w:tcBorders>
              <w:top w:val="single" w:sz="8" w:space="0" w:color="auto"/>
              <w:left w:val="nil"/>
              <w:bottom w:val="single" w:sz="8" w:space="0" w:color="auto"/>
              <w:right w:val="single" w:sz="8" w:space="0" w:color="auto"/>
            </w:tcBorders>
            <w:shd w:val="clear" w:color="000000" w:fill="F2F2F2"/>
            <w:noWrap/>
            <w:vAlign w:val="center"/>
          </w:tcPr>
          <w:p w:rsidR="00052359" w:rsidRPr="00B40DCE" w:rsidRDefault="00052359" w:rsidP="007F1943">
            <w:pPr>
              <w:jc w:val="center"/>
              <w:rPr>
                <w:rFonts w:ascii="Arial" w:hAnsi="Arial" w:cs="Arial"/>
                <w:b/>
                <w:bCs/>
                <w:color w:val="000000"/>
                <w:sz w:val="16"/>
                <w:szCs w:val="16"/>
              </w:rPr>
            </w:pPr>
            <w:r w:rsidRPr="00B40DCE">
              <w:rPr>
                <w:rFonts w:ascii="Arial" w:hAnsi="Arial" w:cs="Arial"/>
                <w:b/>
                <w:bCs/>
                <w:color w:val="000000"/>
                <w:sz w:val="16"/>
                <w:szCs w:val="16"/>
              </w:rPr>
              <w:t>1.407.647,54</w:t>
            </w:r>
          </w:p>
        </w:tc>
      </w:tr>
    </w:tbl>
    <w:p w:rsidR="00052359" w:rsidRDefault="00052359" w:rsidP="00453355">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Servicios exteriores</w:t>
      </w:r>
    </w:p>
    <w:p w:rsidR="00052359" w:rsidRPr="00B969F8" w:rsidRDefault="00052359" w:rsidP="00B969F8">
      <w:pPr>
        <w:spacing w:before="120" w:after="120" w:line="260" w:lineRule="exact"/>
        <w:rPr>
          <w:rFonts w:ascii="Arial" w:hAnsi="Arial" w:cs="Arial"/>
          <w:color w:val="000000"/>
          <w:sz w:val="16"/>
          <w:szCs w:val="16"/>
          <w:lang w:eastAsia="es-ES_tradnl"/>
        </w:rPr>
      </w:pPr>
      <w:r w:rsidRPr="00B969F8">
        <w:rPr>
          <w:rFonts w:ascii="Arial" w:hAnsi="Arial" w:cs="Arial"/>
          <w:color w:val="000000"/>
          <w:sz w:val="16"/>
          <w:szCs w:val="16"/>
          <w:lang w:eastAsia="es-ES_tradnl"/>
        </w:rPr>
        <w:t>El detalle del gasto en servicios exteriores en 202</w:t>
      </w:r>
      <w:r>
        <w:rPr>
          <w:rFonts w:ascii="Arial" w:hAnsi="Arial" w:cs="Arial"/>
          <w:color w:val="000000"/>
          <w:sz w:val="16"/>
          <w:szCs w:val="16"/>
          <w:lang w:eastAsia="es-ES_tradnl"/>
        </w:rPr>
        <w:t>4</w:t>
      </w:r>
      <w:r w:rsidRPr="00B969F8">
        <w:rPr>
          <w:rFonts w:ascii="Arial" w:hAnsi="Arial" w:cs="Arial"/>
          <w:color w:val="000000"/>
          <w:sz w:val="16"/>
          <w:szCs w:val="16"/>
          <w:lang w:eastAsia="es-ES_tradnl"/>
        </w:rPr>
        <w:t xml:space="preserve"> y 20</w:t>
      </w:r>
      <w:r>
        <w:rPr>
          <w:rFonts w:ascii="Arial" w:hAnsi="Arial" w:cs="Arial"/>
          <w:color w:val="000000"/>
          <w:sz w:val="16"/>
          <w:szCs w:val="16"/>
          <w:lang w:eastAsia="es-ES_tradnl"/>
        </w:rPr>
        <w:t>23</w:t>
      </w:r>
      <w:r w:rsidRPr="00B969F8">
        <w:rPr>
          <w:rFonts w:ascii="Arial" w:hAnsi="Arial" w:cs="Arial"/>
          <w:color w:val="000000"/>
          <w:sz w:val="16"/>
          <w:szCs w:val="16"/>
          <w:lang w:eastAsia="es-ES_tradnl"/>
        </w:rPr>
        <w:t xml:space="preserve"> es el siguiente:</w:t>
      </w:r>
    </w:p>
    <w:tbl>
      <w:tblPr>
        <w:tblW w:w="5000" w:type="pct"/>
        <w:jc w:val="center"/>
        <w:tblCellMar>
          <w:left w:w="70" w:type="dxa"/>
          <w:right w:w="70" w:type="dxa"/>
        </w:tblCellMar>
        <w:tblLook w:val="00A0" w:firstRow="1" w:lastRow="0" w:firstColumn="1" w:lastColumn="0" w:noHBand="0" w:noVBand="0"/>
      </w:tblPr>
      <w:tblGrid>
        <w:gridCol w:w="4944"/>
        <w:gridCol w:w="2073"/>
        <w:gridCol w:w="1910"/>
      </w:tblGrid>
      <w:tr w:rsidR="00052359" w:rsidRPr="00B40DCE" w:rsidTr="001D1901">
        <w:trPr>
          <w:trHeight w:val="283"/>
          <w:jc w:val="center"/>
        </w:trPr>
        <w:tc>
          <w:tcPr>
            <w:tcW w:w="276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left="142"/>
              <w:jc w:val="center"/>
              <w:rPr>
                <w:rFonts w:ascii="Arial" w:hAnsi="Arial" w:cs="Arial"/>
                <w:b/>
                <w:bCs/>
                <w:sz w:val="16"/>
                <w:szCs w:val="16"/>
              </w:rPr>
            </w:pPr>
            <w:r w:rsidRPr="00B40DCE">
              <w:rPr>
                <w:rFonts w:ascii="Arial" w:hAnsi="Arial" w:cs="Arial"/>
                <w:b/>
                <w:bCs/>
                <w:sz w:val="16"/>
                <w:szCs w:val="16"/>
              </w:rPr>
              <w:t xml:space="preserve">Concepto </w:t>
            </w:r>
          </w:p>
        </w:tc>
        <w:tc>
          <w:tcPr>
            <w:tcW w:w="1161"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214"/>
              <w:jc w:val="center"/>
              <w:rPr>
                <w:rFonts w:ascii="Arial" w:hAnsi="Arial" w:cs="Arial"/>
                <w:b/>
                <w:bCs/>
                <w:sz w:val="16"/>
                <w:szCs w:val="16"/>
              </w:rPr>
            </w:pPr>
            <w:r w:rsidRPr="00B40DCE">
              <w:rPr>
                <w:rFonts w:ascii="Arial" w:hAnsi="Arial" w:cs="Arial"/>
                <w:b/>
                <w:bCs/>
                <w:sz w:val="16"/>
                <w:szCs w:val="16"/>
              </w:rPr>
              <w:t>2024</w:t>
            </w:r>
          </w:p>
        </w:tc>
        <w:tc>
          <w:tcPr>
            <w:tcW w:w="1070"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214"/>
              <w:jc w:val="center"/>
              <w:rPr>
                <w:rFonts w:ascii="Arial" w:hAnsi="Arial" w:cs="Arial"/>
                <w:b/>
                <w:bCs/>
                <w:sz w:val="16"/>
                <w:szCs w:val="16"/>
              </w:rPr>
            </w:pPr>
            <w:r w:rsidRPr="00B40DCE">
              <w:rPr>
                <w:rFonts w:ascii="Arial" w:hAnsi="Arial" w:cs="Arial"/>
                <w:b/>
                <w:bCs/>
                <w:sz w:val="16"/>
                <w:szCs w:val="16"/>
              </w:rPr>
              <w:t>2023</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Arrendamientos y Cánones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1.117.017,13</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1.066.077,57</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Reparaciones y Conservación</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1.305.407,00</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778.639,66</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Servicios de profesionales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52.261,74</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55.621,92</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Primas de Seguros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42.261,67</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37.429,13</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Servicios Bancarios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45.529,79</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44.458,46</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Publicidad</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21.152,18</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70.369,77</w:t>
            </w:r>
          </w:p>
        </w:tc>
      </w:tr>
      <w:tr w:rsidR="00052359" w:rsidRPr="00B40DCE" w:rsidTr="00D962F1">
        <w:trPr>
          <w:trHeight w:val="283"/>
          <w:jc w:val="center"/>
        </w:trPr>
        <w:tc>
          <w:tcPr>
            <w:tcW w:w="2769"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Suministros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1.533.789,18</w:t>
            </w:r>
          </w:p>
        </w:tc>
        <w:tc>
          <w:tcPr>
            <w:tcW w:w="1070" w:type="pct"/>
            <w:tcBorders>
              <w:top w:val="nil"/>
              <w:left w:val="nil"/>
              <w:bottom w:val="nil"/>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1.242.170,52</w:t>
            </w:r>
          </w:p>
        </w:tc>
      </w:tr>
      <w:tr w:rsidR="00052359" w:rsidRPr="00B40DCE" w:rsidTr="00D962F1">
        <w:trPr>
          <w:trHeight w:val="283"/>
          <w:jc w:val="center"/>
        </w:trPr>
        <w:tc>
          <w:tcPr>
            <w:tcW w:w="2769" w:type="pct"/>
            <w:tcBorders>
              <w:top w:val="nil"/>
              <w:left w:val="nil"/>
              <w:bottom w:val="single" w:sz="4" w:space="0" w:color="auto"/>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Otros servicios</w:t>
            </w:r>
          </w:p>
        </w:tc>
        <w:tc>
          <w:tcPr>
            <w:tcW w:w="1161" w:type="pct"/>
            <w:tcBorders>
              <w:top w:val="nil"/>
              <w:left w:val="nil"/>
              <w:bottom w:val="nil"/>
              <w:right w:val="nil"/>
            </w:tcBorders>
            <w:shd w:val="clear" w:color="000000" w:fill="FFFFFF"/>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sz w:val="16"/>
                <w:szCs w:val="16"/>
              </w:rPr>
              <w:t>1.084.865,23</w:t>
            </w:r>
          </w:p>
        </w:tc>
        <w:tc>
          <w:tcPr>
            <w:tcW w:w="1070" w:type="pct"/>
            <w:tcBorders>
              <w:top w:val="nil"/>
              <w:left w:val="nil"/>
              <w:bottom w:val="single" w:sz="4" w:space="0" w:color="auto"/>
              <w:right w:val="nil"/>
            </w:tcBorders>
            <w:noWrap/>
            <w:vAlign w:val="center"/>
          </w:tcPr>
          <w:p w:rsidR="00052359" w:rsidRPr="00B40DCE" w:rsidRDefault="00052359" w:rsidP="00401329">
            <w:pPr>
              <w:ind w:right="214"/>
              <w:jc w:val="center"/>
              <w:rPr>
                <w:rFonts w:ascii="Arial" w:hAnsi="Arial" w:cs="Arial"/>
                <w:sz w:val="16"/>
                <w:szCs w:val="16"/>
              </w:rPr>
            </w:pPr>
            <w:r w:rsidRPr="00B40DCE">
              <w:rPr>
                <w:rFonts w:ascii="Arial" w:hAnsi="Arial" w:cs="Arial"/>
                <w:color w:val="000000"/>
                <w:sz w:val="16"/>
                <w:szCs w:val="16"/>
              </w:rPr>
              <w:t>994.445,52</w:t>
            </w:r>
          </w:p>
        </w:tc>
      </w:tr>
      <w:tr w:rsidR="00052359" w:rsidRPr="00B40DCE" w:rsidTr="00D962F1">
        <w:trPr>
          <w:trHeight w:val="283"/>
          <w:jc w:val="center"/>
        </w:trPr>
        <w:tc>
          <w:tcPr>
            <w:tcW w:w="276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Total</w:t>
            </w:r>
          </w:p>
        </w:tc>
        <w:tc>
          <w:tcPr>
            <w:tcW w:w="1161"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401329">
            <w:pPr>
              <w:ind w:right="214"/>
              <w:jc w:val="center"/>
              <w:rPr>
                <w:rFonts w:ascii="Arial" w:hAnsi="Arial" w:cs="Arial"/>
                <w:b/>
                <w:bCs/>
                <w:sz w:val="16"/>
                <w:szCs w:val="16"/>
              </w:rPr>
            </w:pPr>
            <w:r w:rsidRPr="00B40DCE">
              <w:rPr>
                <w:rFonts w:ascii="Arial" w:hAnsi="Arial" w:cs="Arial"/>
                <w:b/>
                <w:bCs/>
                <w:sz w:val="16"/>
                <w:szCs w:val="16"/>
              </w:rPr>
              <w:t>5.202.283,92</w:t>
            </w:r>
          </w:p>
        </w:tc>
        <w:tc>
          <w:tcPr>
            <w:tcW w:w="107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401329">
            <w:pPr>
              <w:ind w:right="214"/>
              <w:jc w:val="center"/>
              <w:rPr>
                <w:rFonts w:ascii="Arial" w:hAnsi="Arial" w:cs="Arial"/>
                <w:b/>
                <w:bCs/>
                <w:sz w:val="16"/>
                <w:szCs w:val="16"/>
              </w:rPr>
            </w:pPr>
            <w:r w:rsidRPr="00B40DCE">
              <w:rPr>
                <w:rFonts w:ascii="Arial" w:hAnsi="Arial" w:cs="Arial"/>
                <w:b/>
                <w:bCs/>
                <w:color w:val="000000"/>
                <w:sz w:val="16"/>
                <w:szCs w:val="16"/>
              </w:rPr>
              <w:t>4.289.212,55</w:t>
            </w:r>
          </w:p>
        </w:tc>
      </w:tr>
    </w:tbl>
    <w:p w:rsidR="00052359" w:rsidRPr="00F833F6" w:rsidRDefault="00052359" w:rsidP="002D6147">
      <w:pPr>
        <w:pStyle w:val="Textoindependiente"/>
        <w:spacing w:before="240" w:line="260" w:lineRule="exact"/>
        <w:rPr>
          <w:sz w:val="16"/>
          <w:szCs w:val="16"/>
          <w:lang w:eastAsia="es-ES_tradnl"/>
        </w:rPr>
      </w:pPr>
      <w:r w:rsidRPr="00F833F6">
        <w:rPr>
          <w:sz w:val="16"/>
          <w:szCs w:val="16"/>
          <w:lang w:eastAsia="es-ES_tradnl"/>
        </w:rPr>
        <w:t xml:space="preserve">En concepto de gasto por arrendamientos y cánones están contemplados los importes que se adeudan Cabildo y Ayuntamiento de Granadilla en virtud de los covenios suscritos para la cesión de energía. Convenios firmados en el marco de la propuesta presentada para subasta de adjudicación de potencia eólica. La concesión de la misma y su posterior explotación suponía la retribución anual de un porcentaje de la producción e los parques instalados según el siguiente resumen; </w:t>
      </w:r>
    </w:p>
    <w:p w:rsidR="00052359" w:rsidRPr="00F833F6" w:rsidRDefault="00052359" w:rsidP="002D6147">
      <w:pPr>
        <w:pStyle w:val="Textoindependiente"/>
        <w:spacing w:before="120" w:line="260" w:lineRule="exact"/>
        <w:rPr>
          <w:sz w:val="16"/>
          <w:szCs w:val="16"/>
          <w:lang w:eastAsia="es-ES_tradnl"/>
        </w:rPr>
      </w:pPr>
      <w:r w:rsidRPr="00F833F6">
        <w:rPr>
          <w:sz w:val="16"/>
          <w:szCs w:val="16"/>
          <w:lang w:eastAsia="es-ES_tradnl"/>
        </w:rPr>
        <w:t>- Parque Eólico Areté (16,8 MW): cesión del 4,5% de ingresos generados por la venta de energía y retribución específica según Convenio firmado con el Cabildo de Tenerife, y resolución de autorización de puesta en servicio definitiva el 27 de diciembre de 2018.</w:t>
      </w:r>
    </w:p>
    <w:p w:rsidR="00052359" w:rsidRPr="00F833F6" w:rsidRDefault="00052359" w:rsidP="002D6147">
      <w:pPr>
        <w:pStyle w:val="Textoindependiente"/>
        <w:spacing w:before="120" w:line="260" w:lineRule="exact"/>
        <w:rPr>
          <w:sz w:val="16"/>
          <w:szCs w:val="16"/>
          <w:lang w:eastAsia="es-ES_tradnl"/>
        </w:rPr>
      </w:pPr>
      <w:r w:rsidRPr="00F833F6">
        <w:rPr>
          <w:sz w:val="16"/>
          <w:szCs w:val="16"/>
          <w:lang w:eastAsia="es-ES_tradnl"/>
        </w:rPr>
        <w:t>- Parque Eólico La Roca (18,4 MW): cesión del 4,5% de ingresos generados por la venta de energía según Convenio firmado con el Cabildo de Tenerife, y resolución de autorización de puesta en servicio definitiva el 27 de diciembre de 2018.</w:t>
      </w:r>
    </w:p>
    <w:p w:rsidR="00052359" w:rsidRPr="00F833F6" w:rsidRDefault="00052359" w:rsidP="002D6147">
      <w:pPr>
        <w:pStyle w:val="Textoindependiente"/>
        <w:spacing w:before="120" w:line="260" w:lineRule="exact"/>
        <w:rPr>
          <w:sz w:val="16"/>
          <w:szCs w:val="16"/>
          <w:lang w:eastAsia="es-ES_tradnl"/>
        </w:rPr>
      </w:pPr>
      <w:r w:rsidRPr="00F833F6">
        <w:rPr>
          <w:sz w:val="16"/>
          <w:szCs w:val="16"/>
          <w:lang w:eastAsia="es-ES_tradnl"/>
        </w:rPr>
        <w:t>- Parque Eólico Complejo Medioambiental de Arico (18,4 MW): cesión del 9% de ingresos generados por la venta de energía según Convenio firmado con el Cabildo de Tenerife, y resolución de autorización de puesta en servicio definitiva en 4 fases (las 3 primeras de 4,7 MW cada una, y la 4ª de 4,3 MW):</w:t>
      </w:r>
    </w:p>
    <w:p w:rsidR="00052359" w:rsidRPr="00F833F6" w:rsidRDefault="00052359" w:rsidP="002D6147">
      <w:pPr>
        <w:pStyle w:val="Textoindependiente"/>
        <w:spacing w:before="120" w:line="260" w:lineRule="exact"/>
        <w:rPr>
          <w:sz w:val="16"/>
          <w:szCs w:val="16"/>
          <w:lang w:eastAsia="es-ES_tradnl"/>
        </w:rPr>
      </w:pPr>
      <w:r w:rsidRPr="00F833F6">
        <w:rPr>
          <w:sz w:val="16"/>
          <w:szCs w:val="16"/>
          <w:lang w:eastAsia="es-ES_tradnl"/>
        </w:rPr>
        <w:t>○ Fase 1 y 2: 28 de diciembre de 2018.</w:t>
      </w:r>
    </w:p>
    <w:p w:rsidR="00052359" w:rsidRPr="00F833F6" w:rsidRDefault="00052359" w:rsidP="002D6147">
      <w:pPr>
        <w:pStyle w:val="Textoindependiente"/>
        <w:spacing w:before="120" w:line="260" w:lineRule="exact"/>
        <w:rPr>
          <w:sz w:val="16"/>
          <w:szCs w:val="16"/>
          <w:lang w:eastAsia="es-ES_tradnl"/>
        </w:rPr>
      </w:pPr>
      <w:r w:rsidRPr="00F833F6">
        <w:rPr>
          <w:sz w:val="16"/>
          <w:szCs w:val="16"/>
          <w:lang w:eastAsia="es-ES_tradnl"/>
        </w:rPr>
        <w:t>○ Fase 3 y 4: 25 de marzo de 2019.</w:t>
      </w:r>
    </w:p>
    <w:p w:rsidR="00052359" w:rsidRPr="00401329" w:rsidRDefault="00052359" w:rsidP="002D6147">
      <w:pPr>
        <w:pStyle w:val="Textoindependiente"/>
        <w:spacing w:before="120" w:line="260" w:lineRule="exact"/>
        <w:rPr>
          <w:sz w:val="16"/>
          <w:szCs w:val="16"/>
          <w:lang w:eastAsia="es-ES_tradnl"/>
        </w:rPr>
      </w:pPr>
      <w:r w:rsidRPr="002D6147">
        <w:rPr>
          <w:sz w:val="16"/>
          <w:szCs w:val="16"/>
          <w:lang w:eastAsia="es-ES_tradnl"/>
        </w:rPr>
        <w:t>Los importes para el presente ejercicio se exponen</w:t>
      </w:r>
      <w:r>
        <w:rPr>
          <w:sz w:val="16"/>
          <w:szCs w:val="16"/>
          <w:lang w:eastAsia="es-ES_tradnl"/>
        </w:rPr>
        <w:t xml:space="preserve"> </w:t>
      </w:r>
      <w:r w:rsidRPr="002D6147">
        <w:rPr>
          <w:sz w:val="16"/>
          <w:szCs w:val="16"/>
          <w:lang w:eastAsia="es-ES_tradnl"/>
        </w:rPr>
        <w:t xml:space="preserve">en el siguiente </w:t>
      </w:r>
      <w:r w:rsidRPr="00401329">
        <w:rPr>
          <w:sz w:val="16"/>
          <w:szCs w:val="16"/>
          <w:lang w:eastAsia="es-ES_tradnl"/>
        </w:rPr>
        <w:t>cuadro:</w:t>
      </w:r>
    </w:p>
    <w:tbl>
      <w:tblPr>
        <w:tblW w:w="5760" w:type="dxa"/>
        <w:jc w:val="center"/>
        <w:tblCellMar>
          <w:left w:w="70" w:type="dxa"/>
          <w:right w:w="70" w:type="dxa"/>
        </w:tblCellMar>
        <w:tblLook w:val="00A0" w:firstRow="1" w:lastRow="0" w:firstColumn="1" w:lastColumn="0" w:noHBand="0" w:noVBand="0"/>
      </w:tblPr>
      <w:tblGrid>
        <w:gridCol w:w="1480"/>
        <w:gridCol w:w="1360"/>
        <w:gridCol w:w="1340"/>
        <w:gridCol w:w="1580"/>
      </w:tblGrid>
      <w:tr w:rsidR="00052359" w:rsidRPr="00B40DCE" w:rsidTr="00401329">
        <w:trPr>
          <w:trHeight w:val="240"/>
          <w:jc w:val="center"/>
        </w:trPr>
        <w:tc>
          <w:tcPr>
            <w:tcW w:w="1480" w:type="dxa"/>
            <w:tcBorders>
              <w:top w:val="single" w:sz="8" w:space="0" w:color="auto"/>
              <w:left w:val="single" w:sz="8" w:space="0" w:color="auto"/>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Instalación</w:t>
            </w:r>
          </w:p>
        </w:tc>
        <w:tc>
          <w:tcPr>
            <w:tcW w:w="1360" w:type="dxa"/>
            <w:tcBorders>
              <w:top w:val="single" w:sz="8" w:space="0" w:color="auto"/>
              <w:left w:val="nil"/>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Ingresos 2024</w:t>
            </w:r>
          </w:p>
        </w:tc>
        <w:tc>
          <w:tcPr>
            <w:tcW w:w="1340" w:type="dxa"/>
            <w:tcBorders>
              <w:top w:val="single" w:sz="8" w:space="0" w:color="auto"/>
              <w:left w:val="nil"/>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 Cabildo</w:t>
            </w:r>
          </w:p>
        </w:tc>
        <w:tc>
          <w:tcPr>
            <w:tcW w:w="1580" w:type="dxa"/>
            <w:tcBorders>
              <w:top w:val="single" w:sz="8" w:space="0" w:color="auto"/>
              <w:left w:val="nil"/>
              <w:bottom w:val="single" w:sz="4" w:space="0" w:color="auto"/>
              <w:right w:val="single" w:sz="8"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Total Cabildo</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Parque Areté</w:t>
            </w:r>
          </w:p>
        </w:tc>
        <w:tc>
          <w:tcPr>
            <w:tcW w:w="1360" w:type="dxa"/>
            <w:tcBorders>
              <w:top w:val="nil"/>
              <w:left w:val="nil"/>
              <w:bottom w:val="single" w:sz="4" w:space="0" w:color="auto"/>
              <w:right w:val="single" w:sz="4"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1.810.367,83</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4,50%</w:t>
            </w:r>
          </w:p>
        </w:tc>
        <w:tc>
          <w:tcPr>
            <w:tcW w:w="1580" w:type="dxa"/>
            <w:tcBorders>
              <w:top w:val="nil"/>
              <w:left w:val="nil"/>
              <w:bottom w:val="single" w:sz="4" w:space="0" w:color="auto"/>
              <w:right w:val="single" w:sz="8"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81.466,55</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Parque La Roca</w:t>
            </w:r>
          </w:p>
        </w:tc>
        <w:tc>
          <w:tcPr>
            <w:tcW w:w="1360" w:type="dxa"/>
            <w:tcBorders>
              <w:top w:val="nil"/>
              <w:left w:val="nil"/>
              <w:bottom w:val="single" w:sz="4" w:space="0" w:color="auto"/>
              <w:right w:val="single" w:sz="4"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1.332.916,65</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4,50%</w:t>
            </w:r>
          </w:p>
        </w:tc>
        <w:tc>
          <w:tcPr>
            <w:tcW w:w="1580" w:type="dxa"/>
            <w:tcBorders>
              <w:top w:val="nil"/>
              <w:left w:val="nil"/>
              <w:bottom w:val="single" w:sz="4" w:space="0" w:color="auto"/>
              <w:right w:val="single" w:sz="8"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59.981,25</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Parque CMA</w:t>
            </w:r>
          </w:p>
        </w:tc>
        <w:tc>
          <w:tcPr>
            <w:tcW w:w="1360" w:type="dxa"/>
            <w:tcBorders>
              <w:top w:val="nil"/>
              <w:left w:val="nil"/>
              <w:bottom w:val="single" w:sz="4" w:space="0" w:color="auto"/>
              <w:right w:val="single" w:sz="4"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2.647.895,22</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9%</w:t>
            </w:r>
          </w:p>
        </w:tc>
        <w:tc>
          <w:tcPr>
            <w:tcW w:w="1580" w:type="dxa"/>
            <w:tcBorders>
              <w:top w:val="nil"/>
              <w:left w:val="nil"/>
              <w:bottom w:val="single" w:sz="4" w:space="0" w:color="auto"/>
              <w:right w:val="single" w:sz="8"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238.310,57</w:t>
            </w:r>
          </w:p>
        </w:tc>
      </w:tr>
      <w:tr w:rsidR="00052359" w:rsidRPr="00B40DCE" w:rsidTr="00401329">
        <w:trPr>
          <w:trHeight w:val="255"/>
          <w:jc w:val="center"/>
        </w:trPr>
        <w:tc>
          <w:tcPr>
            <w:tcW w:w="1480" w:type="dxa"/>
            <w:tcBorders>
              <w:top w:val="nil"/>
              <w:left w:val="single" w:sz="8" w:space="0" w:color="auto"/>
              <w:bottom w:val="single" w:sz="8" w:space="0" w:color="auto"/>
              <w:right w:val="single" w:sz="4"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TOTAL</w:t>
            </w:r>
          </w:p>
        </w:tc>
        <w:tc>
          <w:tcPr>
            <w:tcW w:w="1360" w:type="dxa"/>
            <w:tcBorders>
              <w:top w:val="nil"/>
              <w:left w:val="nil"/>
              <w:bottom w:val="single" w:sz="8" w:space="0" w:color="auto"/>
              <w:right w:val="single" w:sz="4"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5.791.179,70</w:t>
            </w:r>
          </w:p>
        </w:tc>
        <w:tc>
          <w:tcPr>
            <w:tcW w:w="1340" w:type="dxa"/>
            <w:tcBorders>
              <w:top w:val="nil"/>
              <w:left w:val="nil"/>
              <w:bottom w:val="single" w:sz="8" w:space="0" w:color="auto"/>
              <w:right w:val="single" w:sz="4" w:space="0" w:color="auto"/>
            </w:tcBorders>
            <w:noWrap/>
            <w:vAlign w:val="bottom"/>
          </w:tcPr>
          <w:p w:rsidR="00052359" w:rsidRPr="00B40DCE" w:rsidRDefault="00052359">
            <w:pPr>
              <w:rPr>
                <w:rFonts w:ascii="Calibri" w:hAnsi="Calibri" w:cs="Calibri"/>
                <w:b/>
                <w:bCs/>
                <w:color w:val="000000"/>
                <w:sz w:val="18"/>
                <w:szCs w:val="18"/>
              </w:rPr>
            </w:pPr>
            <w:r w:rsidRPr="00B40DCE">
              <w:rPr>
                <w:rFonts w:ascii="Calibri" w:hAnsi="Calibri" w:cs="Calibri"/>
                <w:b/>
                <w:bCs/>
                <w:color w:val="000000"/>
                <w:sz w:val="18"/>
                <w:szCs w:val="18"/>
              </w:rPr>
              <w:t> </w:t>
            </w:r>
          </w:p>
        </w:tc>
        <w:tc>
          <w:tcPr>
            <w:tcW w:w="1580" w:type="dxa"/>
            <w:tcBorders>
              <w:top w:val="nil"/>
              <w:left w:val="nil"/>
              <w:bottom w:val="single" w:sz="8" w:space="0" w:color="auto"/>
              <w:right w:val="single" w:sz="8"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379.758,37</w:t>
            </w:r>
          </w:p>
        </w:tc>
      </w:tr>
      <w:tr w:rsidR="00052359" w:rsidRPr="00B40DCE" w:rsidTr="00401329">
        <w:trPr>
          <w:trHeight w:val="255"/>
          <w:jc w:val="center"/>
        </w:trPr>
        <w:tc>
          <w:tcPr>
            <w:tcW w:w="1480" w:type="dxa"/>
            <w:tcBorders>
              <w:top w:val="nil"/>
              <w:left w:val="nil"/>
              <w:bottom w:val="nil"/>
              <w:right w:val="nil"/>
            </w:tcBorders>
            <w:noWrap/>
            <w:vAlign w:val="bottom"/>
          </w:tcPr>
          <w:p w:rsidR="00052359" w:rsidRPr="00B40DCE" w:rsidRDefault="00052359">
            <w:pPr>
              <w:jc w:val="right"/>
              <w:rPr>
                <w:rFonts w:ascii="Calibri" w:hAnsi="Calibri" w:cs="Calibri"/>
                <w:b/>
                <w:bCs/>
                <w:color w:val="000000"/>
                <w:sz w:val="18"/>
                <w:szCs w:val="18"/>
              </w:rPr>
            </w:pPr>
          </w:p>
        </w:tc>
        <w:tc>
          <w:tcPr>
            <w:tcW w:w="1360" w:type="dxa"/>
            <w:tcBorders>
              <w:top w:val="nil"/>
              <w:left w:val="nil"/>
              <w:bottom w:val="nil"/>
              <w:right w:val="nil"/>
            </w:tcBorders>
            <w:noWrap/>
            <w:vAlign w:val="bottom"/>
          </w:tcPr>
          <w:p w:rsidR="00052359" w:rsidRPr="00B40DCE" w:rsidRDefault="00052359">
            <w:pPr>
              <w:rPr>
                <w:sz w:val="20"/>
                <w:szCs w:val="20"/>
              </w:rPr>
            </w:pPr>
          </w:p>
        </w:tc>
        <w:tc>
          <w:tcPr>
            <w:tcW w:w="1340" w:type="dxa"/>
            <w:tcBorders>
              <w:top w:val="nil"/>
              <w:left w:val="nil"/>
              <w:bottom w:val="nil"/>
              <w:right w:val="nil"/>
            </w:tcBorders>
            <w:noWrap/>
            <w:vAlign w:val="bottom"/>
          </w:tcPr>
          <w:p w:rsidR="00052359" w:rsidRPr="00B40DCE" w:rsidRDefault="00052359">
            <w:pPr>
              <w:rPr>
                <w:sz w:val="20"/>
                <w:szCs w:val="20"/>
              </w:rPr>
            </w:pPr>
          </w:p>
        </w:tc>
        <w:tc>
          <w:tcPr>
            <w:tcW w:w="1580" w:type="dxa"/>
            <w:tcBorders>
              <w:top w:val="nil"/>
              <w:left w:val="nil"/>
              <w:bottom w:val="nil"/>
              <w:right w:val="nil"/>
            </w:tcBorders>
            <w:noWrap/>
            <w:vAlign w:val="bottom"/>
          </w:tcPr>
          <w:p w:rsidR="00052359" w:rsidRPr="00B40DCE" w:rsidRDefault="00052359">
            <w:pPr>
              <w:rPr>
                <w:sz w:val="20"/>
                <w:szCs w:val="20"/>
              </w:rPr>
            </w:pPr>
          </w:p>
        </w:tc>
      </w:tr>
      <w:tr w:rsidR="00052359" w:rsidRPr="00B40DCE" w:rsidTr="00401329">
        <w:trPr>
          <w:trHeight w:val="240"/>
          <w:jc w:val="center"/>
        </w:trPr>
        <w:tc>
          <w:tcPr>
            <w:tcW w:w="1480" w:type="dxa"/>
            <w:tcBorders>
              <w:top w:val="single" w:sz="8" w:space="0" w:color="auto"/>
              <w:left w:val="single" w:sz="8" w:space="0" w:color="auto"/>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Instalación</w:t>
            </w:r>
          </w:p>
        </w:tc>
        <w:tc>
          <w:tcPr>
            <w:tcW w:w="1360" w:type="dxa"/>
            <w:tcBorders>
              <w:top w:val="single" w:sz="8" w:space="0" w:color="auto"/>
              <w:left w:val="nil"/>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Ingresos 2024</w:t>
            </w:r>
          </w:p>
        </w:tc>
        <w:tc>
          <w:tcPr>
            <w:tcW w:w="1340" w:type="dxa"/>
            <w:tcBorders>
              <w:top w:val="single" w:sz="8" w:space="0" w:color="auto"/>
              <w:left w:val="nil"/>
              <w:bottom w:val="single" w:sz="4" w:space="0" w:color="auto"/>
              <w:right w:val="single" w:sz="4"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 Ayuntamiento</w:t>
            </w:r>
          </w:p>
        </w:tc>
        <w:tc>
          <w:tcPr>
            <w:tcW w:w="1580" w:type="dxa"/>
            <w:tcBorders>
              <w:top w:val="single" w:sz="8" w:space="0" w:color="auto"/>
              <w:left w:val="nil"/>
              <w:bottom w:val="single" w:sz="4" w:space="0" w:color="auto"/>
              <w:right w:val="single" w:sz="8" w:space="0" w:color="auto"/>
            </w:tcBorders>
            <w:shd w:val="clear" w:color="000000" w:fill="D9D9D9"/>
            <w:noWrap/>
            <w:vAlign w:val="bottom"/>
          </w:tcPr>
          <w:p w:rsidR="00052359" w:rsidRPr="00B40DCE" w:rsidRDefault="00052359">
            <w:pPr>
              <w:jc w:val="center"/>
              <w:rPr>
                <w:rFonts w:ascii="Calibri" w:hAnsi="Calibri" w:cs="Calibri"/>
                <w:b/>
                <w:bCs/>
                <w:color w:val="000000"/>
                <w:sz w:val="18"/>
                <w:szCs w:val="18"/>
              </w:rPr>
            </w:pPr>
            <w:r w:rsidRPr="00B40DCE">
              <w:rPr>
                <w:rFonts w:ascii="Calibri" w:hAnsi="Calibri" w:cs="Calibri"/>
                <w:b/>
                <w:bCs/>
                <w:color w:val="000000"/>
                <w:sz w:val="18"/>
                <w:szCs w:val="18"/>
              </w:rPr>
              <w:t>Total Ayuntamiento</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Parque Areté</w:t>
            </w:r>
          </w:p>
        </w:tc>
        <w:tc>
          <w:tcPr>
            <w:tcW w:w="1360" w:type="dxa"/>
            <w:tcBorders>
              <w:top w:val="nil"/>
              <w:left w:val="nil"/>
              <w:bottom w:val="single" w:sz="4" w:space="0" w:color="auto"/>
              <w:right w:val="single" w:sz="4"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1.810.367,83</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4,50%</w:t>
            </w:r>
          </w:p>
        </w:tc>
        <w:tc>
          <w:tcPr>
            <w:tcW w:w="1580" w:type="dxa"/>
            <w:tcBorders>
              <w:top w:val="nil"/>
              <w:left w:val="nil"/>
              <w:bottom w:val="single" w:sz="4" w:space="0" w:color="auto"/>
              <w:right w:val="single" w:sz="8"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81.466,55</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Parque La Roca</w:t>
            </w:r>
          </w:p>
        </w:tc>
        <w:tc>
          <w:tcPr>
            <w:tcW w:w="1360" w:type="dxa"/>
            <w:tcBorders>
              <w:top w:val="nil"/>
              <w:left w:val="nil"/>
              <w:bottom w:val="single" w:sz="4" w:space="0" w:color="auto"/>
              <w:right w:val="single" w:sz="4"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1.332.916,65</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4,50%</w:t>
            </w:r>
          </w:p>
        </w:tc>
        <w:tc>
          <w:tcPr>
            <w:tcW w:w="1580" w:type="dxa"/>
            <w:tcBorders>
              <w:top w:val="nil"/>
              <w:left w:val="nil"/>
              <w:bottom w:val="single" w:sz="4" w:space="0" w:color="auto"/>
              <w:right w:val="single" w:sz="8" w:space="0" w:color="auto"/>
            </w:tcBorders>
            <w:noWrap/>
            <w:vAlign w:val="bottom"/>
          </w:tcPr>
          <w:p w:rsidR="00052359" w:rsidRPr="00B40DCE" w:rsidRDefault="00052359">
            <w:pPr>
              <w:jc w:val="right"/>
              <w:rPr>
                <w:rFonts w:ascii="Calibri" w:hAnsi="Calibri" w:cs="Calibri"/>
                <w:color w:val="000000"/>
                <w:sz w:val="18"/>
                <w:szCs w:val="18"/>
              </w:rPr>
            </w:pPr>
            <w:r w:rsidRPr="00B40DCE">
              <w:rPr>
                <w:rFonts w:ascii="Calibri" w:hAnsi="Calibri" w:cs="Calibri"/>
                <w:color w:val="000000"/>
                <w:sz w:val="18"/>
                <w:szCs w:val="18"/>
              </w:rPr>
              <w:t>59.981,25</w:t>
            </w:r>
          </w:p>
        </w:tc>
      </w:tr>
      <w:tr w:rsidR="00052359" w:rsidRPr="00B40DCE" w:rsidTr="00401329">
        <w:trPr>
          <w:trHeight w:val="240"/>
          <w:jc w:val="center"/>
        </w:trPr>
        <w:tc>
          <w:tcPr>
            <w:tcW w:w="1480" w:type="dxa"/>
            <w:tcBorders>
              <w:top w:val="nil"/>
              <w:left w:val="single" w:sz="8" w:space="0" w:color="auto"/>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 </w:t>
            </w:r>
          </w:p>
        </w:tc>
        <w:tc>
          <w:tcPr>
            <w:tcW w:w="1360" w:type="dxa"/>
            <w:tcBorders>
              <w:top w:val="nil"/>
              <w:left w:val="nil"/>
              <w:bottom w:val="single" w:sz="4" w:space="0" w:color="auto"/>
              <w:right w:val="single" w:sz="4"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 </w:t>
            </w:r>
          </w:p>
        </w:tc>
        <w:tc>
          <w:tcPr>
            <w:tcW w:w="1340" w:type="dxa"/>
            <w:tcBorders>
              <w:top w:val="nil"/>
              <w:left w:val="nil"/>
              <w:bottom w:val="single" w:sz="4" w:space="0" w:color="auto"/>
              <w:right w:val="single" w:sz="4" w:space="0" w:color="auto"/>
            </w:tcBorders>
            <w:noWrap/>
            <w:vAlign w:val="bottom"/>
          </w:tcPr>
          <w:p w:rsidR="00052359" w:rsidRPr="00B40DCE" w:rsidRDefault="00052359">
            <w:pPr>
              <w:jc w:val="center"/>
              <w:rPr>
                <w:rFonts w:ascii="Calibri" w:hAnsi="Calibri" w:cs="Calibri"/>
                <w:color w:val="000000"/>
                <w:sz w:val="18"/>
                <w:szCs w:val="18"/>
              </w:rPr>
            </w:pPr>
            <w:r w:rsidRPr="00B40DCE">
              <w:rPr>
                <w:rFonts w:ascii="Calibri" w:hAnsi="Calibri" w:cs="Calibri"/>
                <w:color w:val="000000"/>
                <w:sz w:val="18"/>
                <w:szCs w:val="18"/>
              </w:rPr>
              <w:t> </w:t>
            </w:r>
          </w:p>
        </w:tc>
        <w:tc>
          <w:tcPr>
            <w:tcW w:w="1580" w:type="dxa"/>
            <w:tcBorders>
              <w:top w:val="nil"/>
              <w:left w:val="nil"/>
              <w:bottom w:val="single" w:sz="4" w:space="0" w:color="auto"/>
              <w:right w:val="single" w:sz="8" w:space="0" w:color="auto"/>
            </w:tcBorders>
            <w:noWrap/>
            <w:vAlign w:val="bottom"/>
          </w:tcPr>
          <w:p w:rsidR="00052359" w:rsidRPr="00B40DCE" w:rsidRDefault="00052359">
            <w:pPr>
              <w:rPr>
                <w:rFonts w:ascii="Calibri" w:hAnsi="Calibri" w:cs="Calibri"/>
                <w:color w:val="000000"/>
                <w:sz w:val="18"/>
                <w:szCs w:val="18"/>
              </w:rPr>
            </w:pPr>
            <w:r w:rsidRPr="00B40DCE">
              <w:rPr>
                <w:rFonts w:ascii="Calibri" w:hAnsi="Calibri" w:cs="Calibri"/>
                <w:color w:val="000000"/>
                <w:sz w:val="18"/>
                <w:szCs w:val="18"/>
              </w:rPr>
              <w:t> </w:t>
            </w:r>
          </w:p>
        </w:tc>
      </w:tr>
      <w:tr w:rsidR="00052359" w:rsidRPr="00B40DCE" w:rsidTr="00401329">
        <w:trPr>
          <w:trHeight w:val="255"/>
          <w:jc w:val="center"/>
        </w:trPr>
        <w:tc>
          <w:tcPr>
            <w:tcW w:w="1480" w:type="dxa"/>
            <w:tcBorders>
              <w:top w:val="nil"/>
              <w:left w:val="single" w:sz="8" w:space="0" w:color="auto"/>
              <w:bottom w:val="single" w:sz="8" w:space="0" w:color="auto"/>
              <w:right w:val="single" w:sz="4"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TOTAL</w:t>
            </w:r>
          </w:p>
        </w:tc>
        <w:tc>
          <w:tcPr>
            <w:tcW w:w="1360" w:type="dxa"/>
            <w:tcBorders>
              <w:top w:val="nil"/>
              <w:left w:val="nil"/>
              <w:bottom w:val="single" w:sz="8" w:space="0" w:color="auto"/>
              <w:right w:val="single" w:sz="4"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3.143.284,48</w:t>
            </w:r>
          </w:p>
        </w:tc>
        <w:tc>
          <w:tcPr>
            <w:tcW w:w="1340" w:type="dxa"/>
            <w:tcBorders>
              <w:top w:val="nil"/>
              <w:left w:val="nil"/>
              <w:bottom w:val="single" w:sz="8" w:space="0" w:color="auto"/>
              <w:right w:val="single" w:sz="4" w:space="0" w:color="auto"/>
            </w:tcBorders>
            <w:noWrap/>
            <w:vAlign w:val="bottom"/>
          </w:tcPr>
          <w:p w:rsidR="00052359" w:rsidRPr="00B40DCE" w:rsidRDefault="00052359">
            <w:pPr>
              <w:rPr>
                <w:rFonts w:ascii="Calibri" w:hAnsi="Calibri" w:cs="Calibri"/>
                <w:b/>
                <w:bCs/>
                <w:color w:val="000000"/>
                <w:sz w:val="18"/>
                <w:szCs w:val="18"/>
              </w:rPr>
            </w:pPr>
            <w:r w:rsidRPr="00B40DCE">
              <w:rPr>
                <w:rFonts w:ascii="Calibri" w:hAnsi="Calibri" w:cs="Calibri"/>
                <w:b/>
                <w:bCs/>
                <w:color w:val="000000"/>
                <w:sz w:val="18"/>
                <w:szCs w:val="18"/>
              </w:rPr>
              <w:t> </w:t>
            </w:r>
          </w:p>
        </w:tc>
        <w:tc>
          <w:tcPr>
            <w:tcW w:w="1580" w:type="dxa"/>
            <w:tcBorders>
              <w:top w:val="nil"/>
              <w:left w:val="nil"/>
              <w:bottom w:val="single" w:sz="8" w:space="0" w:color="auto"/>
              <w:right w:val="single" w:sz="8" w:space="0" w:color="auto"/>
            </w:tcBorders>
            <w:noWrap/>
            <w:vAlign w:val="bottom"/>
          </w:tcPr>
          <w:p w:rsidR="00052359" w:rsidRPr="00B40DCE" w:rsidRDefault="00052359">
            <w:pPr>
              <w:jc w:val="right"/>
              <w:rPr>
                <w:rFonts w:ascii="Calibri" w:hAnsi="Calibri" w:cs="Calibri"/>
                <w:b/>
                <w:bCs/>
                <w:color w:val="000000"/>
                <w:sz w:val="18"/>
                <w:szCs w:val="18"/>
              </w:rPr>
            </w:pPr>
            <w:r w:rsidRPr="00B40DCE">
              <w:rPr>
                <w:rFonts w:ascii="Calibri" w:hAnsi="Calibri" w:cs="Calibri"/>
                <w:b/>
                <w:bCs/>
                <w:color w:val="000000"/>
                <w:sz w:val="18"/>
                <w:szCs w:val="18"/>
              </w:rPr>
              <w:t>141.447,80</w:t>
            </w:r>
          </w:p>
        </w:tc>
      </w:tr>
    </w:tbl>
    <w:p w:rsidR="00052359" w:rsidRPr="002D6147" w:rsidRDefault="00052359" w:rsidP="002D6147">
      <w:pPr>
        <w:spacing w:before="120" w:after="120" w:line="260" w:lineRule="exact"/>
        <w:rPr>
          <w:rFonts w:ascii="Arial" w:hAnsi="Arial" w:cs="Arial"/>
          <w:color w:val="000000"/>
          <w:sz w:val="16"/>
          <w:szCs w:val="16"/>
          <w:lang w:eastAsia="es-ES_tradnl"/>
        </w:rPr>
      </w:pPr>
    </w:p>
    <w:p w:rsidR="00052359" w:rsidRPr="003A6AFE" w:rsidRDefault="00052359" w:rsidP="00E62562">
      <w:pPr>
        <w:pStyle w:val="Prrafodelista"/>
        <w:numPr>
          <w:ilvl w:val="0"/>
          <w:numId w:val="46"/>
        </w:numPr>
        <w:spacing w:before="240" w:after="120" w:line="260" w:lineRule="exact"/>
        <w:ind w:left="284" w:hanging="284"/>
        <w:contextualSpacing w:val="0"/>
        <w:rPr>
          <w:rFonts w:ascii="Arial" w:hAnsi="Arial" w:cs="Arial"/>
          <w:b/>
          <w:bCs/>
          <w:color w:val="000000"/>
          <w:sz w:val="16"/>
          <w:szCs w:val="16"/>
          <w:u w:val="single"/>
          <w:lang w:eastAsia="es-ES_tradnl"/>
        </w:rPr>
      </w:pPr>
      <w:r w:rsidRPr="003A6AFE">
        <w:rPr>
          <w:rFonts w:ascii="Arial" w:hAnsi="Arial" w:cs="Arial"/>
          <w:b/>
          <w:bCs/>
          <w:color w:val="000000"/>
          <w:sz w:val="16"/>
          <w:szCs w:val="16"/>
          <w:u w:val="single"/>
          <w:lang w:eastAsia="es-ES_tradnl"/>
        </w:rPr>
        <w:t>Otros tributos</w:t>
      </w:r>
    </w:p>
    <w:p w:rsidR="00052359" w:rsidRPr="002D6147" w:rsidRDefault="00052359" w:rsidP="003A6AFE">
      <w:pPr>
        <w:pStyle w:val="Textoindependiente"/>
        <w:spacing w:before="120" w:line="260" w:lineRule="exact"/>
        <w:rPr>
          <w:color w:val="auto"/>
          <w:sz w:val="16"/>
          <w:szCs w:val="16"/>
          <w:lang w:eastAsia="es-ES_tradnl"/>
        </w:rPr>
      </w:pPr>
      <w:r w:rsidRPr="002D6147">
        <w:rPr>
          <w:sz w:val="16"/>
          <w:szCs w:val="16"/>
          <w:lang w:eastAsia="es-ES_tradnl"/>
        </w:rPr>
        <w:t xml:space="preserve">Incluyen los importes correspondientes al </w:t>
      </w:r>
      <w:bookmarkStart w:id="23" w:name="_Toc380676041"/>
      <w:r w:rsidRPr="002D6147">
        <w:rPr>
          <w:sz w:val="16"/>
          <w:szCs w:val="16"/>
        </w:rPr>
        <w:t>Impuesto sobre el valor de la producción de la energía eléctrica</w:t>
      </w:r>
      <w:bookmarkEnd w:id="23"/>
      <w:r w:rsidRPr="002D6147">
        <w:rPr>
          <w:sz w:val="16"/>
          <w:szCs w:val="16"/>
        </w:rPr>
        <w:t xml:space="preserve"> (IVPEE). Este impuesto f</w:t>
      </w:r>
      <w:r w:rsidRPr="002D6147">
        <w:rPr>
          <w:sz w:val="16"/>
          <w:szCs w:val="16"/>
          <w:lang w:eastAsia="es-ES_tradnl"/>
        </w:rPr>
        <w:t xml:space="preserve">ue aprobado en la Orden HAP/703/2013, de 29 de abril y grava al 7% la realización de actividades de producción e incorporación al sistema eléctrico de energía eléctrica a través de instalaciones inscritas, tanto en régimen ordinario como en régimen especial. </w:t>
      </w:r>
      <w:r w:rsidRPr="002D6147">
        <w:rPr>
          <w:color w:val="auto"/>
          <w:sz w:val="16"/>
          <w:szCs w:val="16"/>
          <w:lang w:eastAsia="es-ES_tradnl"/>
        </w:rPr>
        <w:t>Esta orden ha sido modificada con el RDL 17/2021 de 14 de septiembre, que suspendió temporalmente el IVPEE para el tercer y cuarto trimestre del ejercicio 2021 y ejercicio 2022.</w:t>
      </w:r>
      <w:r>
        <w:rPr>
          <w:color w:val="auto"/>
          <w:sz w:val="16"/>
          <w:szCs w:val="16"/>
          <w:lang w:eastAsia="es-ES_tradnl"/>
        </w:rPr>
        <w:t xml:space="preserve"> En 2024 se recupera de forma progresiva, aplicando um 3.5% en el primer trimestre, un 5,25% en el segundo, y el 7% en el tercero y el cuarto.</w:t>
      </w:r>
    </w:p>
    <w:p w:rsidR="00052359" w:rsidRPr="0039115E" w:rsidRDefault="00052359" w:rsidP="002D6147">
      <w:pPr>
        <w:pStyle w:val="Textoindependiente"/>
        <w:spacing w:before="120" w:line="260" w:lineRule="exact"/>
        <w:rPr>
          <w:b/>
          <w:color w:val="FF0000"/>
          <w:sz w:val="16"/>
          <w:szCs w:val="16"/>
          <w:lang w:eastAsia="es-ES_tradnl"/>
        </w:rPr>
      </w:pPr>
      <w:r w:rsidRPr="002D6147">
        <w:rPr>
          <w:color w:val="auto"/>
          <w:sz w:val="16"/>
          <w:szCs w:val="16"/>
          <w:lang w:eastAsia="es-ES_tradnl"/>
        </w:rPr>
        <w:t>En esta cuenta figuran los importes correspondientes a los impuestos municipales, y a la contribución al Bono Social.</w:t>
      </w:r>
    </w:p>
    <w:p w:rsidR="00052359" w:rsidRPr="001D3B37" w:rsidRDefault="00052359"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Coste de Personal</w:t>
      </w:r>
    </w:p>
    <w:p w:rsidR="00052359" w:rsidRDefault="00052359"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El</w:t>
      </w:r>
      <w:r w:rsidRPr="00E903EF">
        <w:rPr>
          <w:rFonts w:ascii="Arial" w:hAnsi="Arial" w:cs="Arial"/>
          <w:sz w:val="16"/>
          <w:szCs w:val="16"/>
        </w:rPr>
        <w:t xml:space="preserve"> gasto de per</w:t>
      </w:r>
      <w:r>
        <w:rPr>
          <w:rFonts w:ascii="Arial" w:hAnsi="Arial" w:cs="Arial"/>
          <w:sz w:val="16"/>
          <w:szCs w:val="16"/>
        </w:rPr>
        <w:t>sonal del ejercicio 2024 y 2023 fue:</w:t>
      </w:r>
    </w:p>
    <w:tbl>
      <w:tblPr>
        <w:tblW w:w="5000" w:type="pct"/>
        <w:jc w:val="center"/>
        <w:tblCellMar>
          <w:left w:w="70" w:type="dxa"/>
          <w:right w:w="70" w:type="dxa"/>
        </w:tblCellMar>
        <w:tblLook w:val="00A0" w:firstRow="1" w:lastRow="0" w:firstColumn="1" w:lastColumn="0" w:noHBand="0" w:noVBand="0"/>
      </w:tblPr>
      <w:tblGrid>
        <w:gridCol w:w="5274"/>
        <w:gridCol w:w="1891"/>
        <w:gridCol w:w="1762"/>
      </w:tblGrid>
      <w:tr w:rsidR="00052359" w:rsidRPr="00B40DCE" w:rsidTr="0044373A">
        <w:trPr>
          <w:trHeight w:val="283"/>
          <w:jc w:val="center"/>
        </w:trPr>
        <w:tc>
          <w:tcPr>
            <w:tcW w:w="2954"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jc w:val="center"/>
              <w:rPr>
                <w:rFonts w:ascii="Arial" w:hAnsi="Arial" w:cs="Arial"/>
                <w:b/>
                <w:bCs/>
                <w:sz w:val="16"/>
                <w:szCs w:val="16"/>
              </w:rPr>
            </w:pPr>
            <w:r w:rsidRPr="00B40DCE">
              <w:rPr>
                <w:rFonts w:ascii="Arial" w:hAnsi="Arial" w:cs="Arial"/>
                <w:b/>
                <w:bCs/>
                <w:sz w:val="16"/>
                <w:szCs w:val="16"/>
              </w:rPr>
              <w:t>Coste de personal</w:t>
            </w:r>
          </w:p>
        </w:tc>
        <w:tc>
          <w:tcPr>
            <w:tcW w:w="1059"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203"/>
              <w:jc w:val="center"/>
              <w:rPr>
                <w:rFonts w:ascii="Arial" w:hAnsi="Arial" w:cs="Arial"/>
                <w:b/>
                <w:bCs/>
                <w:sz w:val="16"/>
                <w:szCs w:val="16"/>
              </w:rPr>
            </w:pPr>
            <w:r w:rsidRPr="00B40DCE">
              <w:rPr>
                <w:rFonts w:ascii="Arial" w:hAnsi="Arial" w:cs="Arial"/>
                <w:b/>
                <w:bCs/>
                <w:sz w:val="16"/>
                <w:szCs w:val="16"/>
              </w:rPr>
              <w:t>2024</w:t>
            </w:r>
          </w:p>
        </w:tc>
        <w:tc>
          <w:tcPr>
            <w:tcW w:w="987"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203"/>
              <w:jc w:val="center"/>
              <w:rPr>
                <w:rFonts w:ascii="Arial" w:hAnsi="Arial" w:cs="Arial"/>
                <w:b/>
                <w:bCs/>
                <w:sz w:val="16"/>
                <w:szCs w:val="16"/>
              </w:rPr>
            </w:pPr>
            <w:r w:rsidRPr="00B40DCE">
              <w:rPr>
                <w:rFonts w:ascii="Arial" w:hAnsi="Arial" w:cs="Arial"/>
                <w:b/>
                <w:bCs/>
                <w:sz w:val="16"/>
                <w:szCs w:val="16"/>
              </w:rPr>
              <w:t>2023</w:t>
            </w:r>
          </w:p>
        </w:tc>
      </w:tr>
      <w:tr w:rsidR="00052359" w:rsidRPr="00B40DCE" w:rsidTr="0044373A">
        <w:trPr>
          <w:trHeight w:val="283"/>
          <w:jc w:val="center"/>
        </w:trPr>
        <w:tc>
          <w:tcPr>
            <w:tcW w:w="2954" w:type="pct"/>
            <w:tcBorders>
              <w:top w:val="nil"/>
              <w:left w:val="nil"/>
              <w:bottom w:val="nil"/>
              <w:right w:val="nil"/>
            </w:tcBorders>
            <w:noWrap/>
            <w:vAlign w:val="center"/>
          </w:tcPr>
          <w:p w:rsidR="00052359" w:rsidRPr="00B40DCE" w:rsidRDefault="00052359" w:rsidP="005D2F09">
            <w:pPr>
              <w:rPr>
                <w:rFonts w:ascii="Arial" w:hAnsi="Arial" w:cs="Arial"/>
                <w:sz w:val="16"/>
                <w:szCs w:val="16"/>
              </w:rPr>
            </w:pPr>
            <w:r w:rsidRPr="00B40DCE">
              <w:rPr>
                <w:rFonts w:ascii="Arial" w:hAnsi="Arial" w:cs="Arial"/>
                <w:sz w:val="16"/>
                <w:szCs w:val="16"/>
              </w:rPr>
              <w:t>Sueldos y salarios</w:t>
            </w:r>
          </w:p>
        </w:tc>
        <w:tc>
          <w:tcPr>
            <w:tcW w:w="1059" w:type="pct"/>
            <w:tcBorders>
              <w:top w:val="nil"/>
              <w:left w:val="nil"/>
              <w:bottom w:val="nil"/>
              <w:right w:val="nil"/>
            </w:tcBorders>
            <w:noWrap/>
            <w:vAlign w:val="center"/>
          </w:tcPr>
          <w:p w:rsidR="00052359" w:rsidRPr="00B40DCE" w:rsidRDefault="00052359" w:rsidP="005D2F09">
            <w:pPr>
              <w:ind w:right="203"/>
              <w:jc w:val="right"/>
              <w:rPr>
                <w:rFonts w:ascii="Arial" w:hAnsi="Arial" w:cs="Arial"/>
                <w:sz w:val="16"/>
                <w:szCs w:val="16"/>
              </w:rPr>
            </w:pPr>
            <w:r w:rsidRPr="00B40DCE">
              <w:rPr>
                <w:rFonts w:ascii="Arial" w:hAnsi="Arial" w:cs="Arial"/>
                <w:sz w:val="16"/>
                <w:szCs w:val="16"/>
              </w:rPr>
              <w:t>4.875.963,43</w:t>
            </w:r>
          </w:p>
        </w:tc>
        <w:tc>
          <w:tcPr>
            <w:tcW w:w="987" w:type="pct"/>
            <w:tcBorders>
              <w:top w:val="nil"/>
              <w:left w:val="nil"/>
              <w:bottom w:val="nil"/>
              <w:right w:val="nil"/>
            </w:tcBorders>
            <w:noWrap/>
            <w:vAlign w:val="center"/>
          </w:tcPr>
          <w:p w:rsidR="00052359" w:rsidRPr="00B40DCE" w:rsidRDefault="00052359" w:rsidP="005D2F09">
            <w:pPr>
              <w:ind w:right="203"/>
              <w:jc w:val="right"/>
              <w:rPr>
                <w:rFonts w:ascii="Arial" w:hAnsi="Arial" w:cs="Arial"/>
                <w:sz w:val="16"/>
                <w:szCs w:val="16"/>
              </w:rPr>
            </w:pPr>
            <w:r w:rsidRPr="00B40DCE">
              <w:rPr>
                <w:rFonts w:ascii="Arial" w:hAnsi="Arial" w:cs="Arial"/>
                <w:color w:val="000000"/>
                <w:sz w:val="16"/>
                <w:szCs w:val="16"/>
              </w:rPr>
              <w:t xml:space="preserve">5.009.002,26 </w:t>
            </w:r>
          </w:p>
        </w:tc>
      </w:tr>
      <w:tr w:rsidR="00052359" w:rsidRPr="00B40DCE" w:rsidTr="0044373A">
        <w:trPr>
          <w:trHeight w:val="283"/>
          <w:jc w:val="center"/>
        </w:trPr>
        <w:tc>
          <w:tcPr>
            <w:tcW w:w="2954" w:type="pct"/>
            <w:tcBorders>
              <w:top w:val="nil"/>
              <w:left w:val="nil"/>
              <w:bottom w:val="nil"/>
              <w:right w:val="nil"/>
            </w:tcBorders>
            <w:noWrap/>
            <w:vAlign w:val="center"/>
          </w:tcPr>
          <w:p w:rsidR="00052359" w:rsidRPr="00B40DCE" w:rsidRDefault="00052359" w:rsidP="005D2F09">
            <w:pPr>
              <w:rPr>
                <w:rFonts w:ascii="Arial" w:hAnsi="Arial" w:cs="Arial"/>
                <w:sz w:val="16"/>
                <w:szCs w:val="16"/>
              </w:rPr>
            </w:pPr>
            <w:r w:rsidRPr="00B40DCE">
              <w:rPr>
                <w:rFonts w:ascii="Arial" w:hAnsi="Arial" w:cs="Arial"/>
                <w:sz w:val="16"/>
                <w:szCs w:val="16"/>
              </w:rPr>
              <w:t>Cargas sociales</w:t>
            </w:r>
          </w:p>
        </w:tc>
        <w:tc>
          <w:tcPr>
            <w:tcW w:w="1059" w:type="pct"/>
            <w:tcBorders>
              <w:top w:val="nil"/>
              <w:left w:val="nil"/>
              <w:bottom w:val="nil"/>
              <w:right w:val="nil"/>
            </w:tcBorders>
            <w:noWrap/>
            <w:vAlign w:val="center"/>
          </w:tcPr>
          <w:p w:rsidR="00052359" w:rsidRPr="00B40DCE" w:rsidRDefault="00052359" w:rsidP="005D2F09">
            <w:pPr>
              <w:ind w:right="203"/>
              <w:jc w:val="right"/>
              <w:rPr>
                <w:rFonts w:ascii="Arial" w:hAnsi="Arial" w:cs="Arial"/>
                <w:sz w:val="16"/>
                <w:szCs w:val="16"/>
              </w:rPr>
            </w:pPr>
            <w:r w:rsidRPr="00B40DCE">
              <w:rPr>
                <w:rFonts w:ascii="Arial" w:hAnsi="Arial" w:cs="Arial"/>
                <w:sz w:val="16"/>
                <w:szCs w:val="16"/>
              </w:rPr>
              <w:t>1.387.285,65</w:t>
            </w:r>
          </w:p>
        </w:tc>
        <w:tc>
          <w:tcPr>
            <w:tcW w:w="987" w:type="pct"/>
            <w:tcBorders>
              <w:top w:val="nil"/>
              <w:left w:val="nil"/>
              <w:bottom w:val="nil"/>
              <w:right w:val="nil"/>
            </w:tcBorders>
            <w:noWrap/>
            <w:vAlign w:val="center"/>
          </w:tcPr>
          <w:p w:rsidR="00052359" w:rsidRPr="00B40DCE" w:rsidRDefault="00052359" w:rsidP="005D2F09">
            <w:pPr>
              <w:ind w:right="203"/>
              <w:jc w:val="right"/>
              <w:rPr>
                <w:rFonts w:ascii="Arial" w:hAnsi="Arial" w:cs="Arial"/>
                <w:sz w:val="16"/>
                <w:szCs w:val="16"/>
              </w:rPr>
            </w:pPr>
            <w:r w:rsidRPr="00B40DCE">
              <w:rPr>
                <w:rFonts w:ascii="Arial" w:hAnsi="Arial" w:cs="Arial"/>
                <w:color w:val="000000"/>
                <w:sz w:val="16"/>
                <w:szCs w:val="16"/>
              </w:rPr>
              <w:t xml:space="preserve">1.484.147,54 </w:t>
            </w:r>
          </w:p>
        </w:tc>
      </w:tr>
      <w:tr w:rsidR="00052359" w:rsidRPr="00B40DCE" w:rsidTr="00980111">
        <w:trPr>
          <w:trHeight w:val="283"/>
          <w:jc w:val="center"/>
        </w:trPr>
        <w:tc>
          <w:tcPr>
            <w:tcW w:w="29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rPr>
                <w:rFonts w:ascii="Arial" w:hAnsi="Arial" w:cs="Arial"/>
                <w:b/>
                <w:bCs/>
                <w:sz w:val="16"/>
                <w:szCs w:val="16"/>
              </w:rPr>
            </w:pPr>
            <w:r w:rsidRPr="00B40DCE">
              <w:rPr>
                <w:rFonts w:ascii="Arial" w:hAnsi="Arial" w:cs="Arial"/>
                <w:b/>
                <w:bCs/>
                <w:sz w:val="16"/>
                <w:szCs w:val="16"/>
              </w:rPr>
              <w:t>Total</w:t>
            </w:r>
          </w:p>
        </w:tc>
        <w:tc>
          <w:tcPr>
            <w:tcW w:w="105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203"/>
              <w:jc w:val="right"/>
              <w:rPr>
                <w:rFonts w:ascii="Arial" w:hAnsi="Arial" w:cs="Arial"/>
                <w:b/>
                <w:bCs/>
                <w:sz w:val="16"/>
                <w:szCs w:val="16"/>
              </w:rPr>
            </w:pPr>
            <w:r w:rsidRPr="00B40DCE">
              <w:rPr>
                <w:rFonts w:ascii="Arial" w:hAnsi="Arial" w:cs="Arial"/>
                <w:b/>
                <w:bCs/>
                <w:sz w:val="16"/>
                <w:szCs w:val="16"/>
              </w:rPr>
              <w:t>6.263.249,08</w:t>
            </w:r>
          </w:p>
        </w:tc>
        <w:tc>
          <w:tcPr>
            <w:tcW w:w="98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203"/>
              <w:jc w:val="right"/>
              <w:rPr>
                <w:rFonts w:ascii="Arial" w:hAnsi="Arial" w:cs="Arial"/>
                <w:b/>
                <w:bCs/>
                <w:sz w:val="16"/>
                <w:szCs w:val="16"/>
              </w:rPr>
            </w:pPr>
            <w:r w:rsidRPr="00B40DCE">
              <w:rPr>
                <w:rFonts w:ascii="Arial" w:hAnsi="Arial" w:cs="Arial"/>
                <w:b/>
                <w:bCs/>
                <w:color w:val="000000"/>
                <w:sz w:val="16"/>
                <w:szCs w:val="16"/>
              </w:rPr>
              <w:t xml:space="preserve">6.493.149,80 </w:t>
            </w:r>
          </w:p>
        </w:tc>
      </w:tr>
    </w:tbl>
    <w:p w:rsidR="00052359" w:rsidRPr="001D3B37" w:rsidRDefault="00052359" w:rsidP="001D3B37">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Distribución del personal</w:t>
      </w:r>
      <w:r w:rsidRPr="001D3B37">
        <w:rPr>
          <w:rFonts w:ascii="Arial" w:hAnsi="Arial" w:cs="Arial"/>
          <w:b/>
          <w:bCs/>
          <w:color w:val="000000"/>
          <w:sz w:val="16"/>
          <w:szCs w:val="16"/>
          <w:u w:val="single"/>
          <w:lang w:eastAsia="es-ES_tradnl"/>
        </w:rPr>
        <w:t xml:space="preserve"> </w:t>
      </w:r>
    </w:p>
    <w:p w:rsidR="00052359" w:rsidRPr="006B3DD2" w:rsidRDefault="00052359" w:rsidP="003A6AFE">
      <w:pPr>
        <w:tabs>
          <w:tab w:val="left" w:pos="850"/>
        </w:tabs>
        <w:spacing w:before="120" w:after="120" w:line="260" w:lineRule="exact"/>
        <w:ind w:right="-1"/>
        <w:jc w:val="both"/>
        <w:rPr>
          <w:rFonts w:ascii="Arial" w:hAnsi="Arial" w:cs="Arial"/>
          <w:sz w:val="16"/>
          <w:szCs w:val="16"/>
        </w:rPr>
      </w:pPr>
      <w:r>
        <w:rPr>
          <w:rFonts w:ascii="Arial" w:hAnsi="Arial" w:cs="Arial"/>
          <w:sz w:val="16"/>
          <w:szCs w:val="16"/>
        </w:rPr>
        <w:t>La distribución del personal</w:t>
      </w:r>
      <w:r w:rsidRPr="00E903EF">
        <w:rPr>
          <w:rFonts w:ascii="Arial" w:hAnsi="Arial" w:cs="Arial"/>
          <w:sz w:val="16"/>
          <w:szCs w:val="16"/>
        </w:rPr>
        <w:t xml:space="preserve"> por sexo</w:t>
      </w:r>
      <w:r>
        <w:rPr>
          <w:rFonts w:ascii="Arial" w:hAnsi="Arial" w:cs="Arial"/>
          <w:sz w:val="16"/>
          <w:szCs w:val="16"/>
        </w:rPr>
        <w:t xml:space="preserve"> y </w:t>
      </w:r>
      <w:r w:rsidRPr="00E903EF">
        <w:rPr>
          <w:rFonts w:ascii="Arial" w:hAnsi="Arial" w:cs="Arial"/>
          <w:sz w:val="16"/>
          <w:szCs w:val="16"/>
        </w:rPr>
        <w:t>categorías</w:t>
      </w:r>
      <w:r>
        <w:rPr>
          <w:rFonts w:ascii="Arial" w:hAnsi="Arial" w:cs="Arial"/>
          <w:sz w:val="16"/>
          <w:szCs w:val="16"/>
        </w:rPr>
        <w:t xml:space="preserve"> al cierre </w:t>
      </w:r>
      <w:r w:rsidRPr="006B3DD2">
        <w:rPr>
          <w:rFonts w:ascii="Arial" w:hAnsi="Arial" w:cs="Arial"/>
          <w:sz w:val="16"/>
          <w:szCs w:val="16"/>
        </w:rPr>
        <w:t>del ejercicio 2024 y 2023:</w:t>
      </w:r>
    </w:p>
    <w:tbl>
      <w:tblPr>
        <w:tblW w:w="5000" w:type="pct"/>
        <w:tblCellMar>
          <w:left w:w="70" w:type="dxa"/>
          <w:right w:w="70" w:type="dxa"/>
        </w:tblCellMar>
        <w:tblLook w:val="00A0" w:firstRow="1" w:lastRow="0" w:firstColumn="1" w:lastColumn="0" w:noHBand="0" w:noVBand="0"/>
      </w:tblPr>
      <w:tblGrid>
        <w:gridCol w:w="4321"/>
        <w:gridCol w:w="709"/>
        <w:gridCol w:w="850"/>
        <w:gridCol w:w="711"/>
        <w:gridCol w:w="850"/>
        <w:gridCol w:w="709"/>
        <w:gridCol w:w="777"/>
      </w:tblGrid>
      <w:tr w:rsidR="00052359" w:rsidRPr="00B40DCE" w:rsidTr="00445577">
        <w:trPr>
          <w:trHeight w:val="170"/>
        </w:trPr>
        <w:tc>
          <w:tcPr>
            <w:tcW w:w="2421" w:type="pct"/>
            <w:tcBorders>
              <w:top w:val="single" w:sz="4" w:space="0" w:color="auto"/>
              <w:right w:val="single" w:sz="4" w:space="0" w:color="auto"/>
            </w:tcBorders>
            <w:shd w:val="clear" w:color="auto" w:fill="D9D9D9"/>
            <w:vAlign w:val="center"/>
          </w:tcPr>
          <w:p w:rsidR="00052359" w:rsidRPr="00B40DCE" w:rsidRDefault="00052359" w:rsidP="007F70B0">
            <w:pPr>
              <w:rPr>
                <w:rFonts w:ascii="Arial" w:hAnsi="Arial" w:cs="Arial"/>
                <w:b/>
                <w:bCs/>
                <w:sz w:val="16"/>
                <w:szCs w:val="16"/>
              </w:rPr>
            </w:pPr>
          </w:p>
        </w:tc>
        <w:tc>
          <w:tcPr>
            <w:tcW w:w="1271" w:type="pct"/>
            <w:gridSpan w:val="3"/>
            <w:tcBorders>
              <w:top w:val="single" w:sz="4" w:space="0" w:color="auto"/>
              <w:left w:val="single" w:sz="4" w:space="0" w:color="auto"/>
              <w:right w:val="single" w:sz="4" w:space="0" w:color="auto"/>
            </w:tcBorders>
            <w:shd w:val="clear" w:color="auto" w:fill="D9D9D9"/>
            <w:vAlign w:val="bottom"/>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2024</w:t>
            </w:r>
          </w:p>
        </w:tc>
        <w:tc>
          <w:tcPr>
            <w:tcW w:w="1308" w:type="pct"/>
            <w:gridSpan w:val="3"/>
            <w:tcBorders>
              <w:top w:val="single" w:sz="4" w:space="0" w:color="auto"/>
              <w:left w:val="single" w:sz="4" w:space="0" w:color="auto"/>
            </w:tcBorders>
            <w:shd w:val="clear" w:color="auto" w:fill="D9D9D9"/>
            <w:vAlign w:val="bottom"/>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445577">
        <w:trPr>
          <w:trHeight w:val="170"/>
        </w:trPr>
        <w:tc>
          <w:tcPr>
            <w:tcW w:w="2421" w:type="pct"/>
            <w:tcBorders>
              <w:bottom w:val="single" w:sz="4" w:space="0" w:color="auto"/>
              <w:right w:val="single" w:sz="4" w:space="0" w:color="auto"/>
            </w:tcBorders>
            <w:shd w:val="clear" w:color="auto" w:fill="D9D9D9"/>
            <w:vAlign w:val="center"/>
          </w:tcPr>
          <w:p w:rsidR="00052359" w:rsidRPr="00B40DCE" w:rsidRDefault="00052359" w:rsidP="007F70B0">
            <w:pPr>
              <w:rPr>
                <w:rFonts w:ascii="Arial" w:hAnsi="Arial" w:cs="Arial"/>
                <w:sz w:val="16"/>
                <w:szCs w:val="16"/>
              </w:rPr>
            </w:pPr>
          </w:p>
        </w:tc>
        <w:tc>
          <w:tcPr>
            <w:tcW w:w="397" w:type="pct"/>
            <w:tcBorders>
              <w:left w:val="single" w:sz="4" w:space="0" w:color="auto"/>
              <w:bottom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Total</w:t>
            </w:r>
          </w:p>
        </w:tc>
        <w:tc>
          <w:tcPr>
            <w:tcW w:w="476" w:type="pct"/>
            <w:tcBorders>
              <w:bottom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Fem.</w:t>
            </w:r>
          </w:p>
        </w:tc>
        <w:tc>
          <w:tcPr>
            <w:tcW w:w="398" w:type="pct"/>
            <w:tcBorders>
              <w:bottom w:val="single" w:sz="4" w:space="0" w:color="auto"/>
              <w:right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Masc.</w:t>
            </w:r>
          </w:p>
        </w:tc>
        <w:tc>
          <w:tcPr>
            <w:tcW w:w="476" w:type="pct"/>
            <w:tcBorders>
              <w:left w:val="single" w:sz="4" w:space="0" w:color="auto"/>
              <w:bottom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Total</w:t>
            </w:r>
          </w:p>
        </w:tc>
        <w:tc>
          <w:tcPr>
            <w:tcW w:w="397" w:type="pct"/>
            <w:tcBorders>
              <w:bottom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Fem.</w:t>
            </w:r>
          </w:p>
        </w:tc>
        <w:tc>
          <w:tcPr>
            <w:tcW w:w="435" w:type="pct"/>
            <w:tcBorders>
              <w:bottom w:val="single" w:sz="4" w:space="0" w:color="auto"/>
            </w:tcBorders>
            <w:shd w:val="clear" w:color="auto" w:fill="D9D9D9"/>
            <w:vAlign w:val="center"/>
          </w:tcPr>
          <w:p w:rsidR="00052359" w:rsidRPr="00B40DCE" w:rsidRDefault="00052359" w:rsidP="007F70B0">
            <w:pPr>
              <w:jc w:val="center"/>
              <w:rPr>
                <w:rFonts w:ascii="Arial" w:hAnsi="Arial" w:cs="Arial"/>
                <w:b/>
                <w:bCs/>
                <w:sz w:val="16"/>
                <w:szCs w:val="16"/>
              </w:rPr>
            </w:pPr>
            <w:r w:rsidRPr="00B40DCE">
              <w:rPr>
                <w:rFonts w:ascii="Arial" w:hAnsi="Arial" w:cs="Arial"/>
                <w:b/>
                <w:bCs/>
                <w:sz w:val="16"/>
                <w:szCs w:val="16"/>
              </w:rPr>
              <w:t>Masc.</w:t>
            </w:r>
          </w:p>
        </w:tc>
      </w:tr>
      <w:tr w:rsidR="00052359" w:rsidRPr="00B40DCE" w:rsidTr="00445577">
        <w:trPr>
          <w:trHeight w:val="238"/>
        </w:trPr>
        <w:tc>
          <w:tcPr>
            <w:tcW w:w="2421" w:type="pct"/>
            <w:tcBorders>
              <w:top w:val="single" w:sz="4" w:space="0" w:color="auto"/>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Consejeros</w:t>
            </w:r>
          </w:p>
        </w:tc>
        <w:tc>
          <w:tcPr>
            <w:tcW w:w="397" w:type="pct"/>
            <w:tcBorders>
              <w:top w:val="single" w:sz="4" w:space="0" w:color="auto"/>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12</w:t>
            </w:r>
          </w:p>
        </w:tc>
        <w:tc>
          <w:tcPr>
            <w:tcW w:w="476" w:type="pct"/>
            <w:tcBorders>
              <w:top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4</w:t>
            </w:r>
          </w:p>
        </w:tc>
        <w:tc>
          <w:tcPr>
            <w:tcW w:w="398" w:type="pct"/>
            <w:tcBorders>
              <w:top w:val="single" w:sz="4" w:space="0" w:color="auto"/>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8</w:t>
            </w:r>
          </w:p>
        </w:tc>
        <w:tc>
          <w:tcPr>
            <w:tcW w:w="476" w:type="pct"/>
            <w:tcBorders>
              <w:top w:val="single" w:sz="4" w:space="0" w:color="auto"/>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12</w:t>
            </w:r>
          </w:p>
        </w:tc>
        <w:tc>
          <w:tcPr>
            <w:tcW w:w="397" w:type="pct"/>
            <w:tcBorders>
              <w:top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color w:val="000000"/>
                <w:sz w:val="16"/>
                <w:szCs w:val="16"/>
              </w:rPr>
              <w:t>3</w:t>
            </w:r>
          </w:p>
        </w:tc>
        <w:tc>
          <w:tcPr>
            <w:tcW w:w="435" w:type="pct"/>
            <w:tcBorders>
              <w:top w:val="single" w:sz="4" w:space="0" w:color="auto"/>
              <w:righ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color w:val="000000"/>
                <w:sz w:val="16"/>
                <w:szCs w:val="16"/>
              </w:rPr>
              <w:t>9</w:t>
            </w:r>
          </w:p>
        </w:tc>
      </w:tr>
      <w:tr w:rsidR="00052359" w:rsidRPr="00B40DCE" w:rsidTr="00445577">
        <w:trPr>
          <w:trHeight w:val="238"/>
        </w:trPr>
        <w:tc>
          <w:tcPr>
            <w:tcW w:w="2421" w:type="pct"/>
            <w:tcBorders>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Resto de personal de dirección de las empresas</w:t>
            </w:r>
          </w:p>
        </w:tc>
        <w:tc>
          <w:tcPr>
            <w:tcW w:w="397"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2</w:t>
            </w:r>
          </w:p>
        </w:tc>
        <w:tc>
          <w:tcPr>
            <w:tcW w:w="476"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w:t>
            </w:r>
          </w:p>
        </w:tc>
        <w:tc>
          <w:tcPr>
            <w:tcW w:w="398"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2</w:t>
            </w:r>
          </w:p>
        </w:tc>
        <w:tc>
          <w:tcPr>
            <w:tcW w:w="476"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2</w:t>
            </w:r>
          </w:p>
        </w:tc>
        <w:tc>
          <w:tcPr>
            <w:tcW w:w="397"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w:t>
            </w:r>
          </w:p>
        </w:tc>
        <w:tc>
          <w:tcPr>
            <w:tcW w:w="435"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2</w:t>
            </w:r>
          </w:p>
        </w:tc>
      </w:tr>
      <w:tr w:rsidR="00052359" w:rsidRPr="00B40DCE" w:rsidTr="00445577">
        <w:trPr>
          <w:trHeight w:val="238"/>
        </w:trPr>
        <w:tc>
          <w:tcPr>
            <w:tcW w:w="2421" w:type="pct"/>
            <w:tcBorders>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 xml:space="preserve">Técnicos y profesionales científicos e </w:t>
            </w:r>
          </w:p>
          <w:p w:rsidR="00052359" w:rsidRPr="00B40DCE" w:rsidRDefault="00052359" w:rsidP="00445577">
            <w:pPr>
              <w:rPr>
                <w:rFonts w:ascii="Arial" w:hAnsi="Arial" w:cs="Arial"/>
                <w:sz w:val="16"/>
                <w:szCs w:val="16"/>
              </w:rPr>
            </w:pPr>
            <w:r w:rsidRPr="00B40DCE">
              <w:rPr>
                <w:rFonts w:ascii="Arial" w:hAnsi="Arial" w:cs="Arial"/>
                <w:sz w:val="16"/>
                <w:szCs w:val="16"/>
              </w:rPr>
              <w:t>intelectuales de apoyo</w:t>
            </w:r>
          </w:p>
        </w:tc>
        <w:tc>
          <w:tcPr>
            <w:tcW w:w="397"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71</w:t>
            </w:r>
          </w:p>
        </w:tc>
        <w:tc>
          <w:tcPr>
            <w:tcW w:w="476"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41</w:t>
            </w:r>
          </w:p>
        </w:tc>
        <w:tc>
          <w:tcPr>
            <w:tcW w:w="398"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30</w:t>
            </w:r>
          </w:p>
        </w:tc>
        <w:tc>
          <w:tcPr>
            <w:tcW w:w="476"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68</w:t>
            </w:r>
          </w:p>
        </w:tc>
        <w:tc>
          <w:tcPr>
            <w:tcW w:w="397"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30</w:t>
            </w:r>
          </w:p>
        </w:tc>
        <w:tc>
          <w:tcPr>
            <w:tcW w:w="435"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38</w:t>
            </w:r>
          </w:p>
        </w:tc>
      </w:tr>
      <w:tr w:rsidR="00052359" w:rsidRPr="00B40DCE" w:rsidTr="00445577">
        <w:trPr>
          <w:trHeight w:val="238"/>
        </w:trPr>
        <w:tc>
          <w:tcPr>
            <w:tcW w:w="2421" w:type="pct"/>
            <w:tcBorders>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Empleados de tipo administrativo</w:t>
            </w:r>
          </w:p>
        </w:tc>
        <w:tc>
          <w:tcPr>
            <w:tcW w:w="397"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24</w:t>
            </w:r>
          </w:p>
        </w:tc>
        <w:tc>
          <w:tcPr>
            <w:tcW w:w="476"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20</w:t>
            </w:r>
          </w:p>
        </w:tc>
        <w:tc>
          <w:tcPr>
            <w:tcW w:w="398"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4</w:t>
            </w:r>
          </w:p>
        </w:tc>
        <w:tc>
          <w:tcPr>
            <w:tcW w:w="476"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18</w:t>
            </w:r>
          </w:p>
        </w:tc>
        <w:tc>
          <w:tcPr>
            <w:tcW w:w="397"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14</w:t>
            </w:r>
          </w:p>
        </w:tc>
        <w:tc>
          <w:tcPr>
            <w:tcW w:w="435"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4</w:t>
            </w:r>
          </w:p>
        </w:tc>
      </w:tr>
      <w:tr w:rsidR="00052359" w:rsidRPr="00B40DCE" w:rsidTr="00445577">
        <w:trPr>
          <w:trHeight w:val="238"/>
        </w:trPr>
        <w:tc>
          <w:tcPr>
            <w:tcW w:w="2421" w:type="pct"/>
            <w:tcBorders>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Comerciales, vendedores y similares</w:t>
            </w:r>
          </w:p>
        </w:tc>
        <w:tc>
          <w:tcPr>
            <w:tcW w:w="397"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1</w:t>
            </w:r>
          </w:p>
        </w:tc>
        <w:tc>
          <w:tcPr>
            <w:tcW w:w="476"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1</w:t>
            </w:r>
          </w:p>
        </w:tc>
        <w:tc>
          <w:tcPr>
            <w:tcW w:w="398"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w:t>
            </w:r>
          </w:p>
        </w:tc>
        <w:tc>
          <w:tcPr>
            <w:tcW w:w="476"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1</w:t>
            </w:r>
          </w:p>
        </w:tc>
        <w:tc>
          <w:tcPr>
            <w:tcW w:w="397"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1</w:t>
            </w:r>
          </w:p>
        </w:tc>
        <w:tc>
          <w:tcPr>
            <w:tcW w:w="435"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w:t>
            </w:r>
          </w:p>
        </w:tc>
      </w:tr>
      <w:tr w:rsidR="00052359" w:rsidRPr="00B40DCE" w:rsidTr="00445577">
        <w:trPr>
          <w:trHeight w:val="238"/>
        </w:trPr>
        <w:tc>
          <w:tcPr>
            <w:tcW w:w="2421" w:type="pct"/>
            <w:tcBorders>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Resto de personal cualificado</w:t>
            </w:r>
          </w:p>
        </w:tc>
        <w:tc>
          <w:tcPr>
            <w:tcW w:w="397"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32</w:t>
            </w:r>
          </w:p>
        </w:tc>
        <w:tc>
          <w:tcPr>
            <w:tcW w:w="476"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 xml:space="preserve">     1</w:t>
            </w:r>
          </w:p>
        </w:tc>
        <w:tc>
          <w:tcPr>
            <w:tcW w:w="398"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31</w:t>
            </w:r>
          </w:p>
        </w:tc>
        <w:tc>
          <w:tcPr>
            <w:tcW w:w="476" w:type="pct"/>
            <w:tcBorders>
              <w:left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31</w:t>
            </w:r>
          </w:p>
        </w:tc>
        <w:tc>
          <w:tcPr>
            <w:tcW w:w="397" w:type="pct"/>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1</w:t>
            </w:r>
          </w:p>
        </w:tc>
        <w:tc>
          <w:tcPr>
            <w:tcW w:w="435" w:type="pct"/>
            <w:tcBorders>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30</w:t>
            </w:r>
          </w:p>
        </w:tc>
      </w:tr>
      <w:tr w:rsidR="00052359" w:rsidRPr="00B40DCE" w:rsidTr="00445577">
        <w:trPr>
          <w:trHeight w:val="238"/>
        </w:trPr>
        <w:tc>
          <w:tcPr>
            <w:tcW w:w="2421" w:type="pct"/>
            <w:tcBorders>
              <w:bottom w:val="single" w:sz="4" w:space="0" w:color="auto"/>
              <w:right w:val="single" w:sz="4" w:space="0" w:color="auto"/>
            </w:tcBorders>
            <w:vAlign w:val="center"/>
          </w:tcPr>
          <w:p w:rsidR="00052359" w:rsidRPr="00B40DCE" w:rsidRDefault="00052359" w:rsidP="00445577">
            <w:pPr>
              <w:rPr>
                <w:rFonts w:ascii="Arial" w:hAnsi="Arial" w:cs="Arial"/>
                <w:sz w:val="16"/>
                <w:szCs w:val="16"/>
              </w:rPr>
            </w:pPr>
            <w:r w:rsidRPr="00B40DCE">
              <w:rPr>
                <w:rFonts w:ascii="Arial" w:hAnsi="Arial" w:cs="Arial"/>
                <w:sz w:val="16"/>
                <w:szCs w:val="16"/>
              </w:rPr>
              <w:t>Trabajadores no cualificados</w:t>
            </w:r>
          </w:p>
        </w:tc>
        <w:tc>
          <w:tcPr>
            <w:tcW w:w="397" w:type="pct"/>
            <w:tcBorders>
              <w:left w:val="single" w:sz="4" w:space="0" w:color="auto"/>
              <w:bottom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33</w:t>
            </w:r>
          </w:p>
        </w:tc>
        <w:tc>
          <w:tcPr>
            <w:tcW w:w="476" w:type="pct"/>
            <w:tcBorders>
              <w:bottom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3</w:t>
            </w:r>
          </w:p>
        </w:tc>
        <w:tc>
          <w:tcPr>
            <w:tcW w:w="398" w:type="pct"/>
            <w:tcBorders>
              <w:bottom w:val="single" w:sz="4" w:space="0" w:color="auto"/>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sz w:val="16"/>
                <w:szCs w:val="16"/>
              </w:rPr>
              <w:t>30</w:t>
            </w:r>
          </w:p>
        </w:tc>
        <w:tc>
          <w:tcPr>
            <w:tcW w:w="476" w:type="pct"/>
            <w:tcBorders>
              <w:left w:val="single" w:sz="4" w:space="0" w:color="auto"/>
              <w:bottom w:val="single" w:sz="4" w:space="0" w:color="auto"/>
            </w:tcBorders>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34</w:t>
            </w:r>
          </w:p>
        </w:tc>
        <w:tc>
          <w:tcPr>
            <w:tcW w:w="397" w:type="pct"/>
            <w:tcBorders>
              <w:bottom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3</w:t>
            </w:r>
          </w:p>
        </w:tc>
        <w:tc>
          <w:tcPr>
            <w:tcW w:w="435" w:type="pct"/>
            <w:tcBorders>
              <w:bottom w:val="single" w:sz="4" w:space="0" w:color="auto"/>
              <w:right w:val="single" w:sz="4" w:space="0" w:color="auto"/>
            </w:tcBorders>
            <w:noWrap/>
            <w:vAlign w:val="center"/>
          </w:tcPr>
          <w:p w:rsidR="00052359" w:rsidRPr="00B40DCE" w:rsidRDefault="00052359" w:rsidP="00445577">
            <w:pPr>
              <w:jc w:val="center"/>
              <w:rPr>
                <w:rFonts w:ascii="Arial" w:hAnsi="Arial" w:cs="Arial"/>
                <w:sz w:val="16"/>
                <w:szCs w:val="16"/>
              </w:rPr>
            </w:pPr>
            <w:r w:rsidRPr="00B40DCE">
              <w:rPr>
                <w:rFonts w:ascii="Arial" w:hAnsi="Arial" w:cs="Arial"/>
                <w:color w:val="000000"/>
                <w:sz w:val="16"/>
                <w:szCs w:val="16"/>
              </w:rPr>
              <w:t>31</w:t>
            </w:r>
          </w:p>
        </w:tc>
      </w:tr>
      <w:tr w:rsidR="00052359" w:rsidRPr="00B40DCE" w:rsidTr="00445577">
        <w:tblPrEx>
          <w:jc w:val="center"/>
        </w:tblPrEx>
        <w:trPr>
          <w:trHeight w:val="283"/>
          <w:jc w:val="center"/>
        </w:trPr>
        <w:tc>
          <w:tcPr>
            <w:tcW w:w="2421" w:type="pct"/>
            <w:tcBorders>
              <w:top w:val="single" w:sz="4" w:space="0" w:color="auto"/>
              <w:bottom w:val="single" w:sz="4" w:space="0" w:color="auto"/>
              <w:right w:val="single" w:sz="4" w:space="0" w:color="auto"/>
            </w:tcBorders>
            <w:shd w:val="clear" w:color="auto" w:fill="F2F2F2"/>
            <w:vAlign w:val="center"/>
          </w:tcPr>
          <w:p w:rsidR="00052359" w:rsidRPr="00B40DCE" w:rsidRDefault="00052359" w:rsidP="00445577">
            <w:pPr>
              <w:rPr>
                <w:rFonts w:ascii="Arial" w:hAnsi="Arial" w:cs="Arial"/>
                <w:b/>
                <w:bCs/>
                <w:sz w:val="16"/>
                <w:szCs w:val="16"/>
              </w:rPr>
            </w:pPr>
            <w:r w:rsidRPr="00B40DCE">
              <w:rPr>
                <w:rFonts w:ascii="Arial" w:hAnsi="Arial" w:cs="Arial"/>
                <w:b/>
                <w:bCs/>
                <w:sz w:val="16"/>
                <w:szCs w:val="16"/>
              </w:rPr>
              <w:t>Total personal al término de ejercicio</w:t>
            </w:r>
          </w:p>
        </w:tc>
        <w:tc>
          <w:tcPr>
            <w:tcW w:w="397" w:type="pct"/>
            <w:tcBorders>
              <w:top w:val="single" w:sz="4" w:space="0" w:color="auto"/>
              <w:left w:val="single" w:sz="4" w:space="0" w:color="auto"/>
              <w:bottom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175</w:t>
            </w:r>
          </w:p>
        </w:tc>
        <w:tc>
          <w:tcPr>
            <w:tcW w:w="476" w:type="pct"/>
            <w:tcBorders>
              <w:top w:val="single" w:sz="4" w:space="0" w:color="auto"/>
              <w:bottom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70</w:t>
            </w:r>
          </w:p>
        </w:tc>
        <w:tc>
          <w:tcPr>
            <w:tcW w:w="398" w:type="pct"/>
            <w:tcBorders>
              <w:top w:val="single" w:sz="4" w:space="0" w:color="auto"/>
              <w:bottom w:val="single" w:sz="4" w:space="0" w:color="auto"/>
              <w:right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sz w:val="16"/>
                <w:szCs w:val="16"/>
              </w:rPr>
              <w:t>105</w:t>
            </w:r>
          </w:p>
        </w:tc>
        <w:tc>
          <w:tcPr>
            <w:tcW w:w="476" w:type="pct"/>
            <w:tcBorders>
              <w:top w:val="single" w:sz="4" w:space="0" w:color="auto"/>
              <w:left w:val="single" w:sz="4" w:space="0" w:color="auto"/>
              <w:bottom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166</w:t>
            </w:r>
          </w:p>
        </w:tc>
        <w:tc>
          <w:tcPr>
            <w:tcW w:w="397" w:type="pct"/>
            <w:tcBorders>
              <w:top w:val="single" w:sz="4" w:space="0" w:color="auto"/>
              <w:bottom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52</w:t>
            </w:r>
          </w:p>
        </w:tc>
        <w:tc>
          <w:tcPr>
            <w:tcW w:w="435" w:type="pct"/>
            <w:tcBorders>
              <w:top w:val="single" w:sz="4" w:space="0" w:color="auto"/>
              <w:bottom w:val="single" w:sz="4" w:space="0" w:color="auto"/>
              <w:right w:val="single" w:sz="4" w:space="0" w:color="auto"/>
            </w:tcBorders>
            <w:shd w:val="clear" w:color="auto" w:fill="F2F2F2"/>
            <w:noWrap/>
            <w:vAlign w:val="center"/>
          </w:tcPr>
          <w:p w:rsidR="00052359" w:rsidRPr="00B40DCE" w:rsidRDefault="00052359" w:rsidP="00445577">
            <w:pPr>
              <w:jc w:val="center"/>
              <w:rPr>
                <w:rFonts w:ascii="Arial" w:hAnsi="Arial" w:cs="Arial"/>
                <w:b/>
                <w:bCs/>
                <w:sz w:val="16"/>
                <w:szCs w:val="16"/>
              </w:rPr>
            </w:pPr>
            <w:r w:rsidRPr="00B40DCE">
              <w:rPr>
                <w:rFonts w:ascii="Arial" w:hAnsi="Arial" w:cs="Arial"/>
                <w:b/>
                <w:bCs/>
                <w:color w:val="000000"/>
                <w:sz w:val="16"/>
                <w:szCs w:val="16"/>
              </w:rPr>
              <w:t>114</w:t>
            </w:r>
          </w:p>
        </w:tc>
      </w:tr>
    </w:tbl>
    <w:p w:rsidR="00052359" w:rsidRPr="006B3DD2" w:rsidRDefault="00052359" w:rsidP="002D6147">
      <w:pPr>
        <w:tabs>
          <w:tab w:val="left" w:pos="850"/>
        </w:tabs>
        <w:spacing w:before="240" w:after="120" w:line="260" w:lineRule="exact"/>
        <w:jc w:val="both"/>
        <w:rPr>
          <w:rFonts w:ascii="Arial" w:hAnsi="Arial" w:cs="Arial"/>
          <w:sz w:val="16"/>
          <w:szCs w:val="16"/>
        </w:rPr>
      </w:pPr>
      <w:r w:rsidRPr="006B3DD2">
        <w:rPr>
          <w:rFonts w:ascii="Arial" w:hAnsi="Arial" w:cs="Arial"/>
          <w:sz w:val="16"/>
          <w:szCs w:val="16"/>
        </w:rPr>
        <w:t>El número medio de personas en el ejercicio 2024 fue 148,29 y en el ejercicio 2023 fue de 153,74.</w:t>
      </w:r>
    </w:p>
    <w:p w:rsidR="00052359" w:rsidRPr="006B3DD2" w:rsidRDefault="00052359" w:rsidP="00563E36">
      <w:pPr>
        <w:keepNext/>
        <w:keepLines/>
        <w:tabs>
          <w:tab w:val="left" w:pos="850"/>
        </w:tabs>
        <w:spacing w:before="120" w:after="120" w:line="260" w:lineRule="exact"/>
        <w:ind w:right="-1"/>
        <w:jc w:val="both"/>
        <w:rPr>
          <w:rFonts w:ascii="Arial" w:hAnsi="Arial" w:cs="Arial"/>
          <w:sz w:val="16"/>
          <w:szCs w:val="16"/>
        </w:rPr>
      </w:pPr>
      <w:r w:rsidRPr="006B3DD2">
        <w:rPr>
          <w:rFonts w:ascii="Arial" w:hAnsi="Arial" w:cs="Arial"/>
          <w:sz w:val="16"/>
          <w:szCs w:val="16"/>
        </w:rPr>
        <w:t>El desglose de las personas empleadas en el curso del ejercicio con discapacidad mayor o igual del 33% por categorías, es el siguiente:</w:t>
      </w:r>
    </w:p>
    <w:tbl>
      <w:tblPr>
        <w:tblW w:w="5000" w:type="pct"/>
        <w:tblCellMar>
          <w:left w:w="70" w:type="dxa"/>
          <w:right w:w="70" w:type="dxa"/>
        </w:tblCellMar>
        <w:tblLook w:val="00A0" w:firstRow="1" w:lastRow="0" w:firstColumn="1" w:lastColumn="0" w:noHBand="0" w:noVBand="0"/>
      </w:tblPr>
      <w:tblGrid>
        <w:gridCol w:w="5315"/>
        <w:gridCol w:w="1843"/>
        <w:gridCol w:w="1769"/>
      </w:tblGrid>
      <w:tr w:rsidR="00052359" w:rsidRPr="00B40DCE" w:rsidTr="000963D6">
        <w:trPr>
          <w:trHeight w:val="240"/>
        </w:trPr>
        <w:tc>
          <w:tcPr>
            <w:tcW w:w="2977" w:type="pct"/>
            <w:tcBorders>
              <w:top w:val="single" w:sz="4" w:space="0" w:color="auto"/>
              <w:bottom w:val="single" w:sz="4" w:space="0" w:color="auto"/>
            </w:tcBorders>
            <w:shd w:val="clear" w:color="auto" w:fill="D9D9D9"/>
            <w:noWrap/>
            <w:vAlign w:val="bottom"/>
          </w:tcPr>
          <w:p w:rsidR="00052359" w:rsidRPr="00B40DCE" w:rsidRDefault="00052359" w:rsidP="00E87C22">
            <w:pPr>
              <w:keepNext/>
              <w:keepLines/>
              <w:ind w:left="142"/>
              <w:rPr>
                <w:rFonts w:ascii="Arial" w:hAnsi="Arial" w:cs="Arial"/>
                <w:b/>
                <w:bCs/>
                <w:sz w:val="16"/>
                <w:szCs w:val="16"/>
              </w:rPr>
            </w:pPr>
            <w:r w:rsidRPr="00B40DCE">
              <w:rPr>
                <w:rFonts w:ascii="Arial" w:hAnsi="Arial" w:cs="Arial"/>
                <w:b/>
                <w:bCs/>
                <w:sz w:val="16"/>
                <w:szCs w:val="16"/>
              </w:rPr>
              <w:t> </w:t>
            </w:r>
          </w:p>
        </w:tc>
        <w:tc>
          <w:tcPr>
            <w:tcW w:w="1032" w:type="pct"/>
            <w:tcBorders>
              <w:top w:val="single" w:sz="4" w:space="0" w:color="auto"/>
              <w:bottom w:val="single" w:sz="4" w:space="0" w:color="auto"/>
            </w:tcBorders>
            <w:shd w:val="clear" w:color="auto" w:fill="D9D9D9"/>
            <w:noWrap/>
            <w:vAlign w:val="center"/>
          </w:tcPr>
          <w:p w:rsidR="00052359" w:rsidRPr="00B40DCE" w:rsidRDefault="00052359" w:rsidP="00E87C22">
            <w:pPr>
              <w:keepNext/>
              <w:keepLines/>
              <w:jc w:val="center"/>
              <w:rPr>
                <w:rFonts w:ascii="Arial" w:hAnsi="Arial" w:cs="Arial"/>
                <w:b/>
                <w:bCs/>
                <w:sz w:val="16"/>
                <w:szCs w:val="16"/>
              </w:rPr>
            </w:pPr>
            <w:r w:rsidRPr="00B40DCE">
              <w:rPr>
                <w:rFonts w:ascii="Arial" w:hAnsi="Arial" w:cs="Arial"/>
                <w:b/>
                <w:bCs/>
                <w:sz w:val="16"/>
                <w:szCs w:val="16"/>
              </w:rPr>
              <w:t>2024</w:t>
            </w:r>
          </w:p>
        </w:tc>
        <w:tc>
          <w:tcPr>
            <w:tcW w:w="991" w:type="pct"/>
            <w:tcBorders>
              <w:top w:val="single" w:sz="4" w:space="0" w:color="auto"/>
              <w:bottom w:val="single" w:sz="4" w:space="0" w:color="auto"/>
            </w:tcBorders>
            <w:shd w:val="clear" w:color="auto" w:fill="D9D9D9"/>
            <w:noWrap/>
            <w:vAlign w:val="center"/>
          </w:tcPr>
          <w:p w:rsidR="00052359" w:rsidRPr="00B40DCE" w:rsidRDefault="00052359" w:rsidP="00E87C22">
            <w:pPr>
              <w:keepNext/>
              <w:keepLines/>
              <w:jc w:val="center"/>
              <w:rPr>
                <w:rFonts w:ascii="Arial" w:hAnsi="Arial" w:cs="Arial"/>
                <w:b/>
                <w:bCs/>
                <w:sz w:val="16"/>
                <w:szCs w:val="16"/>
              </w:rPr>
            </w:pPr>
            <w:r w:rsidRPr="00B40DCE">
              <w:rPr>
                <w:rFonts w:ascii="Arial" w:hAnsi="Arial" w:cs="Arial"/>
                <w:b/>
                <w:bCs/>
                <w:sz w:val="16"/>
                <w:szCs w:val="16"/>
              </w:rPr>
              <w:t>2023</w:t>
            </w:r>
          </w:p>
        </w:tc>
      </w:tr>
      <w:tr w:rsidR="00052359" w:rsidRPr="00B40DCE" w:rsidTr="0017739B">
        <w:tblPrEx>
          <w:jc w:val="center"/>
        </w:tblPrEx>
        <w:trPr>
          <w:trHeight w:val="283"/>
          <w:jc w:val="center"/>
        </w:trPr>
        <w:tc>
          <w:tcPr>
            <w:tcW w:w="2977" w:type="pct"/>
            <w:vAlign w:val="center"/>
          </w:tcPr>
          <w:p w:rsidR="00052359" w:rsidRPr="00B40DCE" w:rsidRDefault="00052359" w:rsidP="0017739B">
            <w:pPr>
              <w:keepNext/>
              <w:keepLines/>
              <w:ind w:left="142"/>
              <w:rPr>
                <w:rFonts w:ascii="Arial" w:hAnsi="Arial" w:cs="Arial"/>
                <w:sz w:val="16"/>
                <w:szCs w:val="16"/>
              </w:rPr>
            </w:pPr>
            <w:r w:rsidRPr="00B40DCE">
              <w:rPr>
                <w:rFonts w:ascii="Arial" w:hAnsi="Arial" w:cs="Arial"/>
                <w:sz w:val="16"/>
                <w:szCs w:val="16"/>
              </w:rPr>
              <w:t>Empleados de tipo administrativo</w:t>
            </w:r>
          </w:p>
        </w:tc>
        <w:tc>
          <w:tcPr>
            <w:tcW w:w="1032" w:type="pct"/>
            <w:noWrap/>
            <w:vAlign w:val="center"/>
          </w:tcPr>
          <w:p w:rsidR="00052359" w:rsidRPr="00B40DCE" w:rsidRDefault="00052359" w:rsidP="0017739B">
            <w:pPr>
              <w:keepNext/>
              <w:keepLines/>
              <w:jc w:val="center"/>
              <w:rPr>
                <w:rFonts w:ascii="Arial" w:hAnsi="Arial" w:cs="Arial"/>
                <w:sz w:val="16"/>
                <w:szCs w:val="16"/>
              </w:rPr>
            </w:pPr>
            <w:r w:rsidRPr="00B40DCE">
              <w:rPr>
                <w:rFonts w:ascii="Arial" w:hAnsi="Arial" w:cs="Arial"/>
                <w:sz w:val="16"/>
                <w:szCs w:val="16"/>
              </w:rPr>
              <w:t>4</w:t>
            </w:r>
          </w:p>
        </w:tc>
        <w:tc>
          <w:tcPr>
            <w:tcW w:w="991" w:type="pct"/>
            <w:noWrap/>
            <w:vAlign w:val="center"/>
          </w:tcPr>
          <w:p w:rsidR="00052359" w:rsidRPr="00B40DCE" w:rsidRDefault="00052359" w:rsidP="0017739B">
            <w:pPr>
              <w:keepNext/>
              <w:keepLines/>
              <w:jc w:val="center"/>
              <w:rPr>
                <w:rFonts w:ascii="Arial" w:hAnsi="Arial" w:cs="Arial"/>
                <w:sz w:val="16"/>
                <w:szCs w:val="16"/>
              </w:rPr>
            </w:pPr>
            <w:r w:rsidRPr="00B40DCE">
              <w:rPr>
                <w:rFonts w:ascii="Arial" w:hAnsi="Arial" w:cs="Arial"/>
                <w:sz w:val="16"/>
                <w:szCs w:val="16"/>
              </w:rPr>
              <w:t>1</w:t>
            </w:r>
          </w:p>
        </w:tc>
      </w:tr>
      <w:tr w:rsidR="00052359" w:rsidRPr="00B40DCE" w:rsidTr="0017739B">
        <w:tblPrEx>
          <w:jc w:val="center"/>
        </w:tblPrEx>
        <w:trPr>
          <w:trHeight w:val="283"/>
          <w:jc w:val="center"/>
        </w:trPr>
        <w:tc>
          <w:tcPr>
            <w:tcW w:w="2977" w:type="pct"/>
            <w:tcBorders>
              <w:bottom w:val="single" w:sz="4" w:space="0" w:color="auto"/>
            </w:tcBorders>
            <w:vAlign w:val="center"/>
          </w:tcPr>
          <w:p w:rsidR="00052359" w:rsidRPr="00B40DCE" w:rsidRDefault="00052359" w:rsidP="0017739B">
            <w:pPr>
              <w:keepNext/>
              <w:keepLines/>
              <w:ind w:left="142"/>
              <w:rPr>
                <w:rFonts w:ascii="Arial" w:hAnsi="Arial" w:cs="Arial"/>
                <w:sz w:val="16"/>
                <w:szCs w:val="16"/>
              </w:rPr>
            </w:pPr>
            <w:r w:rsidRPr="00B40DCE">
              <w:rPr>
                <w:rFonts w:ascii="Arial" w:hAnsi="Arial" w:cs="Arial"/>
                <w:sz w:val="16"/>
                <w:szCs w:val="16"/>
              </w:rPr>
              <w:t>Trabajadores no cualificados</w:t>
            </w:r>
          </w:p>
        </w:tc>
        <w:tc>
          <w:tcPr>
            <w:tcW w:w="1032" w:type="pct"/>
            <w:tcBorders>
              <w:bottom w:val="single" w:sz="4" w:space="0" w:color="auto"/>
            </w:tcBorders>
            <w:noWrap/>
            <w:vAlign w:val="center"/>
          </w:tcPr>
          <w:p w:rsidR="00052359" w:rsidRPr="00B40DCE" w:rsidRDefault="00052359" w:rsidP="0017739B">
            <w:pPr>
              <w:keepNext/>
              <w:keepLines/>
              <w:jc w:val="center"/>
              <w:rPr>
                <w:rFonts w:ascii="Arial" w:hAnsi="Arial" w:cs="Arial"/>
                <w:sz w:val="16"/>
                <w:szCs w:val="16"/>
              </w:rPr>
            </w:pPr>
            <w:r w:rsidRPr="00B40DCE">
              <w:rPr>
                <w:rFonts w:ascii="Arial" w:hAnsi="Arial" w:cs="Arial"/>
                <w:sz w:val="16"/>
                <w:szCs w:val="16"/>
              </w:rPr>
              <w:t>1</w:t>
            </w:r>
          </w:p>
        </w:tc>
        <w:tc>
          <w:tcPr>
            <w:tcW w:w="991" w:type="pct"/>
            <w:tcBorders>
              <w:bottom w:val="single" w:sz="4" w:space="0" w:color="auto"/>
            </w:tcBorders>
            <w:noWrap/>
            <w:vAlign w:val="center"/>
          </w:tcPr>
          <w:p w:rsidR="00052359" w:rsidRPr="00B40DCE" w:rsidRDefault="00052359" w:rsidP="0017739B">
            <w:pPr>
              <w:keepNext/>
              <w:keepLines/>
              <w:jc w:val="center"/>
              <w:rPr>
                <w:rFonts w:ascii="Arial" w:hAnsi="Arial" w:cs="Arial"/>
                <w:sz w:val="16"/>
                <w:szCs w:val="16"/>
              </w:rPr>
            </w:pPr>
            <w:r w:rsidRPr="00B40DCE">
              <w:rPr>
                <w:rFonts w:ascii="Arial" w:hAnsi="Arial" w:cs="Arial"/>
                <w:sz w:val="16"/>
                <w:szCs w:val="16"/>
              </w:rPr>
              <w:t>1</w:t>
            </w:r>
          </w:p>
        </w:tc>
      </w:tr>
      <w:tr w:rsidR="00052359" w:rsidRPr="00B40DCE" w:rsidTr="00980111">
        <w:tblPrEx>
          <w:jc w:val="center"/>
        </w:tblPrEx>
        <w:trPr>
          <w:trHeight w:val="283"/>
          <w:jc w:val="center"/>
        </w:trPr>
        <w:tc>
          <w:tcPr>
            <w:tcW w:w="2977" w:type="pct"/>
            <w:tcBorders>
              <w:top w:val="single" w:sz="4" w:space="0" w:color="auto"/>
              <w:bottom w:val="single" w:sz="4" w:space="0" w:color="auto"/>
            </w:tcBorders>
            <w:shd w:val="clear" w:color="auto" w:fill="F2F2F2"/>
            <w:vAlign w:val="center"/>
          </w:tcPr>
          <w:p w:rsidR="00052359" w:rsidRPr="00B40DCE" w:rsidRDefault="00052359" w:rsidP="0017739B">
            <w:pPr>
              <w:keepNext/>
              <w:keepLines/>
              <w:ind w:left="142"/>
              <w:rPr>
                <w:rFonts w:ascii="Arial" w:hAnsi="Arial" w:cs="Arial"/>
                <w:b/>
                <w:bCs/>
                <w:color w:val="000000"/>
                <w:sz w:val="16"/>
                <w:szCs w:val="16"/>
              </w:rPr>
            </w:pPr>
            <w:r w:rsidRPr="00B40DCE">
              <w:rPr>
                <w:rFonts w:ascii="Arial" w:hAnsi="Arial" w:cs="Arial"/>
                <w:b/>
                <w:bCs/>
                <w:color w:val="000000"/>
                <w:sz w:val="16"/>
                <w:szCs w:val="16"/>
              </w:rPr>
              <w:t>Total personal medio del ejercicio</w:t>
            </w:r>
          </w:p>
        </w:tc>
        <w:tc>
          <w:tcPr>
            <w:tcW w:w="1032" w:type="pct"/>
            <w:tcBorders>
              <w:top w:val="single" w:sz="4" w:space="0" w:color="auto"/>
              <w:bottom w:val="single" w:sz="4" w:space="0" w:color="auto"/>
            </w:tcBorders>
            <w:shd w:val="clear" w:color="auto" w:fill="F2F2F2"/>
            <w:noWrap/>
            <w:vAlign w:val="center"/>
          </w:tcPr>
          <w:p w:rsidR="00052359" w:rsidRPr="00B40DCE" w:rsidRDefault="00052359" w:rsidP="0017739B">
            <w:pPr>
              <w:keepNext/>
              <w:keepLines/>
              <w:jc w:val="center"/>
              <w:rPr>
                <w:rFonts w:ascii="Arial" w:hAnsi="Arial" w:cs="Arial"/>
                <w:b/>
                <w:bCs/>
                <w:sz w:val="16"/>
                <w:szCs w:val="16"/>
              </w:rPr>
            </w:pPr>
            <w:r w:rsidRPr="00B40DCE">
              <w:rPr>
                <w:rFonts w:ascii="Arial" w:hAnsi="Arial" w:cs="Arial"/>
                <w:b/>
                <w:bCs/>
                <w:sz w:val="16"/>
                <w:szCs w:val="16"/>
              </w:rPr>
              <w:t>5</w:t>
            </w:r>
          </w:p>
        </w:tc>
        <w:tc>
          <w:tcPr>
            <w:tcW w:w="991" w:type="pct"/>
            <w:tcBorders>
              <w:top w:val="single" w:sz="4" w:space="0" w:color="auto"/>
              <w:bottom w:val="single" w:sz="4" w:space="0" w:color="auto"/>
            </w:tcBorders>
            <w:shd w:val="clear" w:color="auto" w:fill="F2F2F2"/>
            <w:noWrap/>
            <w:vAlign w:val="center"/>
          </w:tcPr>
          <w:p w:rsidR="00052359" w:rsidRPr="00B40DCE" w:rsidRDefault="00052359" w:rsidP="0017739B">
            <w:pPr>
              <w:keepNext/>
              <w:keepLines/>
              <w:jc w:val="center"/>
              <w:rPr>
                <w:rFonts w:ascii="Arial" w:hAnsi="Arial" w:cs="Arial"/>
                <w:b/>
                <w:bCs/>
                <w:sz w:val="16"/>
                <w:szCs w:val="16"/>
              </w:rPr>
            </w:pPr>
            <w:r w:rsidRPr="00B40DCE">
              <w:rPr>
                <w:rFonts w:ascii="Arial" w:hAnsi="Arial" w:cs="Arial"/>
                <w:b/>
                <w:bCs/>
                <w:sz w:val="16"/>
                <w:szCs w:val="16"/>
              </w:rPr>
              <w:t>2</w:t>
            </w:r>
          </w:p>
        </w:tc>
      </w:tr>
    </w:tbl>
    <w:p w:rsidR="00052359" w:rsidRPr="003B3118" w:rsidRDefault="00052359" w:rsidP="00E62562">
      <w:pPr>
        <w:pStyle w:val="Prrafodelista"/>
        <w:numPr>
          <w:ilvl w:val="0"/>
          <w:numId w:val="48"/>
        </w:numPr>
        <w:spacing w:before="240" w:after="120" w:line="260" w:lineRule="exact"/>
        <w:ind w:left="284" w:hanging="284"/>
        <w:contextualSpacing w:val="0"/>
        <w:rPr>
          <w:rFonts w:ascii="Arial" w:hAnsi="Arial" w:cs="Arial"/>
          <w:b/>
          <w:bCs/>
          <w:color w:val="000000"/>
          <w:sz w:val="16"/>
          <w:szCs w:val="16"/>
          <w:u w:val="single"/>
          <w:lang w:eastAsia="es-ES_tradnl"/>
        </w:rPr>
      </w:pPr>
      <w:r w:rsidRPr="003B3118">
        <w:rPr>
          <w:rFonts w:ascii="Arial" w:hAnsi="Arial" w:cs="Arial"/>
          <w:b/>
          <w:bCs/>
          <w:color w:val="000000"/>
          <w:sz w:val="16"/>
          <w:szCs w:val="16"/>
          <w:u w:val="single"/>
          <w:lang w:eastAsia="es-ES_tradnl"/>
        </w:rPr>
        <w:t>Subvenciones de capital y otros resultados</w:t>
      </w:r>
    </w:p>
    <w:p w:rsidR="00052359" w:rsidRPr="006B3DD2" w:rsidRDefault="00052359" w:rsidP="003A6AFE">
      <w:pPr>
        <w:tabs>
          <w:tab w:val="left" w:pos="850"/>
        </w:tabs>
        <w:spacing w:before="120" w:after="120" w:line="260" w:lineRule="exact"/>
        <w:ind w:right="-1"/>
        <w:jc w:val="both"/>
        <w:rPr>
          <w:rFonts w:ascii="Arial" w:hAnsi="Arial" w:cs="Arial"/>
          <w:sz w:val="16"/>
          <w:szCs w:val="16"/>
        </w:rPr>
      </w:pPr>
      <w:r w:rsidRPr="00F83D45">
        <w:rPr>
          <w:rFonts w:ascii="Arial" w:hAnsi="Arial" w:cs="Arial"/>
          <w:sz w:val="16"/>
          <w:szCs w:val="16"/>
        </w:rPr>
        <w:t>Se imputan a resultados subvenciones de capital por</w:t>
      </w:r>
      <w:r>
        <w:rPr>
          <w:rFonts w:ascii="Arial" w:hAnsi="Arial" w:cs="Arial"/>
          <w:sz w:val="16"/>
          <w:szCs w:val="16"/>
        </w:rPr>
        <w:t xml:space="preserve"> </w:t>
      </w:r>
      <w:r w:rsidRPr="006B3DD2">
        <w:rPr>
          <w:rFonts w:ascii="Arial" w:hAnsi="Arial" w:cs="Arial"/>
          <w:sz w:val="16"/>
          <w:szCs w:val="16"/>
        </w:rPr>
        <w:t>587.686,10 euros (2023: 466.374,45 euros) según desglose en el punto 11.B de la Memoria.</w:t>
      </w:r>
    </w:p>
    <w:p w:rsidR="00052359" w:rsidRDefault="00052359" w:rsidP="003A6AFE">
      <w:pPr>
        <w:tabs>
          <w:tab w:val="left" w:pos="850"/>
        </w:tabs>
        <w:spacing w:before="120" w:after="120" w:line="260" w:lineRule="exact"/>
        <w:ind w:right="-1"/>
        <w:jc w:val="both"/>
        <w:rPr>
          <w:rFonts w:ascii="Arial" w:hAnsi="Arial" w:cs="Arial"/>
          <w:sz w:val="16"/>
          <w:szCs w:val="16"/>
        </w:rPr>
      </w:pPr>
      <w:r w:rsidRPr="006B3DD2">
        <w:rPr>
          <w:rFonts w:ascii="Arial" w:hAnsi="Arial" w:cs="Arial"/>
          <w:sz w:val="16"/>
          <w:szCs w:val="16"/>
        </w:rPr>
        <w:t>Completan el resultado de explotación, otros resultados por 16.288,91 euros</w:t>
      </w:r>
      <w:r w:rsidRPr="00F83D45">
        <w:rPr>
          <w:rFonts w:ascii="Arial" w:hAnsi="Arial" w:cs="Arial"/>
          <w:sz w:val="16"/>
          <w:szCs w:val="16"/>
        </w:rPr>
        <w:t xml:space="preserve"> </w:t>
      </w:r>
      <w:r>
        <w:rPr>
          <w:rFonts w:ascii="Arial" w:hAnsi="Arial" w:cs="Arial"/>
          <w:sz w:val="16"/>
          <w:szCs w:val="16"/>
        </w:rPr>
        <w:t>(29.243,58</w:t>
      </w:r>
      <w:r w:rsidRPr="00F83D45">
        <w:rPr>
          <w:rFonts w:ascii="Arial" w:hAnsi="Arial" w:cs="Arial"/>
          <w:sz w:val="16"/>
          <w:szCs w:val="16"/>
        </w:rPr>
        <w:t xml:space="preserve"> euros en el ejercicio 202</w:t>
      </w:r>
      <w:r>
        <w:rPr>
          <w:rFonts w:ascii="Arial" w:hAnsi="Arial" w:cs="Arial"/>
          <w:sz w:val="16"/>
          <w:szCs w:val="16"/>
        </w:rPr>
        <w:t>3</w:t>
      </w:r>
      <w:r w:rsidRPr="00F83D45">
        <w:rPr>
          <w:rFonts w:ascii="Arial" w:hAnsi="Arial" w:cs="Arial"/>
          <w:sz w:val="16"/>
          <w:szCs w:val="16"/>
        </w:rPr>
        <w:t>).</w:t>
      </w:r>
      <w:r w:rsidRPr="006B6336">
        <w:rPr>
          <w:rFonts w:ascii="Arial" w:hAnsi="Arial" w:cs="Arial"/>
          <w:sz w:val="16"/>
          <w:szCs w:val="16"/>
        </w:rPr>
        <w:t xml:space="preserve"> </w:t>
      </w:r>
    </w:p>
    <w:p w:rsidR="00052359" w:rsidRPr="001D3B37" w:rsidRDefault="00052359" w:rsidP="00563E36">
      <w:pPr>
        <w:pStyle w:val="Prrafodelista"/>
        <w:numPr>
          <w:ilvl w:val="0"/>
          <w:numId w:val="46"/>
        </w:numPr>
        <w:spacing w:before="120" w:after="120" w:line="260" w:lineRule="exact"/>
        <w:ind w:left="284" w:hanging="284"/>
        <w:contextualSpacing w:val="0"/>
        <w:rPr>
          <w:rFonts w:ascii="Arial" w:hAnsi="Arial" w:cs="Arial"/>
          <w:b/>
          <w:bCs/>
          <w:color w:val="000000"/>
          <w:sz w:val="16"/>
          <w:szCs w:val="16"/>
          <w:u w:val="single"/>
          <w:lang w:eastAsia="es-ES_tradnl"/>
        </w:rPr>
      </w:pPr>
      <w:r>
        <w:rPr>
          <w:rFonts w:ascii="Arial" w:hAnsi="Arial" w:cs="Arial"/>
          <w:b/>
          <w:bCs/>
          <w:color w:val="000000"/>
          <w:sz w:val="16"/>
          <w:szCs w:val="16"/>
          <w:u w:val="single"/>
          <w:lang w:eastAsia="es-ES_tradnl"/>
        </w:rPr>
        <w:t>Ingresos y gastos financieros</w:t>
      </w:r>
    </w:p>
    <w:p w:rsidR="00052359" w:rsidRDefault="00052359" w:rsidP="003A6AFE">
      <w:pPr>
        <w:tabs>
          <w:tab w:val="left" w:pos="850"/>
        </w:tabs>
        <w:spacing w:before="120" w:after="120" w:line="260" w:lineRule="exact"/>
        <w:ind w:right="-1"/>
        <w:jc w:val="both"/>
        <w:rPr>
          <w:rFonts w:ascii="Arial" w:hAnsi="Arial" w:cs="Arial"/>
          <w:sz w:val="16"/>
          <w:szCs w:val="16"/>
        </w:rPr>
      </w:pPr>
      <w:r w:rsidRPr="00E903EF">
        <w:rPr>
          <w:rFonts w:ascii="Arial" w:hAnsi="Arial" w:cs="Arial"/>
          <w:sz w:val="16"/>
          <w:szCs w:val="16"/>
        </w:rPr>
        <w:t xml:space="preserve">Los </w:t>
      </w:r>
      <w:r>
        <w:rPr>
          <w:rFonts w:ascii="Arial" w:hAnsi="Arial" w:cs="Arial"/>
          <w:sz w:val="16"/>
          <w:szCs w:val="16"/>
        </w:rPr>
        <w:t>ingresos y gastos</w:t>
      </w:r>
      <w:r w:rsidRPr="00E903EF">
        <w:rPr>
          <w:rFonts w:ascii="Arial" w:hAnsi="Arial" w:cs="Arial"/>
          <w:sz w:val="16"/>
          <w:szCs w:val="16"/>
        </w:rPr>
        <w:t xml:space="preserve"> financieros </w:t>
      </w:r>
      <w:r>
        <w:rPr>
          <w:rFonts w:ascii="Arial" w:hAnsi="Arial" w:cs="Arial"/>
          <w:sz w:val="16"/>
          <w:szCs w:val="16"/>
        </w:rPr>
        <w:t xml:space="preserve">de 2024 y 2023 </w:t>
      </w:r>
      <w:r w:rsidRPr="00E903EF">
        <w:rPr>
          <w:rFonts w:ascii="Arial" w:hAnsi="Arial" w:cs="Arial"/>
          <w:sz w:val="16"/>
          <w:szCs w:val="16"/>
        </w:rPr>
        <w:t>se detallan a continuación:</w:t>
      </w:r>
    </w:p>
    <w:tbl>
      <w:tblPr>
        <w:tblW w:w="5000" w:type="pct"/>
        <w:tblCellMar>
          <w:left w:w="70" w:type="dxa"/>
          <w:right w:w="70" w:type="dxa"/>
        </w:tblCellMar>
        <w:tblLook w:val="00A0" w:firstRow="1" w:lastRow="0" w:firstColumn="1" w:lastColumn="0" w:noHBand="0" w:noVBand="0"/>
      </w:tblPr>
      <w:tblGrid>
        <w:gridCol w:w="5007"/>
        <w:gridCol w:w="1960"/>
        <w:gridCol w:w="1960"/>
      </w:tblGrid>
      <w:tr w:rsidR="00052359" w:rsidRPr="00B40DCE" w:rsidTr="00E87C22">
        <w:trPr>
          <w:trHeight w:val="283"/>
        </w:trPr>
        <w:tc>
          <w:tcPr>
            <w:tcW w:w="2804"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left="142"/>
              <w:jc w:val="center"/>
              <w:rPr>
                <w:rFonts w:ascii="Arial" w:hAnsi="Arial" w:cs="Arial"/>
                <w:b/>
                <w:bCs/>
                <w:sz w:val="16"/>
                <w:szCs w:val="16"/>
              </w:rPr>
            </w:pPr>
            <w:r w:rsidRPr="00B40DCE">
              <w:rPr>
                <w:rFonts w:ascii="Arial" w:hAnsi="Arial" w:cs="Arial"/>
                <w:b/>
                <w:bCs/>
                <w:sz w:val="16"/>
                <w:szCs w:val="16"/>
              </w:rPr>
              <w:t>Descripción</w:t>
            </w:r>
          </w:p>
        </w:tc>
        <w:tc>
          <w:tcPr>
            <w:tcW w:w="1098"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302"/>
              <w:jc w:val="center"/>
              <w:rPr>
                <w:rFonts w:ascii="Arial" w:hAnsi="Arial" w:cs="Arial"/>
                <w:b/>
                <w:bCs/>
                <w:sz w:val="16"/>
                <w:szCs w:val="16"/>
              </w:rPr>
            </w:pPr>
            <w:r w:rsidRPr="00B40DCE">
              <w:rPr>
                <w:rFonts w:ascii="Arial" w:hAnsi="Arial" w:cs="Arial"/>
                <w:b/>
                <w:bCs/>
                <w:sz w:val="16"/>
                <w:szCs w:val="16"/>
              </w:rPr>
              <w:t>2024</w:t>
            </w:r>
          </w:p>
        </w:tc>
        <w:tc>
          <w:tcPr>
            <w:tcW w:w="1098" w:type="pct"/>
            <w:tcBorders>
              <w:top w:val="single" w:sz="4" w:space="0" w:color="auto"/>
              <w:left w:val="nil"/>
              <w:bottom w:val="single" w:sz="4" w:space="0" w:color="auto"/>
              <w:right w:val="nil"/>
            </w:tcBorders>
            <w:shd w:val="clear" w:color="000000" w:fill="D8D8D8"/>
            <w:noWrap/>
            <w:vAlign w:val="center"/>
          </w:tcPr>
          <w:p w:rsidR="00052359" w:rsidRPr="00B40DCE" w:rsidRDefault="00052359" w:rsidP="00E87C22">
            <w:pPr>
              <w:ind w:right="302"/>
              <w:jc w:val="center"/>
              <w:rPr>
                <w:rFonts w:ascii="Arial" w:hAnsi="Arial" w:cs="Arial"/>
                <w:b/>
                <w:bCs/>
                <w:sz w:val="16"/>
                <w:szCs w:val="16"/>
              </w:rPr>
            </w:pPr>
            <w:r w:rsidRPr="00B40DCE">
              <w:rPr>
                <w:rFonts w:ascii="Arial" w:hAnsi="Arial" w:cs="Arial"/>
                <w:b/>
                <w:bCs/>
                <w:sz w:val="16"/>
                <w:szCs w:val="16"/>
              </w:rPr>
              <w:t>2023</w:t>
            </w: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Ingresos financieros</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Ingresos participaciones de patrimonio, emp.grupo</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Ingresos Participaciones de patrimonio, otras part. Vinculadas</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1.679.438,92</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1.919.460,75</w:t>
            </w: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Ingresos participaciones de patrimonio, otras emp.</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1.890.142,79</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446.672,90</w:t>
            </w:r>
          </w:p>
        </w:tc>
      </w:tr>
      <w:tr w:rsidR="00052359" w:rsidRPr="00B40DCE" w:rsidTr="00994D56">
        <w:trPr>
          <w:trHeight w:val="227"/>
        </w:trPr>
        <w:tc>
          <w:tcPr>
            <w:tcW w:w="2804" w:type="pct"/>
            <w:tcBorders>
              <w:top w:val="nil"/>
              <w:left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Ingresos de Créditos a CP empresas del grupo</w:t>
            </w:r>
          </w:p>
        </w:tc>
        <w:tc>
          <w:tcPr>
            <w:tcW w:w="1098" w:type="pct"/>
            <w:tcBorders>
              <w:top w:val="nil"/>
              <w:left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413.475,01</w:t>
            </w:r>
          </w:p>
        </w:tc>
        <w:tc>
          <w:tcPr>
            <w:tcW w:w="1098" w:type="pct"/>
            <w:tcBorders>
              <w:top w:val="nil"/>
              <w:left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555.239,99</w:t>
            </w:r>
          </w:p>
        </w:tc>
      </w:tr>
      <w:tr w:rsidR="00052359" w:rsidRPr="00B40DCE" w:rsidTr="00994D56">
        <w:trPr>
          <w:trHeight w:val="227"/>
        </w:trPr>
        <w:tc>
          <w:tcPr>
            <w:tcW w:w="2804" w:type="pct"/>
            <w:tcBorders>
              <w:top w:val="nil"/>
              <w:left w:val="nil"/>
              <w:bottom w:val="single" w:sz="4" w:space="0" w:color="auto"/>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 xml:space="preserve">Ingresos de Créditos s/facturas Canalink </w:t>
            </w:r>
          </w:p>
        </w:tc>
        <w:tc>
          <w:tcPr>
            <w:tcW w:w="1098" w:type="pct"/>
            <w:tcBorders>
              <w:top w:val="nil"/>
              <w:left w:val="nil"/>
              <w:bottom w:val="single" w:sz="4" w:space="0" w:color="auto"/>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w:t>
            </w:r>
          </w:p>
        </w:tc>
        <w:tc>
          <w:tcPr>
            <w:tcW w:w="1098" w:type="pct"/>
            <w:tcBorders>
              <w:top w:val="nil"/>
              <w:left w:val="nil"/>
              <w:bottom w:val="single" w:sz="4" w:space="0" w:color="auto"/>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80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Total ingresos financieros</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sz w:val="16"/>
                <w:szCs w:val="16"/>
              </w:rPr>
            </w:pPr>
            <w:r w:rsidRPr="00B40DCE">
              <w:rPr>
                <w:rFonts w:ascii="Arial" w:hAnsi="Arial" w:cs="Arial"/>
                <w:b/>
                <w:bCs/>
                <w:sz w:val="16"/>
                <w:szCs w:val="16"/>
              </w:rPr>
              <w:t>3.983.056,72</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sz w:val="16"/>
                <w:szCs w:val="16"/>
              </w:rPr>
            </w:pPr>
            <w:r w:rsidRPr="00B40DCE">
              <w:rPr>
                <w:rFonts w:ascii="Arial" w:hAnsi="Arial" w:cs="Arial"/>
                <w:b/>
                <w:bCs/>
                <w:color w:val="000000"/>
                <w:sz w:val="16"/>
                <w:szCs w:val="16"/>
              </w:rPr>
              <w:t>2.921.373,64</w:t>
            </w:r>
          </w:p>
        </w:tc>
      </w:tr>
      <w:tr w:rsidR="00052359" w:rsidRPr="00B40DCE" w:rsidTr="00994D56">
        <w:trPr>
          <w:trHeight w:val="227"/>
        </w:trPr>
        <w:tc>
          <w:tcPr>
            <w:tcW w:w="2804" w:type="pct"/>
            <w:tcBorders>
              <w:top w:val="single" w:sz="4" w:space="0" w:color="auto"/>
              <w:left w:val="nil"/>
              <w:bottom w:val="nil"/>
              <w:right w:val="nil"/>
            </w:tcBorders>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Gastos financieros</w:t>
            </w:r>
          </w:p>
        </w:tc>
        <w:tc>
          <w:tcPr>
            <w:tcW w:w="1098" w:type="pct"/>
            <w:tcBorders>
              <w:top w:val="single" w:sz="4" w:space="0" w:color="auto"/>
              <w:left w:val="nil"/>
              <w:bottom w:val="nil"/>
              <w:right w:val="nil"/>
            </w:tcBorders>
            <w:noWrap/>
            <w:vAlign w:val="center"/>
          </w:tcPr>
          <w:p w:rsidR="00052359" w:rsidRPr="00B40DCE" w:rsidRDefault="00052359" w:rsidP="005D2F09">
            <w:pPr>
              <w:ind w:right="302"/>
              <w:jc w:val="right"/>
              <w:rPr>
                <w:rFonts w:ascii="Arial" w:hAnsi="Arial" w:cs="Arial"/>
                <w:sz w:val="16"/>
                <w:szCs w:val="16"/>
              </w:rPr>
            </w:pPr>
          </w:p>
        </w:tc>
        <w:tc>
          <w:tcPr>
            <w:tcW w:w="1098" w:type="pct"/>
            <w:tcBorders>
              <w:top w:val="single" w:sz="4" w:space="0" w:color="auto"/>
              <w:left w:val="nil"/>
              <w:bottom w:val="nil"/>
              <w:right w:val="nil"/>
            </w:tcBorders>
            <w:noWrap/>
            <w:vAlign w:val="center"/>
          </w:tcPr>
          <w:p w:rsidR="00052359" w:rsidRPr="00B40DCE" w:rsidRDefault="00052359" w:rsidP="005D2F09">
            <w:pPr>
              <w:ind w:right="302"/>
              <w:jc w:val="right"/>
              <w:rPr>
                <w:rFonts w:ascii="Arial" w:hAnsi="Arial" w:cs="Arial"/>
                <w:sz w:val="16"/>
                <w:szCs w:val="16"/>
              </w:rPr>
            </w:pP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Gastos actualización Coste Desmantelamiento</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-4.124,01</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-4.093,20</w:t>
            </w:r>
          </w:p>
        </w:tc>
      </w:tr>
      <w:tr w:rsidR="00052359" w:rsidRPr="00B40DCE" w:rsidTr="00994D56">
        <w:trPr>
          <w:trHeight w:val="227"/>
        </w:trPr>
        <w:tc>
          <w:tcPr>
            <w:tcW w:w="2804" w:type="pct"/>
            <w:tcBorders>
              <w:top w:val="nil"/>
              <w:left w:val="nil"/>
              <w:bottom w:val="nil"/>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Intereses Deudas a CP Entidades de Credito</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-570.516,23</w:t>
            </w:r>
          </w:p>
        </w:tc>
        <w:tc>
          <w:tcPr>
            <w:tcW w:w="1098" w:type="pct"/>
            <w:tcBorders>
              <w:top w:val="nil"/>
              <w:left w:val="nil"/>
              <w:bottom w:val="nil"/>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-623.815,83</w:t>
            </w:r>
          </w:p>
        </w:tc>
      </w:tr>
      <w:tr w:rsidR="00052359" w:rsidRPr="00B40DCE" w:rsidTr="00994D56">
        <w:trPr>
          <w:trHeight w:val="227"/>
        </w:trPr>
        <w:tc>
          <w:tcPr>
            <w:tcW w:w="2804" w:type="pct"/>
            <w:tcBorders>
              <w:top w:val="nil"/>
              <w:left w:val="nil"/>
              <w:bottom w:val="single" w:sz="4" w:space="0" w:color="auto"/>
              <w:right w:val="nil"/>
            </w:tcBorders>
            <w:noWrap/>
            <w:vAlign w:val="center"/>
          </w:tcPr>
          <w:p w:rsidR="00052359" w:rsidRPr="00B40DCE" w:rsidRDefault="00052359" w:rsidP="005D2F09">
            <w:pPr>
              <w:ind w:left="142"/>
              <w:rPr>
                <w:rFonts w:ascii="Arial" w:hAnsi="Arial" w:cs="Arial"/>
                <w:sz w:val="16"/>
                <w:szCs w:val="16"/>
              </w:rPr>
            </w:pPr>
            <w:r w:rsidRPr="00B40DCE">
              <w:rPr>
                <w:rFonts w:ascii="Arial" w:hAnsi="Arial" w:cs="Arial"/>
                <w:sz w:val="16"/>
                <w:szCs w:val="16"/>
              </w:rPr>
              <w:t>Otros gastos financieros</w:t>
            </w:r>
          </w:p>
        </w:tc>
        <w:tc>
          <w:tcPr>
            <w:tcW w:w="1098" w:type="pct"/>
            <w:tcBorders>
              <w:top w:val="nil"/>
              <w:left w:val="nil"/>
              <w:bottom w:val="single" w:sz="4" w:space="0" w:color="auto"/>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sz w:val="16"/>
                <w:szCs w:val="16"/>
              </w:rPr>
              <w:t>-0,96</w:t>
            </w:r>
          </w:p>
        </w:tc>
        <w:tc>
          <w:tcPr>
            <w:tcW w:w="1098" w:type="pct"/>
            <w:tcBorders>
              <w:top w:val="nil"/>
              <w:left w:val="nil"/>
              <w:bottom w:val="single" w:sz="4" w:space="0" w:color="auto"/>
              <w:right w:val="nil"/>
            </w:tcBorders>
            <w:noWrap/>
            <w:vAlign w:val="center"/>
          </w:tcPr>
          <w:p w:rsidR="00052359" w:rsidRPr="00B40DCE" w:rsidRDefault="00052359" w:rsidP="005D2F09">
            <w:pPr>
              <w:ind w:right="302"/>
              <w:jc w:val="right"/>
              <w:rPr>
                <w:rFonts w:ascii="Arial" w:hAnsi="Arial" w:cs="Arial"/>
                <w:sz w:val="16"/>
                <w:szCs w:val="16"/>
              </w:rPr>
            </w:pPr>
            <w:r w:rsidRPr="00B40DCE">
              <w:rPr>
                <w:rFonts w:ascii="Arial" w:hAnsi="Arial" w:cs="Arial"/>
                <w:color w:val="000000"/>
                <w:sz w:val="16"/>
                <w:szCs w:val="16"/>
              </w:rPr>
              <w:t>282,34</w:t>
            </w:r>
          </w:p>
        </w:tc>
      </w:tr>
      <w:tr w:rsidR="00052359" w:rsidRPr="00B40DCE" w:rsidTr="00994D56">
        <w:trPr>
          <w:trHeight w:val="227"/>
        </w:trPr>
        <w:tc>
          <w:tcPr>
            <w:tcW w:w="280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Total gastos financieros</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sz w:val="16"/>
                <w:szCs w:val="16"/>
              </w:rPr>
            </w:pPr>
            <w:r w:rsidRPr="00B40DCE">
              <w:rPr>
                <w:rFonts w:ascii="Arial" w:hAnsi="Arial" w:cs="Arial"/>
                <w:b/>
                <w:bCs/>
                <w:sz w:val="16"/>
                <w:szCs w:val="16"/>
              </w:rPr>
              <w:t>-574.641,20</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sz w:val="16"/>
                <w:szCs w:val="16"/>
              </w:rPr>
            </w:pPr>
            <w:r w:rsidRPr="00B40DCE">
              <w:rPr>
                <w:rFonts w:ascii="Arial" w:hAnsi="Arial" w:cs="Arial"/>
                <w:b/>
                <w:bCs/>
                <w:color w:val="000000"/>
                <w:sz w:val="16"/>
                <w:szCs w:val="16"/>
              </w:rPr>
              <w:t xml:space="preserve">-627.626,69 </w:t>
            </w:r>
          </w:p>
        </w:tc>
      </w:tr>
      <w:tr w:rsidR="00052359" w:rsidRPr="00B40DCE" w:rsidTr="00994D56">
        <w:trPr>
          <w:trHeight w:val="227"/>
        </w:trPr>
        <w:tc>
          <w:tcPr>
            <w:tcW w:w="280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Diferencias de cambio</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color w:val="000000"/>
                <w:sz w:val="16"/>
                <w:szCs w:val="16"/>
              </w:rPr>
            </w:pPr>
            <w:r w:rsidRPr="00B40DCE">
              <w:rPr>
                <w:rFonts w:ascii="Arial" w:hAnsi="Arial" w:cs="Arial"/>
                <w:b/>
                <w:bCs/>
                <w:color w:val="000000"/>
                <w:sz w:val="16"/>
                <w:szCs w:val="16"/>
              </w:rPr>
              <w:t>-40,96</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color w:val="000000"/>
                <w:sz w:val="16"/>
                <w:szCs w:val="16"/>
              </w:rPr>
            </w:pPr>
            <w:r w:rsidRPr="00B40DCE">
              <w:rPr>
                <w:rFonts w:ascii="Arial" w:hAnsi="Arial" w:cs="Arial"/>
                <w:b/>
                <w:bCs/>
                <w:color w:val="000000"/>
                <w:sz w:val="16"/>
                <w:szCs w:val="16"/>
              </w:rPr>
              <w:t>-256,16</w:t>
            </w:r>
          </w:p>
        </w:tc>
      </w:tr>
      <w:tr w:rsidR="00052359" w:rsidRPr="00B40DCE" w:rsidTr="00994D56">
        <w:trPr>
          <w:trHeight w:val="227"/>
        </w:trPr>
        <w:tc>
          <w:tcPr>
            <w:tcW w:w="280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left="142"/>
              <w:rPr>
                <w:rFonts w:ascii="Arial" w:hAnsi="Arial" w:cs="Arial"/>
                <w:b/>
                <w:bCs/>
                <w:sz w:val="16"/>
                <w:szCs w:val="16"/>
              </w:rPr>
            </w:pPr>
            <w:r w:rsidRPr="00B40DCE">
              <w:rPr>
                <w:rFonts w:ascii="Arial" w:hAnsi="Arial" w:cs="Arial"/>
                <w:b/>
                <w:bCs/>
                <w:sz w:val="16"/>
                <w:szCs w:val="16"/>
              </w:rPr>
              <w:t>Total resultado financiero</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color w:val="000000"/>
                <w:sz w:val="16"/>
                <w:szCs w:val="16"/>
              </w:rPr>
            </w:pPr>
            <w:r w:rsidRPr="00B40DCE">
              <w:rPr>
                <w:rFonts w:ascii="Arial" w:hAnsi="Arial" w:cs="Arial"/>
                <w:b/>
                <w:bCs/>
                <w:color w:val="000000"/>
                <w:sz w:val="16"/>
                <w:szCs w:val="16"/>
              </w:rPr>
              <w:t>-3.408.374,56</w:t>
            </w:r>
          </w:p>
        </w:tc>
        <w:tc>
          <w:tcPr>
            <w:tcW w:w="109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5D2F09">
            <w:pPr>
              <w:ind w:right="302"/>
              <w:jc w:val="right"/>
              <w:rPr>
                <w:rFonts w:ascii="Arial" w:hAnsi="Arial" w:cs="Arial"/>
                <w:b/>
                <w:bCs/>
                <w:color w:val="000000"/>
                <w:sz w:val="16"/>
                <w:szCs w:val="16"/>
              </w:rPr>
            </w:pPr>
            <w:r w:rsidRPr="00B40DCE">
              <w:rPr>
                <w:rFonts w:ascii="Arial" w:hAnsi="Arial" w:cs="Arial"/>
                <w:b/>
                <w:bCs/>
                <w:color w:val="000000"/>
                <w:sz w:val="16"/>
                <w:szCs w:val="16"/>
              </w:rPr>
              <w:t xml:space="preserve">2.293.490,79 </w:t>
            </w:r>
          </w:p>
        </w:tc>
      </w:tr>
    </w:tbl>
    <w:p w:rsidR="00052359" w:rsidRPr="00907263" w:rsidRDefault="00052359" w:rsidP="00B969F8">
      <w:pPr>
        <w:spacing w:before="360" w:line="260" w:lineRule="exact"/>
        <w:jc w:val="both"/>
        <w:rPr>
          <w:rFonts w:ascii="Arial" w:hAnsi="Arial" w:cs="Arial"/>
          <w:b/>
          <w:sz w:val="16"/>
          <w:szCs w:val="16"/>
        </w:rPr>
      </w:pPr>
      <w:r w:rsidRPr="00907263">
        <w:rPr>
          <w:rFonts w:ascii="Arial" w:hAnsi="Arial" w:cs="Arial"/>
          <w:b/>
          <w:sz w:val="16"/>
          <w:szCs w:val="16"/>
        </w:rPr>
        <w:t>15.-SITUACIÓN FISCAL</w:t>
      </w:r>
    </w:p>
    <w:p w:rsidR="00052359" w:rsidRPr="004E0C29" w:rsidRDefault="00052359" w:rsidP="00E77B25">
      <w:pPr>
        <w:tabs>
          <w:tab w:val="left" w:pos="850"/>
        </w:tabs>
        <w:spacing w:before="120" w:after="120" w:line="260" w:lineRule="exact"/>
        <w:ind w:right="-1"/>
        <w:jc w:val="both"/>
        <w:rPr>
          <w:rFonts w:ascii="Arial" w:hAnsi="Arial" w:cs="Arial"/>
          <w:sz w:val="16"/>
          <w:szCs w:val="16"/>
        </w:rPr>
      </w:pPr>
      <w:r w:rsidRPr="00907263">
        <w:rPr>
          <w:rFonts w:ascii="Arial" w:hAnsi="Arial" w:cs="Arial"/>
          <w:sz w:val="16"/>
          <w:szCs w:val="16"/>
        </w:rPr>
        <w:t>La Sociedad mantiene a 31 de</w:t>
      </w:r>
      <w:r w:rsidRPr="004E0C29">
        <w:rPr>
          <w:rFonts w:ascii="Arial" w:hAnsi="Arial" w:cs="Arial"/>
          <w:sz w:val="16"/>
          <w:szCs w:val="16"/>
        </w:rPr>
        <w:t xml:space="preserve"> diciembre de 202</w:t>
      </w:r>
      <w:r>
        <w:rPr>
          <w:rFonts w:ascii="Arial" w:hAnsi="Arial" w:cs="Arial"/>
          <w:sz w:val="16"/>
          <w:szCs w:val="16"/>
        </w:rPr>
        <w:t>4</w:t>
      </w:r>
      <w:r w:rsidRPr="004E0C29">
        <w:rPr>
          <w:rFonts w:ascii="Arial" w:hAnsi="Arial" w:cs="Arial"/>
          <w:sz w:val="16"/>
          <w:szCs w:val="16"/>
        </w:rPr>
        <w:t xml:space="preserve"> y 202</w:t>
      </w:r>
      <w:r>
        <w:rPr>
          <w:rFonts w:ascii="Arial" w:hAnsi="Arial" w:cs="Arial"/>
          <w:sz w:val="16"/>
          <w:szCs w:val="16"/>
        </w:rPr>
        <w:t>3</w:t>
      </w:r>
      <w:r w:rsidRPr="004E0C29">
        <w:rPr>
          <w:rFonts w:ascii="Arial" w:hAnsi="Arial" w:cs="Arial"/>
          <w:sz w:val="16"/>
          <w:szCs w:val="16"/>
        </w:rPr>
        <w:t xml:space="preserve"> los siguientes saldos con las Administraciones Públicas:</w:t>
      </w:r>
    </w:p>
    <w:tbl>
      <w:tblPr>
        <w:tblW w:w="8638" w:type="dxa"/>
        <w:tblInd w:w="70" w:type="dxa"/>
        <w:tblCellMar>
          <w:left w:w="70" w:type="dxa"/>
          <w:right w:w="70" w:type="dxa"/>
        </w:tblCellMar>
        <w:tblLook w:val="00A0" w:firstRow="1" w:lastRow="0" w:firstColumn="1" w:lastColumn="0" w:noHBand="0" w:noVBand="0"/>
      </w:tblPr>
      <w:tblGrid>
        <w:gridCol w:w="2630"/>
        <w:gridCol w:w="1486"/>
        <w:gridCol w:w="1518"/>
        <w:gridCol w:w="1486"/>
        <w:gridCol w:w="1518"/>
      </w:tblGrid>
      <w:tr w:rsidR="00052359" w:rsidRPr="00B40DCE" w:rsidTr="00387AC3">
        <w:trPr>
          <w:trHeight w:val="227"/>
        </w:trPr>
        <w:tc>
          <w:tcPr>
            <w:tcW w:w="2630" w:type="dxa"/>
            <w:tcBorders>
              <w:top w:val="single" w:sz="4" w:space="0" w:color="auto"/>
              <w:left w:val="nil"/>
              <w:bottom w:val="nil"/>
              <w:right w:val="nil"/>
            </w:tcBorders>
            <w:shd w:val="clear" w:color="auto" w:fill="D8D8D8"/>
            <w:noWrap/>
            <w:vAlign w:val="bottom"/>
          </w:tcPr>
          <w:p w:rsidR="00052359" w:rsidRPr="00B40DCE" w:rsidRDefault="00052359" w:rsidP="00387AC3">
            <w:pPr>
              <w:ind w:right="-134"/>
              <w:rPr>
                <w:rFonts w:ascii="Arial" w:hAnsi="Arial" w:cs="Arial"/>
                <w:sz w:val="16"/>
                <w:szCs w:val="16"/>
              </w:rPr>
            </w:pPr>
            <w:r w:rsidRPr="00B40DCE">
              <w:rPr>
                <w:rFonts w:ascii="Arial" w:hAnsi="Arial" w:cs="Arial"/>
                <w:sz w:val="16"/>
                <w:szCs w:val="16"/>
              </w:rPr>
              <w:t> </w:t>
            </w:r>
          </w:p>
        </w:tc>
        <w:tc>
          <w:tcPr>
            <w:tcW w:w="3004" w:type="dxa"/>
            <w:gridSpan w:val="2"/>
            <w:tcBorders>
              <w:top w:val="single" w:sz="4" w:space="0" w:color="auto"/>
              <w:left w:val="nil"/>
              <w:bottom w:val="nil"/>
              <w:right w:val="nil"/>
            </w:tcBorders>
            <w:shd w:val="clear" w:color="auto" w:fill="D8D8D8"/>
            <w:noWrap/>
            <w:vAlign w:val="bottom"/>
          </w:tcPr>
          <w:p w:rsidR="00052359" w:rsidRPr="00B40DCE" w:rsidRDefault="00052359" w:rsidP="00387AC3">
            <w:pPr>
              <w:jc w:val="center"/>
              <w:rPr>
                <w:rFonts w:ascii="Arial" w:hAnsi="Arial" w:cs="Arial"/>
                <w:b/>
                <w:bCs/>
                <w:sz w:val="16"/>
                <w:szCs w:val="16"/>
              </w:rPr>
            </w:pPr>
            <w:r w:rsidRPr="00B40DCE">
              <w:rPr>
                <w:rFonts w:ascii="Arial" w:hAnsi="Arial" w:cs="Arial"/>
                <w:b/>
                <w:bCs/>
                <w:sz w:val="16"/>
                <w:szCs w:val="16"/>
              </w:rPr>
              <w:t>31/12/2024</w:t>
            </w:r>
          </w:p>
        </w:tc>
        <w:tc>
          <w:tcPr>
            <w:tcW w:w="3004" w:type="dxa"/>
            <w:gridSpan w:val="2"/>
            <w:tcBorders>
              <w:top w:val="single" w:sz="4" w:space="0" w:color="auto"/>
              <w:left w:val="nil"/>
              <w:bottom w:val="nil"/>
              <w:right w:val="nil"/>
            </w:tcBorders>
            <w:shd w:val="clear" w:color="auto" w:fill="D8D8D8"/>
            <w:noWrap/>
            <w:vAlign w:val="bottom"/>
          </w:tcPr>
          <w:p w:rsidR="00052359" w:rsidRPr="00B40DCE" w:rsidRDefault="00052359" w:rsidP="00387AC3">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387AC3">
        <w:trPr>
          <w:trHeight w:val="227"/>
        </w:trPr>
        <w:tc>
          <w:tcPr>
            <w:tcW w:w="2630" w:type="dxa"/>
            <w:tcBorders>
              <w:top w:val="nil"/>
              <w:left w:val="nil"/>
              <w:bottom w:val="single" w:sz="4" w:space="0" w:color="auto"/>
              <w:right w:val="nil"/>
            </w:tcBorders>
            <w:shd w:val="clear" w:color="auto" w:fill="D8D8D8"/>
            <w:noWrap/>
            <w:vAlign w:val="bottom"/>
          </w:tcPr>
          <w:p w:rsidR="00052359" w:rsidRPr="00B40DCE" w:rsidRDefault="00052359" w:rsidP="00387AC3">
            <w:pPr>
              <w:rPr>
                <w:rFonts w:ascii="Arial" w:hAnsi="Arial" w:cs="Arial"/>
                <w:b/>
                <w:bCs/>
                <w:sz w:val="16"/>
                <w:szCs w:val="16"/>
              </w:rPr>
            </w:pPr>
            <w:r w:rsidRPr="00B40DCE">
              <w:rPr>
                <w:rFonts w:ascii="Arial" w:hAnsi="Arial" w:cs="Arial"/>
                <w:b/>
                <w:bCs/>
                <w:sz w:val="16"/>
                <w:szCs w:val="16"/>
              </w:rPr>
              <w:t>Descripción</w:t>
            </w:r>
          </w:p>
        </w:tc>
        <w:tc>
          <w:tcPr>
            <w:tcW w:w="1486" w:type="dxa"/>
            <w:tcBorders>
              <w:top w:val="nil"/>
              <w:left w:val="nil"/>
              <w:bottom w:val="single" w:sz="4" w:space="0" w:color="auto"/>
              <w:right w:val="nil"/>
            </w:tcBorders>
            <w:shd w:val="clear" w:color="auto" w:fill="D8D8D8"/>
            <w:noWrap/>
            <w:vAlign w:val="bottom"/>
          </w:tcPr>
          <w:p w:rsidR="00052359" w:rsidRPr="00B40DCE" w:rsidRDefault="00052359" w:rsidP="00387AC3">
            <w:pPr>
              <w:jc w:val="right"/>
              <w:rPr>
                <w:rFonts w:ascii="Arial" w:hAnsi="Arial" w:cs="Arial"/>
                <w:b/>
                <w:bCs/>
                <w:sz w:val="16"/>
                <w:szCs w:val="16"/>
              </w:rPr>
            </w:pPr>
            <w:r w:rsidRPr="00B40DCE">
              <w:rPr>
                <w:rFonts w:ascii="Arial" w:hAnsi="Arial" w:cs="Arial"/>
                <w:b/>
                <w:bCs/>
                <w:sz w:val="16"/>
                <w:szCs w:val="16"/>
              </w:rPr>
              <w:t>Activo Corriente</w:t>
            </w:r>
          </w:p>
        </w:tc>
        <w:tc>
          <w:tcPr>
            <w:tcW w:w="1518" w:type="dxa"/>
            <w:tcBorders>
              <w:top w:val="nil"/>
              <w:left w:val="nil"/>
              <w:bottom w:val="single" w:sz="4" w:space="0" w:color="auto"/>
              <w:right w:val="nil"/>
            </w:tcBorders>
            <w:shd w:val="clear" w:color="auto" w:fill="D8D8D8"/>
            <w:noWrap/>
            <w:vAlign w:val="bottom"/>
          </w:tcPr>
          <w:p w:rsidR="00052359" w:rsidRPr="00B40DCE" w:rsidRDefault="00052359" w:rsidP="00387AC3">
            <w:pPr>
              <w:jc w:val="right"/>
              <w:rPr>
                <w:rFonts w:ascii="Arial" w:hAnsi="Arial" w:cs="Arial"/>
                <w:b/>
                <w:bCs/>
                <w:sz w:val="16"/>
                <w:szCs w:val="16"/>
              </w:rPr>
            </w:pPr>
            <w:r w:rsidRPr="00B40DCE">
              <w:rPr>
                <w:rFonts w:ascii="Arial" w:hAnsi="Arial" w:cs="Arial"/>
                <w:b/>
                <w:bCs/>
                <w:sz w:val="16"/>
                <w:szCs w:val="16"/>
              </w:rPr>
              <w:t>Pasivo Corriente</w:t>
            </w:r>
          </w:p>
        </w:tc>
        <w:tc>
          <w:tcPr>
            <w:tcW w:w="1486" w:type="dxa"/>
            <w:tcBorders>
              <w:top w:val="nil"/>
              <w:left w:val="nil"/>
              <w:bottom w:val="single" w:sz="4" w:space="0" w:color="auto"/>
              <w:right w:val="nil"/>
            </w:tcBorders>
            <w:shd w:val="clear" w:color="auto" w:fill="D8D8D8"/>
            <w:noWrap/>
            <w:vAlign w:val="bottom"/>
          </w:tcPr>
          <w:p w:rsidR="00052359" w:rsidRPr="00B40DCE" w:rsidRDefault="00052359" w:rsidP="00387AC3">
            <w:pPr>
              <w:jc w:val="right"/>
              <w:rPr>
                <w:rFonts w:ascii="Arial" w:hAnsi="Arial" w:cs="Arial"/>
                <w:b/>
                <w:bCs/>
                <w:sz w:val="16"/>
                <w:szCs w:val="16"/>
              </w:rPr>
            </w:pPr>
            <w:r w:rsidRPr="00B40DCE">
              <w:rPr>
                <w:rFonts w:ascii="Arial" w:hAnsi="Arial" w:cs="Arial"/>
                <w:b/>
                <w:bCs/>
                <w:sz w:val="16"/>
                <w:szCs w:val="16"/>
              </w:rPr>
              <w:t>Activo Corriente</w:t>
            </w:r>
          </w:p>
        </w:tc>
        <w:tc>
          <w:tcPr>
            <w:tcW w:w="1518" w:type="dxa"/>
            <w:tcBorders>
              <w:top w:val="nil"/>
              <w:left w:val="nil"/>
              <w:bottom w:val="single" w:sz="4" w:space="0" w:color="auto"/>
              <w:right w:val="nil"/>
            </w:tcBorders>
            <w:shd w:val="clear" w:color="auto" w:fill="D8D8D8"/>
            <w:noWrap/>
            <w:vAlign w:val="bottom"/>
          </w:tcPr>
          <w:p w:rsidR="00052359" w:rsidRPr="00B40DCE" w:rsidRDefault="00052359" w:rsidP="00387AC3">
            <w:pPr>
              <w:jc w:val="right"/>
              <w:rPr>
                <w:rFonts w:ascii="Arial" w:hAnsi="Arial" w:cs="Arial"/>
                <w:b/>
                <w:bCs/>
                <w:sz w:val="16"/>
                <w:szCs w:val="16"/>
              </w:rPr>
            </w:pPr>
            <w:r w:rsidRPr="00B40DCE">
              <w:rPr>
                <w:rFonts w:ascii="Arial" w:hAnsi="Arial" w:cs="Arial"/>
                <w:b/>
                <w:bCs/>
                <w:sz w:val="16"/>
                <w:szCs w:val="16"/>
              </w:rPr>
              <w:t>Pasivo Corriente</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 xml:space="preserve">Impuesto Sociedades </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1.775.261,80</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5.161.771,32</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Deudor por IGIC</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5.754,60</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5.754,60</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deudora subvenciones</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 xml:space="preserve">IGIC Soportado </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2.350,97</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2.350,97</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tcBorders>
              <w:top w:val="nil"/>
              <w:left w:val="nil"/>
              <w:bottom w:val="single" w:sz="4" w:space="0" w:color="auto"/>
              <w:right w:val="nil"/>
            </w:tcBorders>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Ret.y pagos a cta - Fusiones</w:t>
            </w:r>
          </w:p>
        </w:tc>
        <w:tc>
          <w:tcPr>
            <w:tcW w:w="1486"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37,21</w:t>
            </w:r>
          </w:p>
        </w:tc>
        <w:tc>
          <w:tcPr>
            <w:tcW w:w="1518"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486"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37,21</w:t>
            </w:r>
          </w:p>
        </w:tc>
        <w:tc>
          <w:tcPr>
            <w:tcW w:w="1518"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tcBorders>
              <w:top w:val="single" w:sz="4" w:space="0" w:color="auto"/>
              <w:left w:val="nil"/>
              <w:bottom w:val="nil"/>
              <w:right w:val="nil"/>
            </w:tcBorders>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acreedora concep.ficales</w:t>
            </w:r>
          </w:p>
        </w:tc>
        <w:tc>
          <w:tcPr>
            <w:tcW w:w="1486" w:type="dxa"/>
            <w:tcBorders>
              <w:top w:val="single" w:sz="4" w:space="0" w:color="auto"/>
              <w:left w:val="nil"/>
              <w:bottom w:val="nil"/>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tcBorders>
              <w:top w:val="single" w:sz="4" w:space="0" w:color="auto"/>
              <w:left w:val="nil"/>
              <w:bottom w:val="nil"/>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5.184,40</w:t>
            </w:r>
          </w:p>
        </w:tc>
        <w:tc>
          <w:tcPr>
            <w:tcW w:w="1486" w:type="dxa"/>
            <w:tcBorders>
              <w:top w:val="single" w:sz="4" w:space="0" w:color="auto"/>
              <w:left w:val="nil"/>
              <w:bottom w:val="nil"/>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tcBorders>
              <w:top w:val="single" w:sz="4" w:space="0" w:color="auto"/>
              <w:left w:val="nil"/>
              <w:bottom w:val="nil"/>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1.901,22</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ACR. RETENCIONES IRPF</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125.505,50</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119.502,98</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acreedora Imp energía</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140.951,87</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r>
      <w:tr w:rsidR="00052359" w:rsidRPr="00B40DCE" w:rsidTr="00994D56">
        <w:trPr>
          <w:trHeight w:val="227"/>
        </w:trPr>
        <w:tc>
          <w:tcPr>
            <w:tcW w:w="2630" w:type="dxa"/>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S.S. acreedor</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304.980,36</w:t>
            </w:r>
          </w:p>
        </w:tc>
        <w:tc>
          <w:tcPr>
            <w:tcW w:w="1486"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292.381,13</w:t>
            </w:r>
          </w:p>
        </w:tc>
      </w:tr>
      <w:tr w:rsidR="00052359" w:rsidRPr="00B40DCE" w:rsidTr="00994D56">
        <w:trPr>
          <w:trHeight w:val="227"/>
        </w:trPr>
        <w:tc>
          <w:tcPr>
            <w:tcW w:w="2630" w:type="dxa"/>
            <w:tcBorders>
              <w:top w:val="nil"/>
              <w:left w:val="nil"/>
              <w:bottom w:val="single" w:sz="4" w:space="0" w:color="auto"/>
              <w:right w:val="nil"/>
            </w:tcBorders>
            <w:noWrap/>
            <w:vAlign w:val="center"/>
          </w:tcPr>
          <w:p w:rsidR="00052359" w:rsidRPr="00B40DCE" w:rsidRDefault="00052359" w:rsidP="00387AC3">
            <w:pPr>
              <w:rPr>
                <w:rFonts w:ascii="Arial" w:hAnsi="Arial" w:cs="Arial"/>
                <w:sz w:val="16"/>
                <w:szCs w:val="16"/>
              </w:rPr>
            </w:pPr>
            <w:r w:rsidRPr="00B40DCE">
              <w:rPr>
                <w:rFonts w:ascii="Arial" w:hAnsi="Arial" w:cs="Arial"/>
                <w:sz w:val="16"/>
                <w:szCs w:val="16"/>
              </w:rPr>
              <w:t>H.P. Acreedora IGIC</w:t>
            </w:r>
          </w:p>
        </w:tc>
        <w:tc>
          <w:tcPr>
            <w:tcW w:w="1486"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tcBorders>
              <w:top w:val="nil"/>
              <w:left w:val="nil"/>
              <w:bottom w:val="single" w:sz="4" w:space="0" w:color="auto"/>
              <w:right w:val="nil"/>
            </w:tcBorders>
            <w:noWrap/>
            <w:vAlign w:val="center"/>
          </w:tcPr>
          <w:p w:rsidR="00052359" w:rsidRPr="00B40DCE" w:rsidRDefault="00052359" w:rsidP="00BD1342">
            <w:pPr>
              <w:jc w:val="right"/>
              <w:rPr>
                <w:rFonts w:ascii="Arial" w:hAnsi="Arial" w:cs="Arial"/>
                <w:color w:val="000000"/>
                <w:sz w:val="16"/>
                <w:szCs w:val="16"/>
              </w:rPr>
            </w:pPr>
            <w:r w:rsidRPr="00B40DCE">
              <w:rPr>
                <w:rFonts w:ascii="Arial" w:hAnsi="Arial" w:cs="Arial"/>
                <w:color w:val="000000"/>
                <w:sz w:val="16"/>
                <w:szCs w:val="16"/>
              </w:rPr>
              <w:t>44.942,19</w:t>
            </w:r>
          </w:p>
        </w:tc>
        <w:tc>
          <w:tcPr>
            <w:tcW w:w="1486"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w:t>
            </w:r>
          </w:p>
        </w:tc>
        <w:tc>
          <w:tcPr>
            <w:tcW w:w="1518" w:type="dxa"/>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6"/>
                <w:szCs w:val="16"/>
              </w:rPr>
            </w:pPr>
            <w:r w:rsidRPr="00B40DCE">
              <w:rPr>
                <w:rFonts w:ascii="Arial" w:hAnsi="Arial" w:cs="Arial"/>
                <w:color w:val="000000"/>
                <w:sz w:val="16"/>
                <w:szCs w:val="16"/>
              </w:rPr>
              <w:t>17.376,14</w:t>
            </w:r>
          </w:p>
        </w:tc>
      </w:tr>
      <w:tr w:rsidR="00052359" w:rsidRPr="00B40DCE" w:rsidTr="00994D56">
        <w:trPr>
          <w:trHeight w:val="227"/>
        </w:trPr>
        <w:tc>
          <w:tcPr>
            <w:tcW w:w="2630" w:type="dxa"/>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rPr>
                <w:rFonts w:ascii="Arial" w:hAnsi="Arial" w:cs="Arial"/>
                <w:b/>
                <w:bCs/>
                <w:sz w:val="16"/>
                <w:szCs w:val="16"/>
              </w:rPr>
            </w:pPr>
            <w:r w:rsidRPr="00B40DCE">
              <w:rPr>
                <w:rFonts w:ascii="Arial" w:hAnsi="Arial" w:cs="Arial"/>
                <w:b/>
                <w:bCs/>
                <w:sz w:val="16"/>
                <w:szCs w:val="16"/>
              </w:rPr>
              <w:t>Total</w:t>
            </w:r>
          </w:p>
        </w:tc>
        <w:tc>
          <w:tcPr>
            <w:tcW w:w="1486" w:type="dxa"/>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6"/>
                <w:szCs w:val="16"/>
              </w:rPr>
            </w:pPr>
            <w:r w:rsidRPr="00B40DCE">
              <w:rPr>
                <w:rFonts w:ascii="Arial" w:hAnsi="Arial" w:cs="Arial"/>
                <w:b/>
                <w:bCs/>
                <w:color w:val="000000"/>
                <w:sz w:val="16"/>
                <w:szCs w:val="16"/>
              </w:rPr>
              <w:t>1.783.404,58</w:t>
            </w:r>
          </w:p>
        </w:tc>
        <w:tc>
          <w:tcPr>
            <w:tcW w:w="1518" w:type="dxa"/>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6"/>
                <w:szCs w:val="16"/>
              </w:rPr>
            </w:pPr>
            <w:r w:rsidRPr="00B40DCE">
              <w:rPr>
                <w:rFonts w:ascii="Arial" w:hAnsi="Arial" w:cs="Arial"/>
                <w:b/>
                <w:bCs/>
                <w:color w:val="000000"/>
                <w:sz w:val="16"/>
                <w:szCs w:val="16"/>
              </w:rPr>
              <w:t>621.564,32</w:t>
            </w:r>
          </w:p>
        </w:tc>
        <w:tc>
          <w:tcPr>
            <w:tcW w:w="1486" w:type="dxa"/>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6"/>
                <w:szCs w:val="16"/>
              </w:rPr>
            </w:pPr>
            <w:r w:rsidRPr="00B40DCE">
              <w:rPr>
                <w:rFonts w:ascii="Arial" w:hAnsi="Arial" w:cs="Arial"/>
                <w:b/>
                <w:bCs/>
                <w:color w:val="000000"/>
                <w:sz w:val="16"/>
                <w:szCs w:val="16"/>
              </w:rPr>
              <w:t>5.169.914,10</w:t>
            </w:r>
          </w:p>
        </w:tc>
        <w:tc>
          <w:tcPr>
            <w:tcW w:w="1518" w:type="dxa"/>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6"/>
                <w:szCs w:val="16"/>
              </w:rPr>
            </w:pPr>
            <w:r w:rsidRPr="00B40DCE">
              <w:rPr>
                <w:rFonts w:ascii="Arial" w:hAnsi="Arial" w:cs="Arial"/>
                <w:b/>
                <w:bCs/>
                <w:color w:val="000000"/>
                <w:sz w:val="16"/>
                <w:szCs w:val="16"/>
              </w:rPr>
              <w:t>431.161,47</w:t>
            </w:r>
          </w:p>
        </w:tc>
      </w:tr>
    </w:tbl>
    <w:p w:rsidR="00052359" w:rsidRPr="004E0C29" w:rsidRDefault="00052359" w:rsidP="00E77B25">
      <w:pPr>
        <w:tabs>
          <w:tab w:val="left" w:pos="850"/>
        </w:tabs>
        <w:spacing w:before="240" w:after="120" w:line="260" w:lineRule="exact"/>
        <w:jc w:val="both"/>
        <w:rPr>
          <w:rFonts w:ascii="Arial" w:hAnsi="Arial" w:cs="Arial"/>
          <w:sz w:val="16"/>
          <w:szCs w:val="16"/>
        </w:rPr>
      </w:pPr>
      <w:r w:rsidRPr="004E0C29">
        <w:rPr>
          <w:rFonts w:ascii="Arial" w:hAnsi="Arial" w:cs="Arial"/>
          <w:sz w:val="16"/>
          <w:szCs w:val="16"/>
        </w:rPr>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052359" w:rsidRPr="004E0C29" w:rsidRDefault="00052359" w:rsidP="00E77B25">
      <w:pPr>
        <w:numPr>
          <w:ilvl w:val="0"/>
          <w:numId w:val="50"/>
        </w:numPr>
        <w:spacing w:before="120" w:after="120" w:line="260" w:lineRule="exact"/>
        <w:ind w:left="284" w:hanging="284"/>
        <w:contextualSpacing/>
        <w:rPr>
          <w:rFonts w:ascii="Arial" w:hAnsi="Arial" w:cs="Arial"/>
          <w:b/>
          <w:bCs/>
          <w:color w:val="000000"/>
          <w:sz w:val="16"/>
          <w:szCs w:val="16"/>
          <w:u w:val="single"/>
          <w:lang w:eastAsia="es-ES_tradnl"/>
        </w:rPr>
      </w:pPr>
      <w:r w:rsidRPr="004E0C29">
        <w:rPr>
          <w:rFonts w:ascii="Arial" w:hAnsi="Arial" w:cs="Arial"/>
          <w:b/>
          <w:bCs/>
          <w:color w:val="000000"/>
          <w:sz w:val="16"/>
          <w:szCs w:val="16"/>
          <w:u w:val="single"/>
          <w:lang w:eastAsia="es-ES_tradnl"/>
        </w:rPr>
        <w:t>El Impuesto sobre Beneficios reflejado en las cuentas de ITER es el siguiente</w:t>
      </w:r>
    </w:p>
    <w:tbl>
      <w:tblPr>
        <w:tblW w:w="5000" w:type="pct"/>
        <w:jc w:val="center"/>
        <w:tblCellMar>
          <w:left w:w="70" w:type="dxa"/>
          <w:right w:w="70" w:type="dxa"/>
        </w:tblCellMar>
        <w:tblLook w:val="00A0" w:firstRow="1" w:lastRow="0" w:firstColumn="1" w:lastColumn="0" w:noHBand="0" w:noVBand="0"/>
      </w:tblPr>
      <w:tblGrid>
        <w:gridCol w:w="5473"/>
        <w:gridCol w:w="1728"/>
        <w:gridCol w:w="1726"/>
      </w:tblGrid>
      <w:tr w:rsidR="00052359" w:rsidRPr="00B40DCE" w:rsidTr="00387AC3">
        <w:trPr>
          <w:trHeight w:val="255"/>
          <w:jc w:val="center"/>
        </w:trPr>
        <w:tc>
          <w:tcPr>
            <w:tcW w:w="3065"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387AC3">
            <w:pPr>
              <w:ind w:left="142"/>
              <w:rPr>
                <w:rFonts w:ascii="Arial" w:hAnsi="Arial" w:cs="Arial"/>
                <w:sz w:val="16"/>
                <w:szCs w:val="16"/>
              </w:rPr>
            </w:pPr>
          </w:p>
        </w:tc>
        <w:tc>
          <w:tcPr>
            <w:tcW w:w="968"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387AC3">
            <w:pPr>
              <w:ind w:right="252"/>
              <w:jc w:val="center"/>
              <w:rPr>
                <w:rFonts w:ascii="Arial" w:hAnsi="Arial" w:cs="Arial"/>
                <w:b/>
                <w:bCs/>
                <w:sz w:val="16"/>
                <w:szCs w:val="16"/>
              </w:rPr>
            </w:pPr>
            <w:r w:rsidRPr="00B40DCE">
              <w:rPr>
                <w:rFonts w:ascii="Arial" w:hAnsi="Arial" w:cs="Arial"/>
                <w:b/>
                <w:bCs/>
                <w:sz w:val="16"/>
                <w:szCs w:val="16"/>
              </w:rPr>
              <w:t>2024</w:t>
            </w:r>
          </w:p>
        </w:tc>
        <w:tc>
          <w:tcPr>
            <w:tcW w:w="967"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387AC3">
            <w:pPr>
              <w:ind w:right="252"/>
              <w:jc w:val="center"/>
              <w:rPr>
                <w:rFonts w:ascii="Arial" w:hAnsi="Arial" w:cs="Arial"/>
                <w:b/>
                <w:bCs/>
                <w:sz w:val="16"/>
                <w:szCs w:val="16"/>
              </w:rPr>
            </w:pPr>
            <w:r w:rsidRPr="00B40DCE">
              <w:rPr>
                <w:rFonts w:ascii="Arial" w:hAnsi="Arial" w:cs="Arial"/>
                <w:b/>
                <w:bCs/>
                <w:sz w:val="16"/>
                <w:szCs w:val="16"/>
              </w:rPr>
              <w:t>2023</w:t>
            </w:r>
          </w:p>
        </w:tc>
      </w:tr>
      <w:tr w:rsidR="00052359" w:rsidRPr="00B40DCE" w:rsidTr="00387AC3">
        <w:trPr>
          <w:trHeight w:val="238"/>
          <w:jc w:val="center"/>
        </w:trPr>
        <w:tc>
          <w:tcPr>
            <w:tcW w:w="3065" w:type="pct"/>
            <w:tcBorders>
              <w:top w:val="single" w:sz="4" w:space="0" w:color="auto"/>
              <w:left w:val="nil"/>
              <w:bottom w:val="nil"/>
              <w:right w:val="nil"/>
            </w:tcBorders>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Impuesto Sociedades</w:t>
            </w:r>
          </w:p>
        </w:tc>
        <w:tc>
          <w:tcPr>
            <w:tcW w:w="968" w:type="pct"/>
            <w:noWrap/>
            <w:vAlign w:val="center"/>
          </w:tcPr>
          <w:p w:rsidR="00052359" w:rsidRPr="00B40DCE" w:rsidRDefault="00052359" w:rsidP="00387AC3">
            <w:pPr>
              <w:ind w:right="252"/>
              <w:jc w:val="right"/>
              <w:rPr>
                <w:rFonts w:ascii="Arial" w:hAnsi="Arial" w:cs="Arial"/>
                <w:sz w:val="16"/>
                <w:szCs w:val="16"/>
              </w:rPr>
            </w:pPr>
            <w:r w:rsidRPr="00B40DCE">
              <w:rPr>
                <w:rFonts w:ascii="Arial" w:hAnsi="Arial" w:cs="Arial"/>
                <w:color w:val="000000"/>
                <w:sz w:val="16"/>
                <w:szCs w:val="16"/>
              </w:rPr>
              <w:t>-803.620,89</w:t>
            </w:r>
          </w:p>
        </w:tc>
        <w:tc>
          <w:tcPr>
            <w:tcW w:w="967" w:type="pct"/>
            <w:noWrap/>
            <w:vAlign w:val="center"/>
          </w:tcPr>
          <w:p w:rsidR="00052359" w:rsidRPr="00B40DCE" w:rsidRDefault="00052359" w:rsidP="00387AC3">
            <w:pPr>
              <w:ind w:right="252"/>
              <w:jc w:val="right"/>
              <w:rPr>
                <w:rFonts w:ascii="Arial" w:hAnsi="Arial" w:cs="Arial"/>
                <w:sz w:val="16"/>
                <w:szCs w:val="16"/>
              </w:rPr>
            </w:pPr>
            <w:r w:rsidRPr="00B40DCE">
              <w:rPr>
                <w:rFonts w:ascii="Arial" w:hAnsi="Arial" w:cs="Arial"/>
                <w:color w:val="000000"/>
                <w:sz w:val="16"/>
                <w:szCs w:val="16"/>
              </w:rPr>
              <w:t>-</w:t>
            </w:r>
          </w:p>
        </w:tc>
      </w:tr>
      <w:tr w:rsidR="00052359" w:rsidRPr="00B40DCE" w:rsidTr="00387AC3">
        <w:trPr>
          <w:trHeight w:val="238"/>
          <w:jc w:val="center"/>
        </w:trPr>
        <w:tc>
          <w:tcPr>
            <w:tcW w:w="306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Impuesto Sociedades Diferidos</w:t>
            </w:r>
          </w:p>
        </w:tc>
        <w:tc>
          <w:tcPr>
            <w:tcW w:w="968" w:type="pct"/>
            <w:noWrap/>
            <w:vAlign w:val="center"/>
          </w:tcPr>
          <w:p w:rsidR="00052359" w:rsidRPr="00B40DCE" w:rsidRDefault="00052359" w:rsidP="00387AC3">
            <w:pPr>
              <w:ind w:right="252"/>
              <w:jc w:val="right"/>
              <w:rPr>
                <w:rFonts w:ascii="Arial" w:hAnsi="Arial" w:cs="Arial"/>
                <w:sz w:val="16"/>
                <w:szCs w:val="16"/>
              </w:rPr>
            </w:pPr>
            <w:r w:rsidRPr="00B40DCE">
              <w:rPr>
                <w:rFonts w:ascii="Arial" w:hAnsi="Arial" w:cs="Arial"/>
                <w:color w:val="000000"/>
                <w:sz w:val="16"/>
                <w:szCs w:val="16"/>
              </w:rPr>
              <w:t>459.138,33</w:t>
            </w:r>
          </w:p>
        </w:tc>
        <w:tc>
          <w:tcPr>
            <w:tcW w:w="967" w:type="pct"/>
            <w:noWrap/>
            <w:vAlign w:val="center"/>
          </w:tcPr>
          <w:p w:rsidR="00052359" w:rsidRPr="00B40DCE" w:rsidRDefault="00052359" w:rsidP="00387AC3">
            <w:pPr>
              <w:ind w:right="252"/>
              <w:jc w:val="right"/>
              <w:rPr>
                <w:rFonts w:ascii="Arial" w:hAnsi="Arial" w:cs="Arial"/>
                <w:sz w:val="16"/>
                <w:szCs w:val="16"/>
              </w:rPr>
            </w:pPr>
            <w:r w:rsidRPr="00B40DCE">
              <w:rPr>
                <w:rFonts w:ascii="Arial" w:hAnsi="Arial" w:cs="Arial"/>
                <w:color w:val="000000"/>
                <w:sz w:val="16"/>
                <w:szCs w:val="16"/>
              </w:rPr>
              <w:t>-549.986,95</w:t>
            </w:r>
          </w:p>
        </w:tc>
      </w:tr>
      <w:tr w:rsidR="00052359" w:rsidRPr="00B40DCE" w:rsidTr="00387AC3">
        <w:trPr>
          <w:trHeight w:val="238"/>
          <w:jc w:val="center"/>
        </w:trPr>
        <w:tc>
          <w:tcPr>
            <w:tcW w:w="306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Corrección IS - 2022 corriente</w:t>
            </w:r>
          </w:p>
        </w:tc>
        <w:tc>
          <w:tcPr>
            <w:tcW w:w="968" w:type="pct"/>
            <w:noWrap/>
            <w:vAlign w:val="center"/>
          </w:tcPr>
          <w:p w:rsidR="00052359" w:rsidRPr="00B40DCE" w:rsidRDefault="00052359" w:rsidP="00387AC3">
            <w:pPr>
              <w:ind w:right="252"/>
              <w:jc w:val="right"/>
              <w:rPr>
                <w:rFonts w:ascii="Arial" w:hAnsi="Arial" w:cs="Arial"/>
                <w:color w:val="000000"/>
                <w:sz w:val="16"/>
                <w:szCs w:val="16"/>
              </w:rPr>
            </w:pPr>
            <w:r w:rsidRPr="00B40DCE">
              <w:rPr>
                <w:rFonts w:ascii="Arial" w:hAnsi="Arial" w:cs="Arial"/>
                <w:color w:val="000000"/>
                <w:sz w:val="16"/>
                <w:szCs w:val="16"/>
              </w:rPr>
              <w:t>-</w:t>
            </w:r>
          </w:p>
        </w:tc>
        <w:tc>
          <w:tcPr>
            <w:tcW w:w="967" w:type="pct"/>
            <w:noWrap/>
            <w:vAlign w:val="center"/>
          </w:tcPr>
          <w:p w:rsidR="00052359" w:rsidRPr="00B40DCE" w:rsidRDefault="00052359" w:rsidP="00387AC3">
            <w:pPr>
              <w:ind w:right="252"/>
              <w:jc w:val="right"/>
              <w:rPr>
                <w:rFonts w:ascii="Arial" w:hAnsi="Arial" w:cs="Arial"/>
                <w:color w:val="000000"/>
                <w:sz w:val="16"/>
                <w:szCs w:val="16"/>
              </w:rPr>
            </w:pPr>
            <w:r w:rsidRPr="00B40DCE">
              <w:rPr>
                <w:rFonts w:ascii="Arial" w:hAnsi="Arial" w:cs="Arial"/>
                <w:color w:val="000000"/>
                <w:sz w:val="16"/>
                <w:szCs w:val="16"/>
              </w:rPr>
              <w:t>86.056,73</w:t>
            </w:r>
          </w:p>
        </w:tc>
      </w:tr>
      <w:tr w:rsidR="00052359" w:rsidRPr="00B40DCE" w:rsidTr="00387AC3">
        <w:trPr>
          <w:trHeight w:val="238"/>
          <w:jc w:val="center"/>
        </w:trPr>
        <w:tc>
          <w:tcPr>
            <w:tcW w:w="306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Corrección IS - 2022 diferido</w:t>
            </w:r>
          </w:p>
        </w:tc>
        <w:tc>
          <w:tcPr>
            <w:tcW w:w="968" w:type="pct"/>
            <w:noWrap/>
            <w:vAlign w:val="center"/>
          </w:tcPr>
          <w:p w:rsidR="00052359" w:rsidRPr="00B40DCE" w:rsidRDefault="00052359" w:rsidP="00387AC3">
            <w:pPr>
              <w:ind w:right="252"/>
              <w:jc w:val="right"/>
              <w:rPr>
                <w:rFonts w:ascii="Arial" w:hAnsi="Arial" w:cs="Arial"/>
                <w:color w:val="000000"/>
                <w:sz w:val="16"/>
                <w:szCs w:val="16"/>
              </w:rPr>
            </w:pPr>
            <w:r w:rsidRPr="00B40DCE">
              <w:rPr>
                <w:rFonts w:ascii="Arial" w:hAnsi="Arial" w:cs="Arial"/>
                <w:color w:val="000000"/>
                <w:sz w:val="16"/>
                <w:szCs w:val="16"/>
              </w:rPr>
              <w:t>-</w:t>
            </w:r>
          </w:p>
        </w:tc>
        <w:tc>
          <w:tcPr>
            <w:tcW w:w="967" w:type="pct"/>
            <w:noWrap/>
            <w:vAlign w:val="center"/>
          </w:tcPr>
          <w:p w:rsidR="00052359" w:rsidRPr="00B40DCE" w:rsidRDefault="00052359" w:rsidP="00387AC3">
            <w:pPr>
              <w:ind w:right="252"/>
              <w:jc w:val="right"/>
              <w:rPr>
                <w:rFonts w:ascii="Arial" w:hAnsi="Arial" w:cs="Arial"/>
                <w:color w:val="000000"/>
                <w:sz w:val="16"/>
                <w:szCs w:val="16"/>
              </w:rPr>
            </w:pPr>
            <w:r w:rsidRPr="00B40DCE">
              <w:rPr>
                <w:rFonts w:ascii="Arial" w:hAnsi="Arial" w:cs="Arial"/>
                <w:color w:val="000000"/>
                <w:sz w:val="16"/>
                <w:szCs w:val="16"/>
              </w:rPr>
              <w:t>-3.896,18</w:t>
            </w:r>
          </w:p>
        </w:tc>
      </w:tr>
      <w:tr w:rsidR="00052359" w:rsidRPr="00B40DCE" w:rsidTr="00387AC3">
        <w:trPr>
          <w:trHeight w:val="255"/>
          <w:jc w:val="center"/>
        </w:trPr>
        <w:tc>
          <w:tcPr>
            <w:tcW w:w="306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ind w:left="142"/>
              <w:rPr>
                <w:rFonts w:ascii="Arial" w:hAnsi="Arial" w:cs="Arial"/>
                <w:b/>
                <w:bCs/>
                <w:sz w:val="16"/>
                <w:szCs w:val="16"/>
              </w:rPr>
            </w:pPr>
            <w:r w:rsidRPr="00B40DCE">
              <w:rPr>
                <w:rFonts w:ascii="Arial" w:hAnsi="Arial" w:cs="Arial"/>
                <w:b/>
                <w:bCs/>
                <w:sz w:val="16"/>
                <w:szCs w:val="16"/>
              </w:rPr>
              <w:t>Total impuesto sobre Beneficios</w:t>
            </w:r>
          </w:p>
        </w:tc>
        <w:tc>
          <w:tcPr>
            <w:tcW w:w="968"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ind w:right="252"/>
              <w:jc w:val="right"/>
              <w:rPr>
                <w:rFonts w:ascii="Arial" w:hAnsi="Arial" w:cs="Arial"/>
                <w:b/>
                <w:bCs/>
                <w:sz w:val="16"/>
                <w:szCs w:val="16"/>
              </w:rPr>
            </w:pPr>
            <w:r w:rsidRPr="00B40DCE">
              <w:rPr>
                <w:rFonts w:ascii="Arial" w:hAnsi="Arial" w:cs="Arial"/>
                <w:b/>
                <w:bCs/>
                <w:color w:val="000000"/>
                <w:sz w:val="16"/>
                <w:szCs w:val="16"/>
              </w:rPr>
              <w:t>-344.482,56</w:t>
            </w:r>
          </w:p>
        </w:tc>
        <w:tc>
          <w:tcPr>
            <w:tcW w:w="96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ind w:right="252"/>
              <w:jc w:val="right"/>
              <w:rPr>
                <w:rFonts w:ascii="Arial" w:hAnsi="Arial" w:cs="Arial"/>
                <w:b/>
                <w:bCs/>
                <w:sz w:val="16"/>
                <w:szCs w:val="16"/>
              </w:rPr>
            </w:pPr>
            <w:r w:rsidRPr="00B40DCE">
              <w:rPr>
                <w:rFonts w:ascii="Arial" w:hAnsi="Arial" w:cs="Arial"/>
                <w:b/>
                <w:bCs/>
                <w:color w:val="000000"/>
                <w:sz w:val="16"/>
                <w:szCs w:val="16"/>
              </w:rPr>
              <w:t>-467.826,40</w:t>
            </w:r>
          </w:p>
        </w:tc>
      </w:tr>
    </w:tbl>
    <w:p w:rsidR="00052359" w:rsidRPr="004E0C29" w:rsidRDefault="00052359" w:rsidP="00E77B25">
      <w:pPr>
        <w:tabs>
          <w:tab w:val="left" w:pos="850"/>
        </w:tabs>
        <w:spacing w:before="240" w:after="120" w:line="260" w:lineRule="exact"/>
        <w:jc w:val="both"/>
        <w:rPr>
          <w:rFonts w:ascii="Arial" w:hAnsi="Arial" w:cs="Arial"/>
          <w:sz w:val="16"/>
          <w:szCs w:val="16"/>
        </w:rPr>
      </w:pPr>
      <w:r w:rsidRPr="004E0C29">
        <w:rPr>
          <w:rFonts w:ascii="Arial" w:hAnsi="Arial" w:cs="Arial"/>
          <w:sz w:val="16"/>
          <w:szCs w:val="16"/>
        </w:rPr>
        <w:t xml:space="preserve">Las retenciones y pagos a cuenta del ejercicio ascienden a </w:t>
      </w:r>
      <w:r w:rsidRPr="006D376A">
        <w:rPr>
          <w:rFonts w:ascii="Arial" w:hAnsi="Arial" w:cs="Arial"/>
          <w:sz w:val="16"/>
          <w:szCs w:val="16"/>
        </w:rPr>
        <w:t>1.862.339,92</w:t>
      </w:r>
      <w:r>
        <w:rPr>
          <w:rFonts w:ascii="Arial" w:hAnsi="Arial" w:cs="Arial"/>
          <w:sz w:val="16"/>
          <w:szCs w:val="16"/>
        </w:rPr>
        <w:t xml:space="preserve"> </w:t>
      </w:r>
      <w:r w:rsidRPr="004E0C29">
        <w:rPr>
          <w:rFonts w:ascii="Arial" w:hAnsi="Arial" w:cs="Arial"/>
          <w:sz w:val="16"/>
          <w:szCs w:val="16"/>
        </w:rPr>
        <w:t>euros (</w:t>
      </w:r>
      <w:r w:rsidRPr="006D376A">
        <w:rPr>
          <w:rFonts w:ascii="Arial" w:hAnsi="Arial" w:cs="Arial"/>
          <w:sz w:val="16"/>
          <w:szCs w:val="16"/>
        </w:rPr>
        <w:t xml:space="preserve">1.629.431,15 </w:t>
      </w:r>
      <w:r w:rsidRPr="004E0C29">
        <w:rPr>
          <w:rFonts w:ascii="Arial" w:hAnsi="Arial" w:cs="Arial"/>
          <w:sz w:val="16"/>
          <w:szCs w:val="16"/>
        </w:rPr>
        <w:t>euros en el ejercicio anterior)</w:t>
      </w:r>
    </w:p>
    <w:p w:rsidR="00052359" w:rsidRPr="004E0C29" w:rsidRDefault="00052359" w:rsidP="00E77B25">
      <w:pPr>
        <w:tabs>
          <w:tab w:val="left" w:pos="850"/>
        </w:tabs>
        <w:spacing w:before="120" w:after="120" w:line="260" w:lineRule="exact"/>
        <w:ind w:right="-1"/>
        <w:jc w:val="both"/>
        <w:rPr>
          <w:rFonts w:ascii="Arial" w:hAnsi="Arial" w:cs="Arial"/>
          <w:sz w:val="16"/>
          <w:szCs w:val="16"/>
        </w:rPr>
      </w:pPr>
      <w:r w:rsidRPr="004E0C29">
        <w:rPr>
          <w:rFonts w:ascii="Arial" w:hAnsi="Arial" w:cs="Arial"/>
          <w:sz w:val="16"/>
          <w:szCs w:val="16"/>
        </w:rPr>
        <w:t>Permanecen abiertos a Inspección los ejercicios del 20</w:t>
      </w:r>
      <w:r>
        <w:rPr>
          <w:rFonts w:ascii="Arial" w:hAnsi="Arial" w:cs="Arial"/>
          <w:sz w:val="16"/>
          <w:szCs w:val="16"/>
        </w:rPr>
        <w:t>20</w:t>
      </w:r>
      <w:r w:rsidRPr="004E0C29">
        <w:rPr>
          <w:rFonts w:ascii="Arial" w:hAnsi="Arial" w:cs="Arial"/>
          <w:sz w:val="16"/>
          <w:szCs w:val="16"/>
        </w:rPr>
        <w:t xml:space="preserve"> al 202</w:t>
      </w:r>
      <w:r>
        <w:rPr>
          <w:rFonts w:ascii="Arial" w:hAnsi="Arial" w:cs="Arial"/>
          <w:sz w:val="16"/>
          <w:szCs w:val="16"/>
        </w:rPr>
        <w:t>4</w:t>
      </w:r>
      <w:r w:rsidRPr="004E0C29">
        <w:rPr>
          <w:rFonts w:ascii="Arial" w:hAnsi="Arial" w:cs="Arial"/>
          <w:sz w:val="16"/>
          <w:szCs w:val="16"/>
        </w:rPr>
        <w:t xml:space="preserve"> para aquellos impuestos de los que la sociedad es sujeto pasivo.</w:t>
      </w:r>
    </w:p>
    <w:p w:rsidR="00052359" w:rsidRDefault="00052359" w:rsidP="00E77B25">
      <w:pPr>
        <w:numPr>
          <w:ilvl w:val="0"/>
          <w:numId w:val="50"/>
        </w:numPr>
        <w:spacing w:before="120" w:after="120" w:line="260" w:lineRule="exact"/>
        <w:ind w:left="284" w:hanging="284"/>
        <w:contextualSpacing/>
        <w:rPr>
          <w:rFonts w:ascii="Arial" w:hAnsi="Arial" w:cs="Arial"/>
          <w:b/>
          <w:bCs/>
          <w:color w:val="000000"/>
          <w:sz w:val="16"/>
          <w:szCs w:val="16"/>
          <w:u w:val="single"/>
          <w:lang w:eastAsia="es-ES_tradnl"/>
        </w:rPr>
      </w:pPr>
      <w:r w:rsidRPr="004E0C29">
        <w:rPr>
          <w:rFonts w:ascii="Arial" w:hAnsi="Arial" w:cs="Arial"/>
          <w:b/>
          <w:bCs/>
          <w:color w:val="000000"/>
          <w:sz w:val="16"/>
          <w:szCs w:val="16"/>
          <w:u w:val="single"/>
          <w:lang w:eastAsia="es-ES_tradnl"/>
        </w:rPr>
        <w:t>Conciliación de Resultado Contable con Base Imponible del Impuesto Individual</w:t>
      </w:r>
    </w:p>
    <w:p w:rsidR="00052359" w:rsidRPr="004E0C29" w:rsidRDefault="00052359" w:rsidP="00E77B25">
      <w:pPr>
        <w:spacing w:before="120" w:after="120" w:line="260" w:lineRule="exact"/>
        <w:ind w:left="284"/>
        <w:contextualSpacing/>
        <w:rPr>
          <w:rFonts w:ascii="Arial" w:hAnsi="Arial" w:cs="Arial"/>
          <w:b/>
          <w:bCs/>
          <w:color w:val="000000"/>
          <w:sz w:val="16"/>
          <w:szCs w:val="16"/>
          <w:u w:val="single"/>
          <w:lang w:eastAsia="es-ES_tradnl"/>
        </w:rPr>
      </w:pPr>
    </w:p>
    <w:tbl>
      <w:tblPr>
        <w:tblW w:w="5000" w:type="pct"/>
        <w:tblCellMar>
          <w:left w:w="70" w:type="dxa"/>
          <w:right w:w="70" w:type="dxa"/>
        </w:tblCellMar>
        <w:tblLook w:val="00A0" w:firstRow="1" w:lastRow="0" w:firstColumn="1" w:lastColumn="0" w:noHBand="0" w:noVBand="0"/>
      </w:tblPr>
      <w:tblGrid>
        <w:gridCol w:w="3026"/>
        <w:gridCol w:w="1228"/>
        <w:gridCol w:w="1307"/>
        <w:gridCol w:w="950"/>
        <w:gridCol w:w="1209"/>
        <w:gridCol w:w="1207"/>
      </w:tblGrid>
      <w:tr w:rsidR="00052359" w:rsidRPr="00B40DCE" w:rsidTr="00387AC3">
        <w:trPr>
          <w:trHeight w:val="227"/>
        </w:trPr>
        <w:tc>
          <w:tcPr>
            <w:tcW w:w="1695" w:type="pct"/>
            <w:tcBorders>
              <w:top w:val="single" w:sz="4" w:space="0" w:color="auto"/>
              <w:left w:val="nil"/>
              <w:bottom w:val="nil"/>
              <w:right w:val="nil"/>
            </w:tcBorders>
            <w:shd w:val="clear" w:color="auto" w:fill="D9D9D9"/>
            <w:vAlign w:val="center"/>
          </w:tcPr>
          <w:p w:rsidR="00052359" w:rsidRPr="00B40DCE" w:rsidRDefault="00052359" w:rsidP="00387AC3">
            <w:pPr>
              <w:keepNext/>
              <w:keepLines/>
              <w:ind w:right="-70"/>
              <w:rPr>
                <w:rFonts w:ascii="Arial" w:hAnsi="Arial" w:cs="Arial"/>
                <w:b/>
                <w:bCs/>
                <w:sz w:val="14"/>
                <w:szCs w:val="14"/>
              </w:rPr>
            </w:pPr>
            <w:r w:rsidRPr="00B40DCE">
              <w:rPr>
                <w:rFonts w:ascii="Arial" w:hAnsi="Arial" w:cs="Arial"/>
                <w:b/>
                <w:bCs/>
                <w:sz w:val="14"/>
                <w:szCs w:val="14"/>
              </w:rPr>
              <w:t>Ejercicio 2024</w:t>
            </w:r>
          </w:p>
        </w:tc>
        <w:tc>
          <w:tcPr>
            <w:tcW w:w="1420" w:type="pct"/>
            <w:gridSpan w:val="2"/>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Cuenta de</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Pérdidas y Ganacias</w:t>
            </w:r>
          </w:p>
        </w:tc>
        <w:tc>
          <w:tcPr>
            <w:tcW w:w="1209" w:type="pct"/>
            <w:gridSpan w:val="2"/>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Reservas</w:t>
            </w:r>
          </w:p>
        </w:tc>
        <w:tc>
          <w:tcPr>
            <w:tcW w:w="677" w:type="pct"/>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Total</w:t>
            </w:r>
          </w:p>
        </w:tc>
      </w:tr>
      <w:tr w:rsidR="00052359" w:rsidRPr="00B40DCE" w:rsidTr="00387AC3">
        <w:trPr>
          <w:trHeight w:val="227"/>
        </w:trPr>
        <w:tc>
          <w:tcPr>
            <w:tcW w:w="1695" w:type="pct"/>
            <w:tcBorders>
              <w:top w:val="single" w:sz="4" w:space="0" w:color="auto"/>
              <w:left w:val="nil"/>
              <w:bottom w:val="single" w:sz="4" w:space="0" w:color="auto"/>
              <w:right w:val="nil"/>
            </w:tcBorders>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Resultado antes de impuestos</w:t>
            </w:r>
          </w:p>
        </w:tc>
        <w:tc>
          <w:tcPr>
            <w:tcW w:w="688"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194.701,44</w:t>
            </w:r>
          </w:p>
        </w:tc>
        <w:tc>
          <w:tcPr>
            <w:tcW w:w="732"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 </w:t>
            </w:r>
          </w:p>
        </w:tc>
        <w:tc>
          <w:tcPr>
            <w:tcW w:w="532"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p>
        </w:tc>
        <w:tc>
          <w:tcPr>
            <w:tcW w:w="677"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 </w:t>
            </w:r>
          </w:p>
        </w:tc>
        <w:tc>
          <w:tcPr>
            <w:tcW w:w="677"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194.701,44</w:t>
            </w:r>
          </w:p>
        </w:tc>
      </w:tr>
      <w:tr w:rsidR="00052359" w:rsidRPr="00B40DCE" w:rsidTr="00387AC3">
        <w:trPr>
          <w:trHeight w:val="227"/>
        </w:trPr>
        <w:tc>
          <w:tcPr>
            <w:tcW w:w="1695"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w:t>
            </w:r>
          </w:p>
        </w:tc>
        <w:tc>
          <w:tcPr>
            <w:tcW w:w="688"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Aumentos</w:t>
            </w:r>
          </w:p>
        </w:tc>
        <w:tc>
          <w:tcPr>
            <w:tcW w:w="732"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Disminuciones</w:t>
            </w:r>
          </w:p>
        </w:tc>
        <w:tc>
          <w:tcPr>
            <w:tcW w:w="532"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Aumentos</w:t>
            </w:r>
          </w:p>
        </w:tc>
        <w:tc>
          <w:tcPr>
            <w:tcW w:w="677"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Dis.</w:t>
            </w:r>
          </w:p>
        </w:tc>
        <w:tc>
          <w:tcPr>
            <w:tcW w:w="677"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w:t>
            </w:r>
          </w:p>
        </w:tc>
      </w:tr>
      <w:tr w:rsidR="00052359" w:rsidRPr="00B40DCE" w:rsidTr="00387AC3">
        <w:trPr>
          <w:trHeight w:val="227"/>
        </w:trPr>
        <w:tc>
          <w:tcPr>
            <w:tcW w:w="1695" w:type="pct"/>
            <w:tcBorders>
              <w:top w:val="single" w:sz="4" w:space="0" w:color="auto"/>
              <w:left w:val="nil"/>
              <w:bottom w:val="nil"/>
              <w:right w:val="nil"/>
            </w:tcBorders>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Reintegro Subvenciones</w:t>
            </w:r>
          </w:p>
        </w:tc>
        <w:tc>
          <w:tcPr>
            <w:tcW w:w="688"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-67.401,35</w:t>
            </w:r>
          </w:p>
        </w:tc>
        <w:tc>
          <w:tcPr>
            <w:tcW w:w="677"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-67.401,35</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Gastos no deducibles</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16.288,91</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16.288,91</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Amortización Fondo de Comercio</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645.381,27</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645.381,27</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10% sobre 30% amort 2014 y 2015</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-182.028,94</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-182.028,94</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Exención por dividendos</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-1.570.073,51</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-1.570.073,51</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Imputación AIE</w:t>
            </w:r>
          </w:p>
        </w:tc>
        <w:tc>
          <w:tcPr>
            <w:tcW w:w="688"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93.848,47</w:t>
            </w:r>
          </w:p>
        </w:tc>
        <w:tc>
          <w:tcPr>
            <w:tcW w:w="732"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93.848,47</w:t>
            </w:r>
          </w:p>
        </w:tc>
      </w:tr>
      <w:tr w:rsidR="00052359" w:rsidRPr="00B40DCE" w:rsidTr="00387AC3">
        <w:trPr>
          <w:trHeight w:val="227"/>
        </w:trPr>
        <w:tc>
          <w:tcPr>
            <w:tcW w:w="1695"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BIN no aplicada</w:t>
            </w:r>
          </w:p>
        </w:tc>
        <w:tc>
          <w:tcPr>
            <w:tcW w:w="688"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434.641,85</w:t>
            </w:r>
          </w:p>
        </w:tc>
        <w:tc>
          <w:tcPr>
            <w:tcW w:w="732"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color w:val="000000"/>
                <w:sz w:val="14"/>
                <w:szCs w:val="14"/>
              </w:rPr>
            </w:pPr>
            <w:r w:rsidRPr="00B40DCE">
              <w:rPr>
                <w:rFonts w:ascii="Arial" w:hAnsi="Arial" w:cs="Arial"/>
                <w:color w:val="000000"/>
                <w:sz w:val="14"/>
                <w:szCs w:val="14"/>
              </w:rPr>
              <w:t>434.641,85</w:t>
            </w:r>
          </w:p>
        </w:tc>
      </w:tr>
      <w:tr w:rsidR="00052359" w:rsidRPr="00B40DCE" w:rsidTr="00387AC3">
        <w:trPr>
          <w:trHeight w:val="227"/>
        </w:trPr>
        <w:tc>
          <w:tcPr>
            <w:tcW w:w="1695"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Base Imponible fiscal</w:t>
            </w:r>
          </w:p>
        </w:tc>
        <w:tc>
          <w:tcPr>
            <w:tcW w:w="688"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732"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532"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677"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color w:val="000000"/>
                <w:sz w:val="14"/>
                <w:szCs w:val="14"/>
              </w:rPr>
              <w:t> </w:t>
            </w:r>
          </w:p>
        </w:tc>
        <w:tc>
          <w:tcPr>
            <w:tcW w:w="677"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color w:val="000000"/>
                <w:sz w:val="14"/>
                <w:szCs w:val="14"/>
              </w:rPr>
              <w:t>-434.641,85</w:t>
            </w:r>
          </w:p>
        </w:tc>
      </w:tr>
    </w:tbl>
    <w:p w:rsidR="00052359" w:rsidRDefault="00052359" w:rsidP="00E77B25">
      <w:pPr>
        <w:tabs>
          <w:tab w:val="left" w:pos="850"/>
        </w:tabs>
        <w:spacing w:line="260" w:lineRule="exact"/>
        <w:jc w:val="both"/>
        <w:rPr>
          <w:rFonts w:ascii="Arial" w:hAnsi="Arial" w:cs="Arial"/>
          <w:b/>
          <w:bCs/>
          <w:sz w:val="16"/>
          <w:szCs w:val="16"/>
        </w:rPr>
      </w:pPr>
    </w:p>
    <w:tbl>
      <w:tblPr>
        <w:tblW w:w="5000" w:type="pct"/>
        <w:tblCellMar>
          <w:left w:w="70" w:type="dxa"/>
          <w:right w:w="70" w:type="dxa"/>
        </w:tblCellMar>
        <w:tblLook w:val="00A0" w:firstRow="1" w:lastRow="0" w:firstColumn="1" w:lastColumn="0" w:noHBand="0" w:noVBand="0"/>
      </w:tblPr>
      <w:tblGrid>
        <w:gridCol w:w="3024"/>
        <w:gridCol w:w="1228"/>
        <w:gridCol w:w="1307"/>
        <w:gridCol w:w="950"/>
        <w:gridCol w:w="1209"/>
        <w:gridCol w:w="1209"/>
      </w:tblGrid>
      <w:tr w:rsidR="00052359" w:rsidRPr="00B40DCE" w:rsidTr="00387AC3">
        <w:trPr>
          <w:trHeight w:val="227"/>
        </w:trPr>
        <w:tc>
          <w:tcPr>
            <w:tcW w:w="1694" w:type="pct"/>
            <w:tcBorders>
              <w:top w:val="single" w:sz="4" w:space="0" w:color="auto"/>
              <w:left w:val="nil"/>
              <w:bottom w:val="nil"/>
              <w:right w:val="nil"/>
            </w:tcBorders>
            <w:shd w:val="clear" w:color="auto" w:fill="D9D9D9"/>
            <w:vAlign w:val="center"/>
          </w:tcPr>
          <w:p w:rsidR="00052359" w:rsidRPr="00B40DCE" w:rsidRDefault="00052359" w:rsidP="00387AC3">
            <w:pPr>
              <w:keepNext/>
              <w:keepLines/>
              <w:ind w:right="-70"/>
              <w:rPr>
                <w:rFonts w:ascii="Arial" w:hAnsi="Arial" w:cs="Arial"/>
                <w:b/>
                <w:bCs/>
                <w:sz w:val="14"/>
                <w:szCs w:val="14"/>
              </w:rPr>
            </w:pPr>
            <w:r w:rsidRPr="00B40DCE">
              <w:rPr>
                <w:rFonts w:ascii="Arial" w:hAnsi="Arial" w:cs="Arial"/>
                <w:b/>
                <w:bCs/>
                <w:sz w:val="14"/>
                <w:szCs w:val="14"/>
              </w:rPr>
              <w:t>Ejercicio 2023</w:t>
            </w:r>
          </w:p>
        </w:tc>
        <w:tc>
          <w:tcPr>
            <w:tcW w:w="1420" w:type="pct"/>
            <w:gridSpan w:val="2"/>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Cuenta de</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Pérdidas y Ganacias</w:t>
            </w:r>
          </w:p>
        </w:tc>
        <w:tc>
          <w:tcPr>
            <w:tcW w:w="1209" w:type="pct"/>
            <w:gridSpan w:val="2"/>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Reservas</w:t>
            </w:r>
          </w:p>
        </w:tc>
        <w:tc>
          <w:tcPr>
            <w:tcW w:w="677" w:type="pct"/>
            <w:tcBorders>
              <w:top w:val="single" w:sz="4" w:space="0" w:color="auto"/>
              <w:left w:val="nil"/>
              <w:bottom w:val="nil"/>
              <w:right w:val="nil"/>
            </w:tcBorders>
            <w:shd w:val="clear" w:color="auto" w:fill="D9D9D9"/>
            <w:vAlign w:val="bottom"/>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Total</w:t>
            </w:r>
          </w:p>
        </w:tc>
      </w:tr>
      <w:tr w:rsidR="00052359" w:rsidRPr="00B40DCE" w:rsidTr="00387AC3">
        <w:trPr>
          <w:trHeight w:val="227"/>
        </w:trPr>
        <w:tc>
          <w:tcPr>
            <w:tcW w:w="1694" w:type="pct"/>
            <w:tcBorders>
              <w:top w:val="single" w:sz="4" w:space="0" w:color="auto"/>
              <w:left w:val="nil"/>
              <w:bottom w:val="single" w:sz="4" w:space="0" w:color="auto"/>
              <w:right w:val="nil"/>
            </w:tcBorders>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Resultado antes de impuestos</w:t>
            </w:r>
          </w:p>
        </w:tc>
        <w:tc>
          <w:tcPr>
            <w:tcW w:w="688"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2.195.788,08</w:t>
            </w:r>
          </w:p>
        </w:tc>
        <w:tc>
          <w:tcPr>
            <w:tcW w:w="732"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 </w:t>
            </w:r>
          </w:p>
        </w:tc>
        <w:tc>
          <w:tcPr>
            <w:tcW w:w="532"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p>
        </w:tc>
        <w:tc>
          <w:tcPr>
            <w:tcW w:w="677"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 </w:t>
            </w:r>
          </w:p>
        </w:tc>
        <w:tc>
          <w:tcPr>
            <w:tcW w:w="677"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2.195.788,08</w:t>
            </w:r>
          </w:p>
        </w:tc>
      </w:tr>
      <w:tr w:rsidR="00052359" w:rsidRPr="00B40DCE" w:rsidTr="00387AC3">
        <w:trPr>
          <w:trHeight w:val="227"/>
        </w:trPr>
        <w:tc>
          <w:tcPr>
            <w:tcW w:w="1694"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w:t>
            </w:r>
          </w:p>
        </w:tc>
        <w:tc>
          <w:tcPr>
            <w:tcW w:w="688"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Aumentos</w:t>
            </w:r>
          </w:p>
        </w:tc>
        <w:tc>
          <w:tcPr>
            <w:tcW w:w="732"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Disminuciones</w:t>
            </w:r>
          </w:p>
        </w:tc>
        <w:tc>
          <w:tcPr>
            <w:tcW w:w="532"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Aumentos</w:t>
            </w:r>
          </w:p>
        </w:tc>
        <w:tc>
          <w:tcPr>
            <w:tcW w:w="677"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Dis.</w:t>
            </w:r>
          </w:p>
        </w:tc>
        <w:tc>
          <w:tcPr>
            <w:tcW w:w="677"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w:t>
            </w:r>
          </w:p>
        </w:tc>
      </w:tr>
      <w:tr w:rsidR="00052359" w:rsidRPr="00B40DCE" w:rsidTr="00387AC3">
        <w:trPr>
          <w:trHeight w:val="227"/>
        </w:trPr>
        <w:tc>
          <w:tcPr>
            <w:tcW w:w="1694" w:type="pct"/>
            <w:tcBorders>
              <w:top w:val="single" w:sz="4" w:space="0" w:color="auto"/>
              <w:left w:val="nil"/>
              <w:bottom w:val="nil"/>
              <w:right w:val="nil"/>
            </w:tcBorders>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Reintegro Subvenciones</w:t>
            </w:r>
          </w:p>
        </w:tc>
        <w:tc>
          <w:tcPr>
            <w:tcW w:w="688"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32.789,57</w:t>
            </w:r>
          </w:p>
        </w:tc>
        <w:tc>
          <w:tcPr>
            <w:tcW w:w="677"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-102.430,58</w:t>
            </w:r>
          </w:p>
        </w:tc>
        <w:tc>
          <w:tcPr>
            <w:tcW w:w="677" w:type="pct"/>
            <w:tcBorders>
              <w:top w:val="single" w:sz="4" w:space="0" w:color="auto"/>
              <w:left w:val="nil"/>
              <w:bottom w:val="nil"/>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-69.641,01</w:t>
            </w:r>
          </w:p>
        </w:tc>
      </w:tr>
      <w:tr w:rsidR="00052359" w:rsidRPr="00B40DCE" w:rsidTr="00387AC3">
        <w:trPr>
          <w:trHeight w:val="227"/>
        </w:trPr>
        <w:tc>
          <w:tcPr>
            <w:tcW w:w="1694"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Gastos no deducibles</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10.000,00</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10.000,00</w:t>
            </w:r>
          </w:p>
        </w:tc>
      </w:tr>
      <w:tr w:rsidR="00052359" w:rsidRPr="00B40DCE" w:rsidTr="00387AC3">
        <w:trPr>
          <w:trHeight w:val="227"/>
        </w:trPr>
        <w:tc>
          <w:tcPr>
            <w:tcW w:w="1694"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Amortización Fondo de Comercio</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645.381,27</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645.381,27</w:t>
            </w:r>
          </w:p>
        </w:tc>
      </w:tr>
      <w:tr w:rsidR="00052359" w:rsidRPr="00B40DCE" w:rsidTr="00387AC3">
        <w:trPr>
          <w:trHeight w:val="227"/>
        </w:trPr>
        <w:tc>
          <w:tcPr>
            <w:tcW w:w="1694"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10% sobre 30% amort 2014 y 2015</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-182.028,94</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-182.028,94</w:t>
            </w:r>
          </w:p>
        </w:tc>
      </w:tr>
      <w:tr w:rsidR="00052359" w:rsidRPr="00B40DCE" w:rsidTr="00387AC3">
        <w:trPr>
          <w:trHeight w:val="227"/>
        </w:trPr>
        <w:tc>
          <w:tcPr>
            <w:tcW w:w="1694"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Exención por dividendos</w:t>
            </w:r>
          </w:p>
        </w:tc>
        <w:tc>
          <w:tcPr>
            <w:tcW w:w="688"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7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-1.823.487,74</w:t>
            </w:r>
          </w:p>
        </w:tc>
        <w:tc>
          <w:tcPr>
            <w:tcW w:w="532"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w:t>
            </w:r>
          </w:p>
        </w:tc>
        <w:tc>
          <w:tcPr>
            <w:tcW w:w="677" w:type="pct"/>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color w:val="000000"/>
                <w:sz w:val="14"/>
                <w:szCs w:val="14"/>
              </w:rPr>
              <w:t>-1.823.487,74</w:t>
            </w:r>
          </w:p>
        </w:tc>
      </w:tr>
      <w:tr w:rsidR="00052359" w:rsidRPr="00B40DCE" w:rsidTr="00387AC3">
        <w:trPr>
          <w:trHeight w:val="227"/>
        </w:trPr>
        <w:tc>
          <w:tcPr>
            <w:tcW w:w="1694"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Base Imponible fiscal</w:t>
            </w:r>
          </w:p>
        </w:tc>
        <w:tc>
          <w:tcPr>
            <w:tcW w:w="688"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732"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532"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p>
        </w:tc>
        <w:tc>
          <w:tcPr>
            <w:tcW w:w="677"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color w:val="000000"/>
                <w:sz w:val="14"/>
                <w:szCs w:val="14"/>
              </w:rPr>
              <w:t> </w:t>
            </w:r>
          </w:p>
        </w:tc>
        <w:tc>
          <w:tcPr>
            <w:tcW w:w="677" w:type="pct"/>
            <w:tcBorders>
              <w:top w:val="single" w:sz="4" w:space="0" w:color="auto"/>
              <w:left w:val="nil"/>
              <w:bottom w:val="single" w:sz="4" w:space="0" w:color="auto"/>
              <w:right w:val="nil"/>
            </w:tcBorders>
            <w:shd w:val="clear" w:color="auto" w:fill="D9D9D9"/>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color w:val="000000"/>
                <w:sz w:val="14"/>
                <w:szCs w:val="14"/>
              </w:rPr>
              <w:t>776.011,66</w:t>
            </w:r>
          </w:p>
        </w:tc>
      </w:tr>
    </w:tbl>
    <w:p w:rsidR="00052359" w:rsidRPr="004E0C29" w:rsidRDefault="00052359" w:rsidP="00E77B25">
      <w:pPr>
        <w:tabs>
          <w:tab w:val="left" w:pos="850"/>
        </w:tabs>
        <w:spacing w:before="120" w:after="120" w:line="260" w:lineRule="exact"/>
        <w:ind w:right="-1"/>
        <w:jc w:val="both"/>
        <w:rPr>
          <w:rFonts w:ascii="Arial" w:hAnsi="Arial" w:cs="Arial"/>
          <w:sz w:val="16"/>
          <w:szCs w:val="16"/>
        </w:rPr>
      </w:pPr>
      <w:r w:rsidRPr="004E0C29">
        <w:rPr>
          <w:rFonts w:ascii="Arial" w:hAnsi="Arial" w:cs="Arial"/>
          <w:sz w:val="16"/>
          <w:szCs w:val="16"/>
        </w:rPr>
        <w:t>La diferencia que se pudiera producir entre el cálculo del resultado contable del ejercicio y el que resultaría de haber efectuado una valoración de las partidas con criterio fiscales, por no coincidir éstos con los principios contables de aplicación obligatoria, se recoge en el cuadro superior. Dicha diferencia no influye de forma sustancial sobre la carga fiscal futura.</w:t>
      </w:r>
    </w:p>
    <w:tbl>
      <w:tblPr>
        <w:tblW w:w="9356" w:type="dxa"/>
        <w:jc w:val="center"/>
        <w:tblCellMar>
          <w:left w:w="70" w:type="dxa"/>
          <w:right w:w="70" w:type="dxa"/>
        </w:tblCellMar>
        <w:tblLook w:val="00A0" w:firstRow="1" w:lastRow="0" w:firstColumn="1" w:lastColumn="0" w:noHBand="0" w:noVBand="0"/>
      </w:tblPr>
      <w:tblGrid>
        <w:gridCol w:w="2225"/>
        <w:gridCol w:w="1167"/>
        <w:gridCol w:w="1262"/>
        <w:gridCol w:w="1356"/>
        <w:gridCol w:w="935"/>
        <w:gridCol w:w="1478"/>
        <w:gridCol w:w="933"/>
      </w:tblGrid>
      <w:tr w:rsidR="00052359" w:rsidRPr="00B40DCE" w:rsidTr="00387AC3">
        <w:trPr>
          <w:trHeight w:val="20"/>
          <w:jc w:val="center"/>
        </w:trPr>
        <w:tc>
          <w:tcPr>
            <w:tcW w:w="0" w:type="auto"/>
            <w:vMerge w:val="restart"/>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Variación del impuesto diferido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 Variación del Impuesto diferido</w:t>
            </w:r>
          </w:p>
        </w:tc>
        <w:tc>
          <w:tcPr>
            <w:tcW w:w="0" w:type="auto"/>
            <w:vAlign w:val="bottom"/>
          </w:tcPr>
          <w:p w:rsidR="00052359" w:rsidRPr="00B40DCE" w:rsidRDefault="00052359" w:rsidP="00387AC3">
            <w:pPr>
              <w:jc w:val="center"/>
              <w:rPr>
                <w:rFonts w:ascii="Arial" w:hAnsi="Arial" w:cs="Arial"/>
                <w:b/>
                <w:bCs/>
                <w:sz w:val="14"/>
                <w:szCs w:val="14"/>
              </w:rPr>
            </w:pPr>
          </w:p>
        </w:tc>
      </w:tr>
      <w:tr w:rsidR="00052359" w:rsidRPr="00B40DCE" w:rsidTr="00387AC3">
        <w:trPr>
          <w:trHeight w:val="20"/>
          <w:jc w:val="center"/>
        </w:trPr>
        <w:tc>
          <w:tcPr>
            <w:tcW w:w="0" w:type="auto"/>
            <w:vMerge/>
            <w:tcBorders>
              <w:top w:val="single" w:sz="4" w:space="0" w:color="auto"/>
              <w:left w:val="single" w:sz="4" w:space="0" w:color="auto"/>
              <w:bottom w:val="single" w:sz="4" w:space="0" w:color="auto"/>
              <w:right w:val="nil"/>
            </w:tcBorders>
            <w:vAlign w:val="center"/>
          </w:tcPr>
          <w:p w:rsidR="00052359" w:rsidRPr="00B40DCE" w:rsidRDefault="00052359" w:rsidP="00387AC3">
            <w:pPr>
              <w:rPr>
                <w:rFonts w:ascii="Arial" w:hAnsi="Arial"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87AC3">
            <w:pP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a) Var. del impuesto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diferido activo</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b) Var. de impto. diferido pasivo</w:t>
            </w:r>
          </w:p>
        </w:tc>
        <w:tc>
          <w:tcPr>
            <w:tcW w:w="0" w:type="auto"/>
            <w:tcBorders>
              <w:top w:val="nil"/>
              <w:left w:val="nil"/>
              <w:bottom w:val="single" w:sz="4" w:space="0" w:color="auto"/>
              <w:right w:val="nil"/>
            </w:tcBorders>
            <w:vAlign w:val="bottom"/>
          </w:tcPr>
          <w:p w:rsidR="00052359" w:rsidRPr="00B40DCE" w:rsidRDefault="00052359" w:rsidP="00387AC3">
            <w:pPr>
              <w:jc w:val="center"/>
              <w:rPr>
                <w:rFonts w:ascii="Arial" w:hAnsi="Arial" w:cs="Arial"/>
                <w:b/>
                <w:bCs/>
                <w:sz w:val="14"/>
                <w:szCs w:val="14"/>
              </w:rPr>
            </w:pPr>
          </w:p>
        </w:tc>
      </w:tr>
      <w:tr w:rsidR="00052359" w:rsidRPr="00B40DCE" w:rsidTr="00387AC3">
        <w:trPr>
          <w:trHeight w:val="20"/>
          <w:jc w:val="center"/>
        </w:trPr>
        <w:tc>
          <w:tcPr>
            <w:tcW w:w="0" w:type="auto"/>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87AC3">
            <w:pPr>
              <w:jc w:val="center"/>
              <w:rPr>
                <w:rFonts w:ascii="Arial" w:hAnsi="Arial" w:cs="Arial"/>
                <w:sz w:val="14"/>
                <w:szCs w:val="14"/>
              </w:rPr>
            </w:pPr>
            <w:r w:rsidRPr="00B40DCE">
              <w:rPr>
                <w:rFonts w:ascii="Arial" w:hAnsi="Arial" w:cs="Arial"/>
                <w:b/>
                <w:bCs/>
                <w:sz w:val="14"/>
                <w:szCs w:val="14"/>
              </w:rPr>
              <w:t>Imputación a PYG, de la cual:</w:t>
            </w:r>
          </w:p>
        </w:tc>
        <w:tc>
          <w:tcPr>
            <w:tcW w:w="0" w:type="auto"/>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87AC3">
            <w:pP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Diferencias temporarias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Crédito impositivo por BINs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Otros Créditos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Diferencias temporarias</w:t>
            </w:r>
          </w:p>
        </w:tc>
        <w:tc>
          <w:tcPr>
            <w:tcW w:w="0" w:type="auto"/>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3. Total (1+2)</w:t>
            </w:r>
          </w:p>
        </w:tc>
      </w:tr>
      <w:tr w:rsidR="00052359" w:rsidRPr="00B40DCE" w:rsidTr="00387AC3">
        <w:trPr>
          <w:trHeight w:val="28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 A operaciones continuadas</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-803.620,89</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599.690,96</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-108.660,46 </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-31.892,17</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-344.482,56</w:t>
            </w:r>
          </w:p>
        </w:tc>
      </w:tr>
    </w:tbl>
    <w:p w:rsidR="00052359" w:rsidRDefault="00052359" w:rsidP="00E77B25">
      <w:pPr>
        <w:tabs>
          <w:tab w:val="left" w:pos="850"/>
        </w:tabs>
        <w:spacing w:line="260" w:lineRule="exact"/>
        <w:jc w:val="both"/>
        <w:rPr>
          <w:rFonts w:ascii="Arial" w:hAnsi="Arial" w:cs="Arial"/>
          <w:sz w:val="16"/>
          <w:szCs w:val="16"/>
        </w:rPr>
      </w:pPr>
    </w:p>
    <w:tbl>
      <w:tblPr>
        <w:tblW w:w="9356" w:type="dxa"/>
        <w:jc w:val="center"/>
        <w:tblCellMar>
          <w:left w:w="70" w:type="dxa"/>
          <w:right w:w="70" w:type="dxa"/>
        </w:tblCellMar>
        <w:tblLook w:val="00A0" w:firstRow="1" w:lastRow="0" w:firstColumn="1" w:lastColumn="0" w:noHBand="0" w:noVBand="0"/>
      </w:tblPr>
      <w:tblGrid>
        <w:gridCol w:w="2225"/>
        <w:gridCol w:w="1107"/>
        <w:gridCol w:w="1276"/>
        <w:gridCol w:w="1325"/>
        <w:gridCol w:w="986"/>
        <w:gridCol w:w="1502"/>
        <w:gridCol w:w="935"/>
      </w:tblGrid>
      <w:tr w:rsidR="00052359" w:rsidRPr="00B40DCE" w:rsidTr="00387AC3">
        <w:trPr>
          <w:trHeight w:val="20"/>
          <w:jc w:val="center"/>
        </w:trPr>
        <w:tc>
          <w:tcPr>
            <w:tcW w:w="0" w:type="auto"/>
            <w:vMerge w:val="restart"/>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Variación del impuesto diferido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1. Impuesto Corriente</w:t>
            </w:r>
          </w:p>
        </w:tc>
        <w:tc>
          <w:tcPr>
            <w:tcW w:w="0" w:type="auto"/>
            <w:gridSpan w:val="4"/>
            <w:tcBorders>
              <w:top w:val="single" w:sz="4" w:space="0" w:color="auto"/>
              <w:left w:val="nil"/>
              <w:bottom w:val="single" w:sz="4" w:space="0" w:color="auto"/>
              <w:right w:val="single" w:sz="4" w:space="0" w:color="000000"/>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 Variación del Impuesto diferido</w:t>
            </w:r>
          </w:p>
        </w:tc>
        <w:tc>
          <w:tcPr>
            <w:tcW w:w="0" w:type="auto"/>
            <w:vAlign w:val="bottom"/>
          </w:tcPr>
          <w:p w:rsidR="00052359" w:rsidRPr="00B40DCE" w:rsidRDefault="00052359" w:rsidP="00387AC3">
            <w:pPr>
              <w:jc w:val="center"/>
              <w:rPr>
                <w:rFonts w:ascii="Arial" w:hAnsi="Arial" w:cs="Arial"/>
                <w:b/>
                <w:bCs/>
                <w:sz w:val="14"/>
                <w:szCs w:val="14"/>
              </w:rPr>
            </w:pPr>
          </w:p>
        </w:tc>
      </w:tr>
      <w:tr w:rsidR="00052359" w:rsidRPr="00B40DCE" w:rsidTr="00387AC3">
        <w:trPr>
          <w:trHeight w:val="20"/>
          <w:jc w:val="center"/>
        </w:trPr>
        <w:tc>
          <w:tcPr>
            <w:tcW w:w="0" w:type="auto"/>
            <w:vMerge/>
            <w:tcBorders>
              <w:top w:val="single" w:sz="4" w:space="0" w:color="auto"/>
              <w:left w:val="single" w:sz="4" w:space="0" w:color="auto"/>
              <w:bottom w:val="single" w:sz="4" w:space="0" w:color="auto"/>
              <w:right w:val="nil"/>
            </w:tcBorders>
            <w:vAlign w:val="center"/>
          </w:tcPr>
          <w:p w:rsidR="00052359" w:rsidRPr="00B40DCE" w:rsidRDefault="00052359" w:rsidP="00387AC3">
            <w:pPr>
              <w:rPr>
                <w:rFonts w:ascii="Arial" w:hAnsi="Arial"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87AC3">
            <w:pPr>
              <w:rPr>
                <w:rFonts w:ascii="Arial" w:hAnsi="Arial" w:cs="Arial"/>
                <w:b/>
                <w:bCs/>
                <w:sz w:val="14"/>
                <w:szCs w:val="14"/>
              </w:rPr>
            </w:pPr>
          </w:p>
        </w:tc>
        <w:tc>
          <w:tcPr>
            <w:tcW w:w="0" w:type="auto"/>
            <w:gridSpan w:val="3"/>
            <w:tcBorders>
              <w:top w:val="single" w:sz="4" w:space="0" w:color="auto"/>
              <w:left w:val="nil"/>
              <w:bottom w:val="single" w:sz="4" w:space="0" w:color="auto"/>
              <w:right w:val="single" w:sz="4" w:space="0" w:color="000000"/>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a) Var. del impuesto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diferido activo</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b) Var. de impto. diferido pasivo</w:t>
            </w:r>
          </w:p>
        </w:tc>
        <w:tc>
          <w:tcPr>
            <w:tcW w:w="0" w:type="auto"/>
            <w:tcBorders>
              <w:top w:val="nil"/>
              <w:left w:val="nil"/>
              <w:bottom w:val="single" w:sz="4" w:space="0" w:color="auto"/>
              <w:right w:val="nil"/>
            </w:tcBorders>
            <w:vAlign w:val="bottom"/>
          </w:tcPr>
          <w:p w:rsidR="00052359" w:rsidRPr="00B40DCE" w:rsidRDefault="00052359" w:rsidP="00387AC3">
            <w:pPr>
              <w:jc w:val="center"/>
              <w:rPr>
                <w:rFonts w:ascii="Arial" w:hAnsi="Arial" w:cs="Arial"/>
                <w:b/>
                <w:bCs/>
                <w:sz w:val="14"/>
                <w:szCs w:val="14"/>
              </w:rPr>
            </w:pPr>
          </w:p>
        </w:tc>
      </w:tr>
      <w:tr w:rsidR="00052359" w:rsidRPr="00B40DCE" w:rsidTr="00387AC3">
        <w:trPr>
          <w:trHeight w:val="20"/>
          <w:jc w:val="center"/>
        </w:trPr>
        <w:tc>
          <w:tcPr>
            <w:tcW w:w="0" w:type="auto"/>
            <w:tcBorders>
              <w:top w:val="single" w:sz="4" w:space="0" w:color="auto"/>
              <w:left w:val="single" w:sz="4" w:space="0" w:color="auto"/>
              <w:bottom w:val="single" w:sz="4" w:space="0" w:color="auto"/>
              <w:right w:val="nil"/>
            </w:tcBorders>
            <w:shd w:val="clear" w:color="auto" w:fill="D9D9D9"/>
            <w:noWrap/>
            <w:vAlign w:val="center"/>
          </w:tcPr>
          <w:p w:rsidR="00052359" w:rsidRPr="00B40DCE" w:rsidRDefault="00052359" w:rsidP="00387AC3">
            <w:pPr>
              <w:jc w:val="center"/>
              <w:rPr>
                <w:rFonts w:ascii="Arial" w:hAnsi="Arial" w:cs="Arial"/>
                <w:sz w:val="14"/>
                <w:szCs w:val="14"/>
              </w:rPr>
            </w:pPr>
            <w:r w:rsidRPr="00B40DCE">
              <w:rPr>
                <w:rFonts w:ascii="Arial" w:hAnsi="Arial" w:cs="Arial"/>
                <w:b/>
                <w:bCs/>
                <w:sz w:val="14"/>
                <w:szCs w:val="14"/>
              </w:rPr>
              <w:t>Imputación a PYG, de la cual:</w:t>
            </w:r>
          </w:p>
        </w:tc>
        <w:tc>
          <w:tcPr>
            <w:tcW w:w="0" w:type="auto"/>
            <w:vMerge/>
            <w:tcBorders>
              <w:top w:val="single" w:sz="4" w:space="0" w:color="auto"/>
              <w:left w:val="single" w:sz="4" w:space="0" w:color="auto"/>
              <w:bottom w:val="single" w:sz="4" w:space="0" w:color="auto"/>
              <w:right w:val="single" w:sz="4" w:space="0" w:color="auto"/>
            </w:tcBorders>
            <w:vAlign w:val="center"/>
          </w:tcPr>
          <w:p w:rsidR="00052359" w:rsidRPr="00B40DCE" w:rsidRDefault="00052359" w:rsidP="00387AC3">
            <w:pPr>
              <w:rPr>
                <w:rFonts w:ascii="Arial" w:hAnsi="Arial" w:cs="Arial"/>
                <w:b/>
                <w:bCs/>
                <w:sz w:val="14"/>
                <w:szCs w:val="14"/>
              </w:rPr>
            </w:pP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Diferencias temporarias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Crédito impositivo por BINs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Otros Créditos</w:t>
            </w:r>
          </w:p>
        </w:tc>
        <w:tc>
          <w:tcPr>
            <w:tcW w:w="0" w:type="auto"/>
            <w:tcBorders>
              <w:top w:val="nil"/>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Diferencias temporarias</w:t>
            </w:r>
          </w:p>
        </w:tc>
        <w:tc>
          <w:tcPr>
            <w:tcW w:w="0" w:type="auto"/>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3. Total (1+2)</w:t>
            </w:r>
          </w:p>
        </w:tc>
      </w:tr>
      <w:tr w:rsidR="00052359" w:rsidRPr="00B40DCE" w:rsidTr="00387AC3">
        <w:trPr>
          <w:trHeight w:val="28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 A operaciones continuadas</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45.507,23</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 </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-595.494,18</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color w:val="000000"/>
                <w:sz w:val="14"/>
                <w:szCs w:val="14"/>
              </w:rPr>
              <w:t>-549.986,95</w:t>
            </w:r>
          </w:p>
        </w:tc>
      </w:tr>
    </w:tbl>
    <w:p w:rsidR="00052359" w:rsidRPr="004E0C29" w:rsidRDefault="00052359" w:rsidP="00E77B25">
      <w:pPr>
        <w:tabs>
          <w:tab w:val="left" w:pos="850"/>
        </w:tabs>
        <w:spacing w:before="240" w:after="120" w:line="260" w:lineRule="exact"/>
        <w:jc w:val="both"/>
        <w:rPr>
          <w:rFonts w:ascii="Arial" w:hAnsi="Arial" w:cs="Arial"/>
          <w:sz w:val="16"/>
          <w:szCs w:val="16"/>
        </w:rPr>
      </w:pPr>
      <w:r w:rsidRPr="004E0C29">
        <w:rPr>
          <w:rFonts w:ascii="Arial" w:hAnsi="Arial" w:cs="Arial"/>
          <w:sz w:val="16"/>
          <w:szCs w:val="16"/>
        </w:rPr>
        <w:t>La naturaleza e importe de los incentivos fiscales pendientes y aplicados en el ejercicio son los siguientes:</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Se computa una bonificación del 50% sobre la cuota íntegra de los beneficios que genera la entidad de acuerdo con lo que dispone el artículo 26 de la Ley 19/1994, de modificación del Régimen Económico y Fiscal de Canarias, respecto a las empresas productoras de bienes corporales, por importe de </w:t>
      </w:r>
      <w:r w:rsidRPr="00814AB7">
        <w:rPr>
          <w:rFonts w:ascii="Arial" w:hAnsi="Arial" w:cs="Arial"/>
          <w:sz w:val="16"/>
          <w:szCs w:val="16"/>
        </w:rPr>
        <w:t>131.675,25</w:t>
      </w:r>
      <w:r>
        <w:rPr>
          <w:rFonts w:ascii="Arial" w:hAnsi="Arial" w:cs="Arial"/>
          <w:sz w:val="16"/>
          <w:szCs w:val="16"/>
        </w:rPr>
        <w:t xml:space="preserve"> </w:t>
      </w:r>
      <w:r w:rsidRPr="004E0C29">
        <w:rPr>
          <w:rFonts w:ascii="Arial" w:hAnsi="Arial" w:cs="Arial"/>
          <w:sz w:val="16"/>
          <w:szCs w:val="16"/>
        </w:rPr>
        <w:t>euros (</w:t>
      </w:r>
      <w:r w:rsidRPr="00814AB7">
        <w:rPr>
          <w:rFonts w:ascii="Arial" w:hAnsi="Arial" w:cs="Arial"/>
          <w:sz w:val="16"/>
          <w:szCs w:val="16"/>
        </w:rPr>
        <w:t xml:space="preserve">221.926,90 </w:t>
      </w:r>
      <w:r w:rsidRPr="004E0C29">
        <w:rPr>
          <w:rFonts w:ascii="Arial" w:hAnsi="Arial" w:cs="Arial"/>
          <w:sz w:val="16"/>
          <w:szCs w:val="16"/>
        </w:rPr>
        <w:t>euros en el ejercicio anterior)</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Se aplica exención, Ley 27/2014 de 27 de noviembre del Impuesto de Sociedades artículo 21, por importe de </w:t>
      </w:r>
      <w:r w:rsidRPr="00814AB7">
        <w:rPr>
          <w:rFonts w:ascii="Arial" w:hAnsi="Arial" w:cs="Arial"/>
          <w:sz w:val="16"/>
          <w:szCs w:val="16"/>
        </w:rPr>
        <w:t>1.570.073,51</w:t>
      </w:r>
      <w:r w:rsidRPr="004E0C29">
        <w:rPr>
          <w:rFonts w:ascii="Arial" w:hAnsi="Arial" w:cs="Arial"/>
          <w:sz w:val="16"/>
          <w:szCs w:val="16"/>
        </w:rPr>
        <w:t>euros (</w:t>
      </w:r>
      <w:r w:rsidRPr="00814AB7">
        <w:rPr>
          <w:rFonts w:ascii="Arial" w:hAnsi="Arial" w:cs="Arial"/>
          <w:sz w:val="16"/>
          <w:szCs w:val="16"/>
        </w:rPr>
        <w:t xml:space="preserve">1823.487,74 </w:t>
      </w:r>
      <w:r w:rsidRPr="004E0C29">
        <w:rPr>
          <w:rFonts w:ascii="Arial" w:hAnsi="Arial" w:cs="Arial"/>
          <w:sz w:val="16"/>
          <w:szCs w:val="16"/>
        </w:rPr>
        <w:t xml:space="preserve">euros en el ejercicio anterior) por la recepción de los dividendos procedentes de: EVM2 Energías Renovables, S.L.; Energía Verde de la Macaronesia, S.L.; Solten II Granadilla, S.A. </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Se ha generado en el ejercicio Deducción por Inversiones en Activos fijos nuevos en Canarias por </w:t>
      </w:r>
      <w:r w:rsidRPr="00814AB7">
        <w:rPr>
          <w:rFonts w:ascii="Arial" w:hAnsi="Arial" w:cs="Arial"/>
          <w:sz w:val="16"/>
          <w:szCs w:val="16"/>
        </w:rPr>
        <w:t>31.892,17</w:t>
      </w:r>
      <w:r>
        <w:rPr>
          <w:rFonts w:ascii="Arial" w:hAnsi="Arial" w:cs="Arial"/>
          <w:sz w:val="16"/>
          <w:szCs w:val="16"/>
        </w:rPr>
        <w:t xml:space="preserve"> </w:t>
      </w:r>
      <w:r w:rsidRPr="004E0C29">
        <w:rPr>
          <w:rFonts w:ascii="Arial" w:hAnsi="Arial" w:cs="Arial"/>
          <w:sz w:val="16"/>
          <w:szCs w:val="16"/>
        </w:rPr>
        <w:t>euros (</w:t>
      </w:r>
      <w:r w:rsidRPr="00814AB7">
        <w:rPr>
          <w:rFonts w:ascii="Arial" w:hAnsi="Arial" w:cs="Arial"/>
          <w:sz w:val="16"/>
          <w:szCs w:val="16"/>
        </w:rPr>
        <w:t xml:space="preserve">130.679,35 </w:t>
      </w:r>
      <w:r w:rsidRPr="004E0C29">
        <w:rPr>
          <w:rFonts w:ascii="Arial" w:hAnsi="Arial" w:cs="Arial"/>
          <w:sz w:val="16"/>
          <w:szCs w:val="16"/>
        </w:rPr>
        <w:t xml:space="preserve">euros en el ejercicio anterior) recogiéndose deducciones pendientes de aplicación en ejercicios futuros </w:t>
      </w:r>
      <w:r w:rsidRPr="00814AB7">
        <w:rPr>
          <w:rFonts w:ascii="Arial" w:hAnsi="Arial" w:cs="Arial"/>
          <w:sz w:val="16"/>
          <w:szCs w:val="16"/>
        </w:rPr>
        <w:t>6.986.838,47</w:t>
      </w:r>
      <w:r>
        <w:rPr>
          <w:rFonts w:ascii="Arial" w:hAnsi="Arial" w:cs="Arial"/>
          <w:sz w:val="16"/>
          <w:szCs w:val="16"/>
        </w:rPr>
        <w:t xml:space="preserve"> euros</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 (</w:t>
      </w:r>
      <w:r w:rsidRPr="00814AB7">
        <w:rPr>
          <w:rFonts w:ascii="Arial" w:hAnsi="Arial" w:cs="Arial"/>
          <w:sz w:val="16"/>
          <w:szCs w:val="16"/>
        </w:rPr>
        <w:t>7.490.927,13</w:t>
      </w:r>
      <w:r>
        <w:rPr>
          <w:rFonts w:ascii="Arial" w:hAnsi="Arial" w:cs="Arial"/>
          <w:sz w:val="16"/>
          <w:szCs w:val="16"/>
        </w:rPr>
        <w:t xml:space="preserve"> </w:t>
      </w:r>
      <w:r w:rsidRPr="004E0C29">
        <w:rPr>
          <w:rFonts w:ascii="Arial" w:hAnsi="Arial" w:cs="Arial"/>
          <w:sz w:val="16"/>
          <w:szCs w:val="16"/>
        </w:rPr>
        <w:t>euros en el ejercicio anterior).</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Este crédito fiscal se genera, principalmente, por la inversión realizada en los parques eólicos Areté, La Roca y Complejo Medioambiental Arico.</w:t>
      </w:r>
    </w:p>
    <w:p w:rsidR="00052359" w:rsidRPr="004E0C29" w:rsidRDefault="00052359" w:rsidP="00E77B25">
      <w:pPr>
        <w:tabs>
          <w:tab w:val="left" w:pos="850"/>
        </w:tabs>
        <w:spacing w:before="120" w:after="120" w:line="260" w:lineRule="exact"/>
        <w:jc w:val="both"/>
        <w:rPr>
          <w:rFonts w:ascii="Arial" w:hAnsi="Arial" w:cs="Arial"/>
          <w:bCs/>
          <w:sz w:val="16"/>
          <w:szCs w:val="16"/>
        </w:rPr>
      </w:pPr>
      <w:r w:rsidRPr="004E0C29">
        <w:rPr>
          <w:rFonts w:ascii="Arial" w:hAnsi="Arial" w:cs="Arial"/>
          <w:bCs/>
          <w:sz w:val="16"/>
          <w:szCs w:val="16"/>
        </w:rPr>
        <w:t>Asimismo, se aplica en 20</w:t>
      </w:r>
      <w:r>
        <w:rPr>
          <w:rFonts w:ascii="Arial" w:hAnsi="Arial" w:cs="Arial"/>
          <w:bCs/>
          <w:sz w:val="16"/>
          <w:szCs w:val="16"/>
        </w:rPr>
        <w:t>24</w:t>
      </w:r>
      <w:r w:rsidRPr="004E0C29">
        <w:rPr>
          <w:rFonts w:ascii="Arial" w:hAnsi="Arial" w:cs="Arial"/>
          <w:bCs/>
          <w:sz w:val="16"/>
          <w:szCs w:val="16"/>
        </w:rPr>
        <w:t xml:space="preserve"> el 10% del crédito fiscal por el 30% de las amortizaciones de los ejercicios 2013 y 2014, deducibles fiscalmente a partir del año 2015, Ley 16/2012, por importe de 182.028,94 euros (202</w:t>
      </w:r>
      <w:r>
        <w:rPr>
          <w:rFonts w:ascii="Arial" w:hAnsi="Arial" w:cs="Arial"/>
          <w:bCs/>
          <w:sz w:val="16"/>
          <w:szCs w:val="16"/>
        </w:rPr>
        <w:t>3</w:t>
      </w:r>
      <w:r w:rsidRPr="004E0C29">
        <w:rPr>
          <w:rFonts w:ascii="Arial" w:hAnsi="Arial" w:cs="Arial"/>
          <w:bCs/>
          <w:sz w:val="16"/>
          <w:szCs w:val="16"/>
        </w:rPr>
        <w:t>: 182.028,94 euros).</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052359" w:rsidRDefault="00052359" w:rsidP="00907263">
      <w:pPr>
        <w:keepNext/>
        <w:keepLines/>
        <w:tabs>
          <w:tab w:val="left" w:pos="850"/>
        </w:tabs>
        <w:spacing w:before="120" w:after="120" w:line="260" w:lineRule="exact"/>
        <w:jc w:val="both"/>
        <w:rPr>
          <w:rFonts w:ascii="Arial" w:hAnsi="Arial" w:cs="Arial"/>
          <w:sz w:val="16"/>
          <w:szCs w:val="16"/>
        </w:rPr>
      </w:pPr>
      <w:r w:rsidRPr="004E0C29">
        <w:rPr>
          <w:rFonts w:ascii="Arial" w:hAnsi="Arial" w:cs="Arial"/>
          <w:sz w:val="16"/>
          <w:szCs w:val="16"/>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deber registrar en su contabilidad un pasivo. La Sociedad dependiente debe realizar la operación inversa.</w:t>
      </w:r>
    </w:p>
    <w:p w:rsidR="00052359" w:rsidRDefault="00052359" w:rsidP="00907263">
      <w:pPr>
        <w:keepNext/>
        <w:keepLines/>
        <w:tabs>
          <w:tab w:val="left" w:pos="850"/>
        </w:tabs>
        <w:spacing w:before="120" w:after="120" w:line="260" w:lineRule="exact"/>
        <w:jc w:val="both"/>
        <w:rPr>
          <w:rFonts w:ascii="Arial" w:hAnsi="Arial" w:cs="Arial"/>
          <w:b/>
          <w:bCs/>
          <w:color w:val="000000"/>
          <w:sz w:val="16"/>
          <w:szCs w:val="16"/>
          <w:u w:val="single"/>
          <w:lang w:eastAsia="es-ES_tradnl"/>
        </w:rPr>
      </w:pPr>
    </w:p>
    <w:p w:rsidR="00052359" w:rsidRPr="004E0C29" w:rsidRDefault="00052359" w:rsidP="00E77B25">
      <w:pPr>
        <w:keepNext/>
        <w:keepLines/>
        <w:numPr>
          <w:ilvl w:val="0"/>
          <w:numId w:val="50"/>
        </w:numPr>
        <w:spacing w:before="120" w:after="120" w:line="260" w:lineRule="exact"/>
        <w:ind w:left="284" w:hanging="284"/>
        <w:contextualSpacing/>
        <w:rPr>
          <w:rFonts w:ascii="Arial" w:hAnsi="Arial" w:cs="Arial"/>
          <w:b/>
          <w:bCs/>
          <w:color w:val="000000"/>
          <w:sz w:val="16"/>
          <w:szCs w:val="16"/>
          <w:u w:val="single"/>
          <w:lang w:eastAsia="es-ES_tradnl"/>
        </w:rPr>
      </w:pPr>
      <w:r w:rsidRPr="004E0C29">
        <w:rPr>
          <w:rFonts w:ascii="Arial" w:hAnsi="Arial" w:cs="Arial"/>
          <w:b/>
          <w:bCs/>
          <w:color w:val="000000"/>
          <w:sz w:val="16"/>
          <w:szCs w:val="16"/>
          <w:u w:val="single"/>
          <w:lang w:eastAsia="es-ES_tradnl"/>
        </w:rPr>
        <w:t>El Impuesto sobre Beneficios reflejado en las cuentas del Grupo fiscal de ITER es el siguiente:</w:t>
      </w:r>
    </w:p>
    <w:p w:rsidR="00052359" w:rsidRPr="004E0C29" w:rsidRDefault="00052359" w:rsidP="00E77B25">
      <w:pPr>
        <w:keepNext/>
        <w:keepLines/>
        <w:tabs>
          <w:tab w:val="left" w:pos="850"/>
        </w:tabs>
        <w:spacing w:before="120" w:after="120" w:line="260" w:lineRule="exact"/>
        <w:ind w:right="-1"/>
        <w:jc w:val="both"/>
        <w:rPr>
          <w:rFonts w:ascii="Arial" w:hAnsi="Arial" w:cs="Arial"/>
          <w:sz w:val="16"/>
          <w:szCs w:val="16"/>
        </w:rPr>
      </w:pPr>
      <w:r w:rsidRPr="004E0C29">
        <w:rPr>
          <w:rFonts w:ascii="Arial" w:hAnsi="Arial" w:cs="Arial"/>
          <w:sz w:val="16"/>
          <w:szCs w:val="16"/>
        </w:rPr>
        <w:t>Con relación al Impuesto sobre beneficios del Grupo Fiscal de ITER:</w:t>
      </w:r>
    </w:p>
    <w:tbl>
      <w:tblPr>
        <w:tblW w:w="5000" w:type="pct"/>
        <w:jc w:val="center"/>
        <w:tblCellMar>
          <w:left w:w="70" w:type="dxa"/>
          <w:right w:w="70" w:type="dxa"/>
        </w:tblCellMar>
        <w:tblLook w:val="00A0" w:firstRow="1" w:lastRow="0" w:firstColumn="1" w:lastColumn="0" w:noHBand="0" w:noVBand="0"/>
      </w:tblPr>
      <w:tblGrid>
        <w:gridCol w:w="5579"/>
        <w:gridCol w:w="1700"/>
        <w:gridCol w:w="1648"/>
      </w:tblGrid>
      <w:tr w:rsidR="00052359" w:rsidRPr="00B40DCE" w:rsidTr="00387AC3">
        <w:trPr>
          <w:trHeight w:val="225"/>
          <w:jc w:val="center"/>
        </w:trPr>
        <w:tc>
          <w:tcPr>
            <w:tcW w:w="3125"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ind w:left="142"/>
              <w:jc w:val="center"/>
              <w:rPr>
                <w:rFonts w:ascii="Arial" w:hAnsi="Arial" w:cs="Arial"/>
                <w:b/>
                <w:bCs/>
                <w:sz w:val="16"/>
                <w:szCs w:val="16"/>
              </w:rPr>
            </w:pPr>
            <w:r w:rsidRPr="00B40DCE">
              <w:rPr>
                <w:rFonts w:ascii="Arial" w:hAnsi="Arial" w:cs="Arial"/>
                <w:b/>
                <w:bCs/>
                <w:sz w:val="16"/>
                <w:szCs w:val="16"/>
              </w:rPr>
              <w:t> </w:t>
            </w:r>
          </w:p>
        </w:tc>
        <w:tc>
          <w:tcPr>
            <w:tcW w:w="952"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ind w:right="190"/>
              <w:jc w:val="center"/>
              <w:rPr>
                <w:rFonts w:ascii="Arial" w:hAnsi="Arial" w:cs="Arial"/>
                <w:b/>
                <w:bCs/>
                <w:sz w:val="16"/>
                <w:szCs w:val="16"/>
              </w:rPr>
            </w:pPr>
            <w:r w:rsidRPr="00B40DCE">
              <w:rPr>
                <w:rFonts w:ascii="Arial" w:hAnsi="Arial" w:cs="Arial"/>
                <w:b/>
                <w:bCs/>
                <w:sz w:val="16"/>
                <w:szCs w:val="16"/>
              </w:rPr>
              <w:t>2024</w:t>
            </w:r>
          </w:p>
        </w:tc>
        <w:tc>
          <w:tcPr>
            <w:tcW w:w="923" w:type="pct"/>
            <w:tcBorders>
              <w:top w:val="single" w:sz="4" w:space="0" w:color="auto"/>
              <w:left w:val="nil"/>
              <w:bottom w:val="single" w:sz="4" w:space="0" w:color="auto"/>
              <w:right w:val="nil"/>
            </w:tcBorders>
            <w:shd w:val="clear" w:color="auto" w:fill="D8D8D8"/>
            <w:noWrap/>
            <w:vAlign w:val="center"/>
          </w:tcPr>
          <w:p w:rsidR="00052359" w:rsidRPr="00B40DCE" w:rsidRDefault="00052359" w:rsidP="00387AC3">
            <w:pPr>
              <w:ind w:right="190"/>
              <w:jc w:val="center"/>
              <w:rPr>
                <w:rFonts w:ascii="Arial" w:hAnsi="Arial" w:cs="Arial"/>
                <w:b/>
                <w:bCs/>
                <w:sz w:val="16"/>
                <w:szCs w:val="16"/>
              </w:rPr>
            </w:pPr>
            <w:r w:rsidRPr="00B40DCE">
              <w:rPr>
                <w:rFonts w:ascii="Arial" w:hAnsi="Arial" w:cs="Arial"/>
                <w:b/>
                <w:bCs/>
                <w:sz w:val="16"/>
                <w:szCs w:val="16"/>
              </w:rPr>
              <w:t>2023</w:t>
            </w:r>
          </w:p>
        </w:tc>
      </w:tr>
      <w:tr w:rsidR="00052359" w:rsidRPr="00B40DCE" w:rsidTr="00387AC3">
        <w:trPr>
          <w:trHeight w:val="283"/>
          <w:jc w:val="center"/>
        </w:trPr>
        <w:tc>
          <w:tcPr>
            <w:tcW w:w="312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Impuesto sobre beneficios</w:t>
            </w:r>
          </w:p>
        </w:tc>
        <w:tc>
          <w:tcPr>
            <w:tcW w:w="952"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287.904,92</w:t>
            </w:r>
          </w:p>
        </w:tc>
        <w:tc>
          <w:tcPr>
            <w:tcW w:w="923"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539.812,02</w:t>
            </w:r>
          </w:p>
        </w:tc>
      </w:tr>
      <w:tr w:rsidR="00052359" w:rsidRPr="00B40DCE" w:rsidTr="00387AC3">
        <w:trPr>
          <w:trHeight w:val="283"/>
          <w:jc w:val="center"/>
        </w:trPr>
        <w:tc>
          <w:tcPr>
            <w:tcW w:w="312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Base Imponible - Grupo Fiscal</w:t>
            </w:r>
          </w:p>
        </w:tc>
        <w:tc>
          <w:tcPr>
            <w:tcW w:w="952"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5.318.951,04</w:t>
            </w:r>
          </w:p>
        </w:tc>
        <w:tc>
          <w:tcPr>
            <w:tcW w:w="923"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6.012.916,34</w:t>
            </w:r>
          </w:p>
        </w:tc>
      </w:tr>
      <w:tr w:rsidR="00052359" w:rsidRPr="00B40DCE" w:rsidTr="00387AC3">
        <w:trPr>
          <w:trHeight w:val="283"/>
          <w:jc w:val="center"/>
        </w:trPr>
        <w:tc>
          <w:tcPr>
            <w:tcW w:w="312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Exención por doble imposición por dividendos – Grupo fiscal</w:t>
            </w:r>
          </w:p>
        </w:tc>
        <w:tc>
          <w:tcPr>
            <w:tcW w:w="952"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1.570.073,51</w:t>
            </w:r>
          </w:p>
        </w:tc>
        <w:tc>
          <w:tcPr>
            <w:tcW w:w="923"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1.823.487,74</w:t>
            </w:r>
          </w:p>
        </w:tc>
      </w:tr>
      <w:tr w:rsidR="00052359" w:rsidRPr="00B40DCE" w:rsidTr="00387AC3">
        <w:trPr>
          <w:trHeight w:val="283"/>
          <w:jc w:val="center"/>
        </w:trPr>
        <w:tc>
          <w:tcPr>
            <w:tcW w:w="3125" w:type="pct"/>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Deducción por inversión en Canarias (AFN)</w:t>
            </w:r>
          </w:p>
        </w:tc>
        <w:tc>
          <w:tcPr>
            <w:tcW w:w="952"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803.840,51</w:t>
            </w:r>
          </w:p>
        </w:tc>
        <w:tc>
          <w:tcPr>
            <w:tcW w:w="923" w:type="pct"/>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535.248,61</w:t>
            </w:r>
          </w:p>
        </w:tc>
      </w:tr>
      <w:tr w:rsidR="00052359" w:rsidRPr="00B40DCE" w:rsidTr="00387AC3">
        <w:trPr>
          <w:trHeight w:val="283"/>
          <w:jc w:val="center"/>
        </w:trPr>
        <w:tc>
          <w:tcPr>
            <w:tcW w:w="3125" w:type="pct"/>
            <w:tcBorders>
              <w:top w:val="nil"/>
              <w:left w:val="nil"/>
              <w:bottom w:val="single" w:sz="4" w:space="0" w:color="auto"/>
              <w:right w:val="nil"/>
            </w:tcBorders>
            <w:noWrap/>
            <w:vAlign w:val="center"/>
          </w:tcPr>
          <w:p w:rsidR="00052359" w:rsidRPr="00B40DCE" w:rsidRDefault="00052359" w:rsidP="00387AC3">
            <w:pPr>
              <w:ind w:left="142"/>
              <w:rPr>
                <w:rFonts w:ascii="Arial" w:hAnsi="Arial" w:cs="Arial"/>
                <w:sz w:val="16"/>
                <w:szCs w:val="16"/>
              </w:rPr>
            </w:pPr>
            <w:r w:rsidRPr="00B40DCE">
              <w:rPr>
                <w:rFonts w:ascii="Arial" w:hAnsi="Arial" w:cs="Arial"/>
                <w:sz w:val="16"/>
                <w:szCs w:val="16"/>
              </w:rPr>
              <w:t>Crédito pendiente ejercicios futuros</w:t>
            </w:r>
          </w:p>
        </w:tc>
        <w:tc>
          <w:tcPr>
            <w:tcW w:w="952" w:type="pct"/>
            <w:tcBorders>
              <w:top w:val="nil"/>
              <w:left w:val="nil"/>
              <w:bottom w:val="single" w:sz="4" w:space="0" w:color="auto"/>
              <w:right w:val="nil"/>
            </w:tcBorders>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8.660.437,44</w:t>
            </w:r>
          </w:p>
        </w:tc>
        <w:tc>
          <w:tcPr>
            <w:tcW w:w="923" w:type="pct"/>
            <w:tcBorders>
              <w:top w:val="nil"/>
              <w:left w:val="nil"/>
              <w:bottom w:val="single" w:sz="4" w:space="0" w:color="auto"/>
              <w:right w:val="nil"/>
            </w:tcBorders>
            <w:noWrap/>
            <w:vAlign w:val="center"/>
          </w:tcPr>
          <w:p w:rsidR="00052359" w:rsidRPr="00B40DCE" w:rsidRDefault="00052359" w:rsidP="00387AC3">
            <w:pPr>
              <w:ind w:right="190"/>
              <w:jc w:val="right"/>
              <w:rPr>
                <w:rFonts w:ascii="Arial" w:hAnsi="Arial" w:cs="Arial"/>
                <w:sz w:val="16"/>
                <w:szCs w:val="16"/>
              </w:rPr>
            </w:pPr>
            <w:r w:rsidRPr="00B40DCE">
              <w:rPr>
                <w:rFonts w:ascii="Arial" w:hAnsi="Arial" w:cs="Arial"/>
                <w:sz w:val="16"/>
                <w:szCs w:val="16"/>
              </w:rPr>
              <w:t>7.875.450,14</w:t>
            </w:r>
          </w:p>
        </w:tc>
      </w:tr>
    </w:tbl>
    <w:p w:rsidR="00052359" w:rsidRPr="004E0C29" w:rsidRDefault="00052359" w:rsidP="00E77B25">
      <w:pPr>
        <w:keepNext/>
        <w:keepLines/>
        <w:tabs>
          <w:tab w:val="left" w:pos="850"/>
        </w:tabs>
        <w:spacing w:before="120" w:after="120" w:line="260" w:lineRule="exact"/>
        <w:ind w:right="-1"/>
        <w:jc w:val="both"/>
        <w:rPr>
          <w:rFonts w:ascii="Arial" w:hAnsi="Arial" w:cs="Arial"/>
          <w:sz w:val="16"/>
          <w:szCs w:val="16"/>
        </w:rPr>
      </w:pPr>
      <w:r w:rsidRPr="004E0C29">
        <w:rPr>
          <w:rFonts w:ascii="Arial" w:hAnsi="Arial" w:cs="Arial"/>
          <w:sz w:val="16"/>
          <w:szCs w:val="16"/>
        </w:rPr>
        <w:t>Con cargo a la Reserva para Inversiones en Canarias (RIC) dotada en el ejercicio 2006, de acuerdo a la Ley 19/1994, de modificación del Régimen Económico y Fiscal de Canarias se han realizado las siguientes materializaciones:</w:t>
      </w: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27"/>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MATERIALIZACION RIC 2006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EJERCICIO 2007</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Acc. EVM2 Energias Renovables, SL</w:t>
            </w:r>
          </w:p>
        </w:tc>
        <w:tc>
          <w:tcPr>
            <w:tcW w:w="1570"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05/12/2007</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375.000,00</w:t>
            </w:r>
          </w:p>
        </w:tc>
        <w:tc>
          <w:tcPr>
            <w:tcW w:w="754"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05/12/2012</w:t>
            </w:r>
          </w:p>
        </w:tc>
      </w:tr>
      <w:tr w:rsidR="00052359" w:rsidRPr="00B40DCE" w:rsidTr="00387AC3">
        <w:trPr>
          <w:trHeight w:val="227"/>
        </w:trPr>
        <w:tc>
          <w:tcPr>
            <w:tcW w:w="1922" w:type="pct"/>
            <w:tcBorders>
              <w:top w:val="nil"/>
              <w:left w:val="nil"/>
              <w:bottom w:val="single" w:sz="4" w:space="0" w:color="auto"/>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Acc.Energia Verde de la Macaronesia, SL</w:t>
            </w:r>
          </w:p>
        </w:tc>
        <w:tc>
          <w:tcPr>
            <w:tcW w:w="1570"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10/12/2007</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424.575,00</w:t>
            </w:r>
          </w:p>
        </w:tc>
        <w:tc>
          <w:tcPr>
            <w:tcW w:w="754"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10/12/2012</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799.575,00</w:t>
            </w:r>
          </w:p>
        </w:tc>
        <w:tc>
          <w:tcPr>
            <w:tcW w:w="754"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center"/>
              <w:rPr>
                <w:rFonts w:ascii="Arial" w:hAnsi="Arial" w:cs="Arial"/>
                <w:sz w:val="14"/>
                <w:szCs w:val="14"/>
              </w:rPr>
            </w:pPr>
          </w:p>
        </w:tc>
      </w:tr>
    </w:tbl>
    <w:p w:rsidR="00052359" w:rsidRDefault="00052359" w:rsidP="00E77B25">
      <w:pPr>
        <w:tabs>
          <w:tab w:val="left" w:pos="850"/>
        </w:tabs>
        <w:spacing w:before="240" w:after="120" w:line="260" w:lineRule="exact"/>
        <w:jc w:val="both"/>
        <w:rPr>
          <w:rFonts w:ascii="Arial" w:hAnsi="Arial" w:cs="Arial"/>
          <w:sz w:val="16"/>
          <w:szCs w:val="16"/>
        </w:rPr>
      </w:pPr>
    </w:p>
    <w:p w:rsidR="00052359" w:rsidRPr="004E0C29" w:rsidRDefault="00052359" w:rsidP="00E77B25">
      <w:pPr>
        <w:tabs>
          <w:tab w:val="left" w:pos="850"/>
        </w:tabs>
        <w:spacing w:before="240" w:after="120" w:line="260" w:lineRule="exact"/>
        <w:jc w:val="both"/>
        <w:rPr>
          <w:rFonts w:ascii="Arial" w:hAnsi="Arial" w:cs="Arial"/>
          <w:sz w:val="16"/>
          <w:szCs w:val="16"/>
        </w:rPr>
      </w:pPr>
      <w:r>
        <w:rPr>
          <w:rFonts w:ascii="Arial" w:hAnsi="Arial" w:cs="Arial"/>
          <w:sz w:val="16"/>
          <w:szCs w:val="16"/>
        </w:rPr>
        <w:br w:type="page"/>
      </w:r>
      <w:r w:rsidRPr="004E0C29">
        <w:rPr>
          <w:rFonts w:ascii="Arial" w:hAnsi="Arial" w:cs="Arial"/>
          <w:sz w:val="16"/>
          <w:szCs w:val="16"/>
        </w:rPr>
        <w:t>Las empresas EVM2 Energías Renovables y Energía Verde de la Macaronesia han materializado el importe suscrito por ITER en su capital en plantas solares fotovoltaicas que han entrado en funcionamiento en el 2009.</w:t>
      </w: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27"/>
          <w:tblHeader/>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MATERIALIZACION RIC 2006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EJERCICIO 2008</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Fecha adquis.</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Carrtilla Hidrostatica</w:t>
            </w:r>
          </w:p>
        </w:tc>
        <w:tc>
          <w:tcPr>
            <w:tcW w:w="1570" w:type="pct"/>
            <w:tcBorders>
              <w:top w:val="single" w:sz="4" w:space="0" w:color="auto"/>
              <w:left w:val="nil"/>
              <w:bottom w:val="nil"/>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02/01/2008</w:t>
            </w:r>
          </w:p>
        </w:tc>
        <w:tc>
          <w:tcPr>
            <w:tcW w:w="754" w:type="pct"/>
            <w:tcBorders>
              <w:top w:val="single" w:sz="4" w:space="0" w:color="auto"/>
              <w:left w:val="nil"/>
              <w:bottom w:val="nil"/>
              <w:right w:val="nil"/>
            </w:tcBorders>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80.532,00</w:t>
            </w:r>
          </w:p>
        </w:tc>
        <w:tc>
          <w:tcPr>
            <w:tcW w:w="754" w:type="pct"/>
            <w:tcBorders>
              <w:top w:val="single" w:sz="4" w:space="0" w:color="auto"/>
              <w:left w:val="nil"/>
              <w:bottom w:val="nil"/>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Estacion GTS-105 N Topografica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5.422,20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Camoin Mercedes 12.23 7317CVB</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40.868,82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Camion Mercedes 8.18 5755FZM</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34.858,70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05/01/2013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Kit alarma nave Solten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1.247,40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Kit fusionadora (fibra optica)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11.120,00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07/01/2013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Grupo electrog.17 Kw 220/380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7.398,00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08/01/2013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Supresor Dionex</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1.536,00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Equipos Folan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13.382,45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Monito Benq TFT 19"</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517,5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Martillo Perforador</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673,12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Toyota Hilux 8178FZL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25.367,73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13/01/2013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Banco rodillo</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695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Fresadora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9.223,10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FusionadoraKit SM-OTDR MTS6000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8.990,00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TPV Ojipo 4 all 15" Tactil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13/02/2008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1.790,00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Citroen 0380GBC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11.264,80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TPV Ojipo 4 all 15" Tactil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20/02/2008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2.685,00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Proy.Benq, pantallas,altavoz</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1.448,48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20/01/2013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Sistema control presencia FP50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865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21/01/2013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Caladora y amoladora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675,3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Banco Rodillo C/Lect.Fom 600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3.910,00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Sierra Dewalt y aspirador</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1.869,85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Bosc-Ingletadora GTM</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616,67</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25/01/2013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Equipos por piezas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1.557,63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Estación Total GTS-105N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12/03/2008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5.418,30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Maquina Sierra Cinta ST370SA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18/03/2008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10.676,37</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Inverter Presto 190GC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2.826,00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Portatil HP 6715B</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774</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Carretilla elev.Mod.TH-250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39.896,00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31/01/2013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Mostrador Recepcion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1.580,00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Armario mantenimiento</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255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Taladro Enganaj.Teg.30 400w</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3.401,00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Sistema Control Presencia FP50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1.620,00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05/02/2013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Portatil HP 6720S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1.199,00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Taladro Teg. 25 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25/04/2008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1.700,00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07/02/2013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Monitor Asus TFT 17"</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504,3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08/02/2013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protocolo ICCP</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12.625,00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Maq.tronzadora+Sierra circ.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5.434,10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11 Martillos Bosch</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3.373,00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Martillo rompedor y ranuradora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3.067,50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Maq.Lijadora piso Joya AR-30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4.000,48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13/02/2013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Herramientas varias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645,92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Herramientas varias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05/05/2008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1.977,32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Nervera Cocina Coca-Cola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748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Hp Compaq Business,monitoree</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1.992,60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Impresora Oki C5650DN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349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Tanqueta 76-078</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1.094,28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20/02/2013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Taladro percutor,amoladora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1.171,75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21/02/2013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Maq.combinada Minimax cu350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12.150,00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Material eléctrico UPS (CCG)</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7.408,63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Tronzador.Femi,sierra circular</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31/05/2008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662,55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Estación GPS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10/06/2008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10.779,00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25/02/2013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Portatil Aus Eee Pc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20/06/2008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299,88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Servidores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27/06/2008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22.726,00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Material elect.(Gatos 5000 Kg)</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1.371,00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Sierra circular 994D 400,300x3</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637,59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Herramientas varias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262,5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s/alb.VG-200800433</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1.252,88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Herramientas varias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08/07/2008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928,72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05/03/2013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s/alb.VG-200800435</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591,4</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Silestone cocina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1.055,70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07/03/2013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Herramientas varias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31/07/2008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3.101,34</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08/03/2013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Servidor HP+Windows XP</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06/08/2008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1.265,08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Fregadora Comac C-4 BS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26/08/2008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8.796,00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Escaner Metrologic SP5600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29/08/2008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983,93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Sist.Milli-Q Integral obt.agua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11/09/2008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14.577,50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Bomba alta presion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30/09/2008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4.450,00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Tronzadora doble cabezal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13/10/2008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29.800,00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Super Flex.Fresadora 1 cabezal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11/11/2008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18.270,10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20/03/2013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Interconxion REE</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23/10/2008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3.003,72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21/03/2013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videoconferencia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5.617,07</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s/alb.VG-200800586</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15/10/2008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613,09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Grifo 200N (cocina ITER)</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665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Kit Supercantero SP</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13/10/2008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687,6</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25/03/2013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Eq.HP+2 monitor+Portatil Aus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1.720,50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Camara termografica Fluke</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4.202,28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4 Portatiles HP(2-6735,2-2123)</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22/12/2008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1.646,00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28/03/2013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Procesador muestras Metrohm838</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13.797,00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Tarjeta controladora COSPEC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2.000,00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Ecometro-medida cables tension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2.983,50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Licor 840 AnalizadorCO2/H2O</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24/04/2008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6.069,11</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Apple Imac 323/202 4 Ghz</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889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de flujo difuso portati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12.052,00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de flujo difuso portati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14.602,00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04/04/2013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de flujo difuso portati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17/11/2008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12.052,00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05/04/2013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Multisensor portatilSO2/H2H/H2</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13.366,94</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Agitador C/Calef.VMS-C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520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07/04/2013</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Berlingo HDI 2730GJY</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12/12/2008</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11.104,75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08/04/2013</w:t>
            </w:r>
          </w:p>
        </w:tc>
      </w:tr>
      <w:tr w:rsidR="00052359" w:rsidRPr="00B40DCE" w:rsidTr="00387AC3">
        <w:trPr>
          <w:trHeight w:val="227"/>
        </w:trPr>
        <w:tc>
          <w:tcPr>
            <w:tcW w:w="1922" w:type="pct"/>
            <w:tcBorders>
              <w:top w:val="nil"/>
              <w:left w:val="nil"/>
              <w:bottom w:val="single" w:sz="4" w:space="0" w:color="auto"/>
              <w:right w:val="nil"/>
            </w:tcBorders>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Citroen Nemo HDI 4892GJX</w:t>
            </w:r>
          </w:p>
        </w:tc>
        <w:tc>
          <w:tcPr>
            <w:tcW w:w="1570" w:type="pct"/>
            <w:tcBorders>
              <w:top w:val="nil"/>
              <w:left w:val="nil"/>
              <w:bottom w:val="single" w:sz="4" w:space="0" w:color="auto"/>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10/12/2008</w:t>
            </w:r>
          </w:p>
        </w:tc>
        <w:tc>
          <w:tcPr>
            <w:tcW w:w="754" w:type="pct"/>
            <w:tcBorders>
              <w:top w:val="nil"/>
              <w:left w:val="nil"/>
              <w:bottom w:val="single" w:sz="4" w:space="0" w:color="auto"/>
              <w:right w:val="nil"/>
            </w:tcBorders>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9.650,91</w:t>
            </w:r>
          </w:p>
        </w:tc>
        <w:tc>
          <w:tcPr>
            <w:tcW w:w="754" w:type="pct"/>
            <w:tcBorders>
              <w:top w:val="nil"/>
              <w:left w:val="nil"/>
              <w:bottom w:val="single" w:sz="4" w:space="0" w:color="auto"/>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09/04/2013</w:t>
            </w:r>
          </w:p>
        </w:tc>
      </w:tr>
      <w:tr w:rsidR="00052359" w:rsidRPr="00B40DCE" w:rsidTr="00387AC3">
        <w:trPr>
          <w:trHeight w:val="215"/>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387AC3">
            <w:pPr>
              <w:jc w:val="center"/>
              <w:rPr>
                <w:rFonts w:ascii="Arial" w:hAnsi="Arial" w:cs="Arial"/>
                <w:sz w:val="14"/>
                <w:szCs w:val="14"/>
              </w:rPr>
            </w:pPr>
          </w:p>
        </w:tc>
        <w:tc>
          <w:tcPr>
            <w:tcW w:w="754"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633.455,94</w:t>
            </w:r>
          </w:p>
        </w:tc>
        <w:tc>
          <w:tcPr>
            <w:tcW w:w="754"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387AC3">
            <w:pPr>
              <w:jc w:val="center"/>
              <w:rPr>
                <w:rFonts w:ascii="Arial" w:hAnsi="Arial" w:cs="Arial"/>
                <w:sz w:val="14"/>
                <w:szCs w:val="14"/>
              </w:rPr>
            </w:pPr>
          </w:p>
        </w:tc>
      </w:tr>
    </w:tbl>
    <w:p w:rsidR="00052359" w:rsidRPr="004E0C29" w:rsidRDefault="00052359" w:rsidP="00E77B25">
      <w:pPr>
        <w:tabs>
          <w:tab w:val="left" w:pos="-720"/>
        </w:tabs>
        <w:suppressAutoHyphens/>
        <w:jc w:val="both"/>
        <w:rPr>
          <w:rFonts w:ascii="Arial" w:hAnsi="Arial" w:cs="Arial"/>
          <w:sz w:val="16"/>
          <w:szCs w:val="16"/>
          <w:highlight w:val="yellow"/>
        </w:rPr>
      </w:pP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27"/>
          <w:tblHeader/>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MATERIALIZACION RIC 2006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EJERCICIO 2009</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Fecha adquis.</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bottom"/>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Lijadora excentrica WFE</w:t>
            </w:r>
          </w:p>
        </w:tc>
        <w:tc>
          <w:tcPr>
            <w:tcW w:w="1570" w:type="pct"/>
            <w:tcBorders>
              <w:top w:val="single" w:sz="4" w:space="0" w:color="auto"/>
              <w:left w:val="nil"/>
              <w:bottom w:val="nil"/>
              <w:right w:val="nil"/>
            </w:tcBorders>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07/01/2009</w:t>
            </w:r>
          </w:p>
        </w:tc>
        <w:tc>
          <w:tcPr>
            <w:tcW w:w="754" w:type="pct"/>
            <w:tcBorders>
              <w:top w:val="single" w:sz="4" w:space="0" w:color="auto"/>
              <w:left w:val="nil"/>
              <w:bottom w:val="nil"/>
              <w:right w:val="nil"/>
            </w:tcBorders>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407,94</w:t>
            </w:r>
          </w:p>
        </w:tc>
        <w:tc>
          <w:tcPr>
            <w:tcW w:w="754" w:type="pct"/>
            <w:tcBorders>
              <w:top w:val="single" w:sz="4" w:space="0" w:color="auto"/>
              <w:left w:val="nil"/>
              <w:bottom w:val="nil"/>
              <w:right w:val="nil"/>
            </w:tcBorders>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07/01/2014</w:t>
            </w:r>
          </w:p>
        </w:tc>
      </w:tr>
      <w:tr w:rsidR="00052359" w:rsidRPr="00B40DCE" w:rsidTr="00387AC3">
        <w:trPr>
          <w:trHeight w:val="227"/>
        </w:trPr>
        <w:tc>
          <w:tcPr>
            <w:tcW w:w="1922" w:type="pct"/>
            <w:vAlign w:val="bottom"/>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Centralita Alcatel y circuito</w:t>
            </w:r>
          </w:p>
        </w:tc>
        <w:tc>
          <w:tcPr>
            <w:tcW w:w="1570"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13/01/2009</w:t>
            </w:r>
          </w:p>
        </w:tc>
        <w:tc>
          <w:tcPr>
            <w:tcW w:w="75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24.040,59</w:t>
            </w:r>
          </w:p>
        </w:tc>
        <w:tc>
          <w:tcPr>
            <w:tcW w:w="75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13/01/2014</w:t>
            </w:r>
          </w:p>
        </w:tc>
      </w:tr>
      <w:tr w:rsidR="00052359" w:rsidRPr="00B40DCE" w:rsidTr="00387AC3">
        <w:trPr>
          <w:trHeight w:val="227"/>
        </w:trPr>
        <w:tc>
          <w:tcPr>
            <w:tcW w:w="1922" w:type="pct"/>
            <w:vAlign w:val="bottom"/>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Puntos acceso wifi-edificio</w:t>
            </w:r>
          </w:p>
        </w:tc>
        <w:tc>
          <w:tcPr>
            <w:tcW w:w="1570"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25/03/2009</w:t>
            </w:r>
          </w:p>
        </w:tc>
        <w:tc>
          <w:tcPr>
            <w:tcW w:w="75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1.639,70</w:t>
            </w:r>
          </w:p>
        </w:tc>
        <w:tc>
          <w:tcPr>
            <w:tcW w:w="75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25/03/2014</w:t>
            </w:r>
          </w:p>
        </w:tc>
      </w:tr>
      <w:tr w:rsidR="00052359" w:rsidRPr="00B40DCE" w:rsidTr="00387AC3">
        <w:trPr>
          <w:trHeight w:val="227"/>
        </w:trPr>
        <w:tc>
          <w:tcPr>
            <w:tcW w:w="1922" w:type="pct"/>
            <w:vAlign w:val="bottom"/>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Carro Lijado y aspiradora</w:t>
            </w:r>
          </w:p>
        </w:tc>
        <w:tc>
          <w:tcPr>
            <w:tcW w:w="1570"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12/03/2009</w:t>
            </w:r>
          </w:p>
        </w:tc>
        <w:tc>
          <w:tcPr>
            <w:tcW w:w="75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1.880,00</w:t>
            </w:r>
          </w:p>
        </w:tc>
        <w:tc>
          <w:tcPr>
            <w:tcW w:w="75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12/03/2014</w:t>
            </w:r>
          </w:p>
        </w:tc>
      </w:tr>
      <w:tr w:rsidR="00052359" w:rsidRPr="00B40DCE" w:rsidTr="00387AC3">
        <w:trPr>
          <w:trHeight w:val="227"/>
        </w:trPr>
        <w:tc>
          <w:tcPr>
            <w:tcW w:w="1922" w:type="pct"/>
            <w:vAlign w:val="bottom"/>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2 Armarios Archivadores</w:t>
            </w:r>
          </w:p>
        </w:tc>
        <w:tc>
          <w:tcPr>
            <w:tcW w:w="1570"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14/04/2009</w:t>
            </w:r>
          </w:p>
        </w:tc>
        <w:tc>
          <w:tcPr>
            <w:tcW w:w="75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560</w:t>
            </w:r>
          </w:p>
        </w:tc>
        <w:tc>
          <w:tcPr>
            <w:tcW w:w="75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14/04/2014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Patron verif.trifasico portati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6.400,00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19/03/2014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Bomba Multicelular(Desaladora)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17/02/2009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3.315,38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17/02/2014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PC + 4 mointores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1.883,49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5 HP DX2400+5 Portatil HP6735</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02/04/2009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5.727,46</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02/04/2014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Cizalla Bacaladera FTX-1,5</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1.337,17</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Equipo D/memb Inox copa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1.662,70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Vibr+aguja Hormigon Tecn.T833</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1.457,50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Carretilla Elev.Hyundai18BT7HY</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25.987,00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Eq.Shirla (fuga,aver.cables)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01/04/2009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12.725,00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01/04/2014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PDA HTC Touch Diamond 2</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14/05/2009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773,19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14/05/2014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Licor Co2 Gas analyser II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2.875,36</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Licor Co2 Gas analyser II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2.875,36</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16/02/2014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4 Estacion de soldadura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24/04/2009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3.335,29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24/04/2014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Soil Flux Station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18/05/2009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5.170,00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18/05/2014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SPIN ON-Nanosil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26/05/2009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11.100,00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26/05/2014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Bomba de vacio-Nanosil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26/05/2009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3.895,00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26/05/2014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Sierra Circular+complementos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29/05/2009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1.261,10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29/05/2014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Ecoesfera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02/06/2009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1.190,00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02/06/2014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Taladro+detctor agua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1.994,75</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Portatil Asus X7ISL-7SII6C</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24/06/2009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796,18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24/06/2014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Multipower STW 392N</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12/06/2009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2.285,89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12/06/2014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Servidor HP Proliant ML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15/07/2009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598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15/07/2014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3 Portatil HP 6735B</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12/08/2009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2.598,39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12/08/2014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Portatil HP Mini 110C-1020N270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09/09/2009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394,3</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09/09/2014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Portatil HP CQ61-230SS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06/10/2009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693,64</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06/10/2014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Minicargadora Case 400 Full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29/10/2009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42.500,00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29/10/2014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2 Sierra Circular Ingle Omega</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624,72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Maquina plasma y accesorios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1.265,39</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Banco Quimico (59200 $) MEI</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10/09/2009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43.672,08</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10/09/2014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Detector Metano WS-I-CH4</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3.500,00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23/02/2014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Soil Box</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850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4 Bombas KMF analisis gases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2.375,00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30/12/2014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MiniDOAS</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5.000,00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Espectrometro Maya 2000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29/12/2009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5.194,00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29/12/2014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Terminal Control horario FP-60</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16/12/2009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735,2</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16/12/2014</w:t>
            </w:r>
          </w:p>
        </w:tc>
      </w:tr>
      <w:tr w:rsidR="00052359" w:rsidRPr="00B40DCE" w:rsidTr="00387AC3">
        <w:trPr>
          <w:trHeight w:val="227"/>
        </w:trPr>
        <w:tc>
          <w:tcPr>
            <w:tcW w:w="1922" w:type="pct"/>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Detector CO2 portatil</w:t>
            </w:r>
          </w:p>
        </w:tc>
        <w:tc>
          <w:tcPr>
            <w:tcW w:w="1570"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31/12/2009</w:t>
            </w:r>
          </w:p>
        </w:tc>
        <w:tc>
          <w:tcPr>
            <w:tcW w:w="754" w:type="pct"/>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27.034,40</w:t>
            </w:r>
          </w:p>
        </w:tc>
        <w:tc>
          <w:tcPr>
            <w:tcW w:w="754" w:type="pct"/>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31/12/2014</w:t>
            </w:r>
          </w:p>
        </w:tc>
      </w:tr>
      <w:tr w:rsidR="00052359" w:rsidRPr="00B40DCE" w:rsidTr="00387AC3">
        <w:trPr>
          <w:trHeight w:val="227"/>
        </w:trPr>
        <w:tc>
          <w:tcPr>
            <w:tcW w:w="1922" w:type="pct"/>
            <w:tcBorders>
              <w:top w:val="nil"/>
              <w:left w:val="nil"/>
              <w:bottom w:val="single" w:sz="4" w:space="0" w:color="auto"/>
              <w:right w:val="nil"/>
            </w:tcBorders>
            <w:vAlign w:val="bottom"/>
          </w:tcPr>
          <w:p w:rsidR="00052359" w:rsidRPr="00B40DCE" w:rsidRDefault="00052359" w:rsidP="00387AC3">
            <w:pPr>
              <w:rPr>
                <w:rFonts w:ascii="Arial" w:hAnsi="Arial" w:cs="Arial"/>
                <w:sz w:val="14"/>
                <w:szCs w:val="14"/>
              </w:rPr>
            </w:pPr>
            <w:r w:rsidRPr="00B40DCE">
              <w:rPr>
                <w:rFonts w:ascii="Arial" w:hAnsi="Arial" w:cs="Arial"/>
                <w:sz w:val="14"/>
                <w:szCs w:val="14"/>
              </w:rPr>
              <w:t>Detectores H2S, H2, SO2</w:t>
            </w:r>
          </w:p>
        </w:tc>
        <w:tc>
          <w:tcPr>
            <w:tcW w:w="1570" w:type="pct"/>
            <w:tcBorders>
              <w:top w:val="nil"/>
              <w:left w:val="nil"/>
              <w:bottom w:val="single" w:sz="4" w:space="0" w:color="auto"/>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31/12/2009</w:t>
            </w:r>
          </w:p>
        </w:tc>
        <w:tc>
          <w:tcPr>
            <w:tcW w:w="754" w:type="pct"/>
            <w:tcBorders>
              <w:top w:val="nil"/>
              <w:left w:val="nil"/>
              <w:bottom w:val="single" w:sz="4" w:space="0" w:color="auto"/>
              <w:right w:val="nil"/>
            </w:tcBorders>
            <w:vAlign w:val="bottom"/>
          </w:tcPr>
          <w:p w:rsidR="00052359" w:rsidRPr="00B40DCE" w:rsidRDefault="00052359" w:rsidP="00387AC3">
            <w:pPr>
              <w:jc w:val="right"/>
              <w:rPr>
                <w:rFonts w:ascii="Arial" w:hAnsi="Arial" w:cs="Arial"/>
                <w:sz w:val="14"/>
                <w:szCs w:val="14"/>
              </w:rPr>
            </w:pPr>
            <w:r w:rsidRPr="00B40DCE">
              <w:rPr>
                <w:rFonts w:ascii="Arial" w:hAnsi="Arial" w:cs="Arial"/>
                <w:sz w:val="14"/>
                <w:szCs w:val="14"/>
              </w:rPr>
              <w:t>14.254,19</w:t>
            </w:r>
          </w:p>
        </w:tc>
        <w:tc>
          <w:tcPr>
            <w:tcW w:w="754" w:type="pct"/>
            <w:tcBorders>
              <w:top w:val="nil"/>
              <w:left w:val="nil"/>
              <w:bottom w:val="single" w:sz="4" w:space="0" w:color="auto"/>
              <w:right w:val="nil"/>
            </w:tcBorders>
            <w:vAlign w:val="bottom"/>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31/12/2014</w:t>
            </w:r>
          </w:p>
        </w:tc>
      </w:tr>
      <w:tr w:rsidR="00052359" w:rsidRPr="00B40DCE" w:rsidTr="00387AC3">
        <w:trPr>
          <w:trHeight w:val="215"/>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ind w:firstLineChars="200" w:firstLine="281"/>
              <w:jc w:val="center"/>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277.865,36</w:t>
            </w:r>
          </w:p>
        </w:tc>
        <w:tc>
          <w:tcPr>
            <w:tcW w:w="754" w:type="pct"/>
            <w:tcBorders>
              <w:top w:val="single" w:sz="4" w:space="0" w:color="auto"/>
              <w:left w:val="nil"/>
              <w:bottom w:val="single" w:sz="4" w:space="0" w:color="auto"/>
              <w:right w:val="nil"/>
            </w:tcBorders>
            <w:shd w:val="clear" w:color="auto" w:fill="D9D9D9"/>
            <w:noWrap/>
            <w:vAlign w:val="bottom"/>
          </w:tcPr>
          <w:p w:rsidR="00052359" w:rsidRPr="00B40DCE" w:rsidRDefault="00052359" w:rsidP="00387AC3">
            <w:pPr>
              <w:jc w:val="center"/>
              <w:rPr>
                <w:rFonts w:ascii="Arial" w:hAnsi="Arial" w:cs="Arial"/>
                <w:sz w:val="14"/>
                <w:szCs w:val="14"/>
              </w:rPr>
            </w:pPr>
          </w:p>
        </w:tc>
      </w:tr>
    </w:tbl>
    <w:p w:rsidR="00052359" w:rsidRPr="004E0C29" w:rsidRDefault="00052359" w:rsidP="00E77B25">
      <w:pPr>
        <w:tabs>
          <w:tab w:val="left" w:pos="-720"/>
        </w:tabs>
        <w:suppressAutoHyphens/>
        <w:jc w:val="both"/>
        <w:rPr>
          <w:rFonts w:ascii="Arial" w:hAnsi="Arial" w:cs="Arial"/>
          <w:sz w:val="14"/>
          <w:szCs w:val="14"/>
          <w:highlight w:val="yellow"/>
        </w:rPr>
      </w:pP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27"/>
          <w:tblHeader/>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MATERIALIZACION RIC 2006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EJERCICIO 2010</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Fecha adquis.</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4 Ordenadores DELL Vostro220ST</w:t>
            </w:r>
          </w:p>
        </w:tc>
        <w:tc>
          <w:tcPr>
            <w:tcW w:w="1570" w:type="pct"/>
            <w:tcBorders>
              <w:top w:val="single" w:sz="4" w:space="0" w:color="auto"/>
              <w:left w:val="nil"/>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19/01/2010</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2.384,38</w:t>
            </w:r>
          </w:p>
        </w:tc>
        <w:tc>
          <w:tcPr>
            <w:tcW w:w="754" w:type="pct"/>
            <w:tcBorders>
              <w:top w:val="single" w:sz="4" w:space="0" w:color="auto"/>
              <w:left w:val="nil"/>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Servidores DELL PE R300</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2.757,24</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iMac CoreDuo 3,06Ghz,4Gb,500Gb</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21/04/2010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941,9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21/04/2015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Ordenadores ASUS Core Duo</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752,67</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8 Portatiles ASUS K70ID-TY015X</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20/05/2010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5.546,64</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20/05/2015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APPLE IPAD WI-FI 16 GB</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28/05/2010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479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28/05/2015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3 Apple IPAD Wifi 16 Gb</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10/07/2010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1.368,30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10/07/2011</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Rack 19"</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15/06/2010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1.037,60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15/06/2015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Portatil Asus Led 500Gb (Rafa)</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23/07/2010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713,3</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23/07/2015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IPAD 3G+W</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30/08/2010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529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30/08/2015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UPS Integra E PRO RACK 1,5 K</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21/09/2010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500,39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21/09/2015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Electr.Red Nave 1B Inf/Elect</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9.566,67</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Detector Radón SARAD RTM2001-2</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04/03/2010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4.931,00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04/03/2015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Bomba de vacio y accesorios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09/04/2010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2.615,00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09/04/2015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Horno RTP Laboratorio FV</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40.573,00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18/11/2015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Bomba turbomolecular IRMS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6.000,00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Tarjeta adq datos Cospec</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769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Tarjeta adq datos Cospec</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09/11/2010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728,69</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09/11/2015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Rueda Zanjadora T600 Optimal</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23.895,00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Maquina Presion Elite DSHL1910</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1.276,98</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Sillas Giratorias-Ctro.Visit.</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832,96</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Carteles Señalización ITER</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05/03/2010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1.118,00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05/03/2015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Mob.nave1B Inf/Elec-sillasIkea</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2.815,30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Caja Ignifuga-Informatic</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1.358,24</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Mob.Nave 1B Inf/Elect</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50.630,00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Mob.Nave 1B Inf/Elect sillas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28.120,00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Inversor baterias nueva genera</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66.422,90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Sist.Climat. Nave 1B Inf/Elect</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10.399,97</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Sist.Climat.Molinos Enercon</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810,6</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Electr.Red Nave 1B Inf/Elect 2</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1.223,95</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Reanult Trafic Combi 9922GTF</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25.510,82</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22/01/2015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Fresadora Holcon 90-GS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1.574,70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31/01/2015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Equipo Inverter Presto 160 G</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775</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H45 Compact-Medidor señal</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2.225,00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Regla vibrante oscilante WHV</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31/05/2010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766,8</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31/05/2015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Maq.sierra Circular Panhans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3.079,34</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Escalera Obra 4 m ALTRAD</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31/07/2010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3.645,00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31/07/2015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Maq.Retestadora Lamsa R715</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15/08/2010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1.780,00</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15/08/2015</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Aspirador Estanques-Vdas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01/11/2010</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546,53</w:t>
            </w:r>
          </w:p>
        </w:tc>
        <w:tc>
          <w:tcPr>
            <w:tcW w:w="754"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01/11/2015</w:t>
            </w:r>
          </w:p>
        </w:tc>
      </w:tr>
      <w:tr w:rsidR="00052359" w:rsidRPr="00B40DCE" w:rsidTr="00387AC3">
        <w:trPr>
          <w:trHeight w:val="227"/>
        </w:trPr>
        <w:tc>
          <w:tcPr>
            <w:tcW w:w="1922" w:type="pct"/>
            <w:tcBorders>
              <w:top w:val="nil"/>
              <w:left w:val="nil"/>
              <w:bottom w:val="single" w:sz="4" w:space="0" w:color="auto"/>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Fresadora virutex-Sagrera</w:t>
            </w:r>
          </w:p>
        </w:tc>
        <w:tc>
          <w:tcPr>
            <w:tcW w:w="1570" w:type="pct"/>
            <w:tcBorders>
              <w:top w:val="nil"/>
              <w:left w:val="nil"/>
              <w:bottom w:val="single" w:sz="4" w:space="0" w:color="auto"/>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22/11/2010</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867,97</w:t>
            </w:r>
          </w:p>
        </w:tc>
        <w:tc>
          <w:tcPr>
            <w:tcW w:w="754" w:type="pct"/>
            <w:tcBorders>
              <w:top w:val="nil"/>
              <w:left w:val="nil"/>
              <w:bottom w:val="single" w:sz="4" w:space="0" w:color="auto"/>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22/11/2015</w:t>
            </w:r>
          </w:p>
        </w:tc>
      </w:tr>
      <w:tr w:rsidR="00052359" w:rsidRPr="00B40DCE" w:rsidTr="00387AC3">
        <w:trPr>
          <w:trHeight w:val="215"/>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305.785,32</w:t>
            </w: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rPr>
                <w:rFonts w:ascii="Arial" w:hAnsi="Arial" w:cs="Arial"/>
                <w:sz w:val="14"/>
                <w:szCs w:val="14"/>
              </w:rPr>
            </w:pPr>
          </w:p>
        </w:tc>
      </w:tr>
    </w:tbl>
    <w:p w:rsidR="00052359" w:rsidRPr="004E0C29" w:rsidRDefault="00052359" w:rsidP="00E77B25">
      <w:pPr>
        <w:tabs>
          <w:tab w:val="left" w:pos="850"/>
        </w:tabs>
        <w:spacing w:before="240" w:after="120" w:line="260" w:lineRule="exact"/>
        <w:jc w:val="both"/>
        <w:rPr>
          <w:rFonts w:ascii="Arial" w:hAnsi="Arial" w:cs="Arial"/>
          <w:sz w:val="16"/>
          <w:szCs w:val="16"/>
        </w:rPr>
      </w:pPr>
      <w:r w:rsidRPr="004E0C29">
        <w:rPr>
          <w:rFonts w:ascii="Arial" w:hAnsi="Arial" w:cs="Arial"/>
          <w:sz w:val="16"/>
          <w:szCs w:val="16"/>
        </w:rPr>
        <w:t>Con cargo a la RIC dotada en el ejercicio 2007, se ha suscrito nuevamente capital en las empresas “EVM2 Energías Renovables” y “Energía Verde de la Macaronesia”, por importes de 1.875.000 euros y 1.202.235 euros, respectivamente.</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Estas empresas han materializado en plantas solares fotovoltaicas en el plazo establecido el importe obtenido en el proceso de ampliación de capital, procediendo según lo descrito en el artículo 27.4 D 1 de la ley 19/1994 y en su posterior modificación en el RDL 12/2006. Estas inversiones se mantendrán en funcionamiento durante más de 5 años (vida útil 25 años) conforme al apartado 8 del RDL 12/2006.</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También con cargo a la RIC del ejercicio 2007 se suscribió el 12 de diciembre de 2008 títulos valores de deuda pública del Cabildo Insular de Tenerife, aptos para RIC por importe de 3.000.000 de euros, que se mantendrán durante cinco años.</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En el ejercicio 2009 se ha materializado RIC dotada en el ejercicio 2007 en una planta de fabricación de módulos fotovoltaicos por 2.597.747,88 euros.</w:t>
      </w:r>
    </w:p>
    <w:tbl>
      <w:tblPr>
        <w:tblW w:w="5000" w:type="pct"/>
        <w:tblCellMar>
          <w:left w:w="70" w:type="dxa"/>
          <w:right w:w="70" w:type="dxa"/>
        </w:tblCellMar>
        <w:tblLook w:val="00A0" w:firstRow="1" w:lastRow="0" w:firstColumn="1" w:lastColumn="0" w:noHBand="0" w:noVBand="0"/>
      </w:tblPr>
      <w:tblGrid>
        <w:gridCol w:w="4605"/>
        <w:gridCol w:w="1418"/>
        <w:gridCol w:w="1560"/>
        <w:gridCol w:w="1344"/>
      </w:tblGrid>
      <w:tr w:rsidR="00052359" w:rsidRPr="00B40DCE" w:rsidTr="00387AC3">
        <w:trPr>
          <w:trHeight w:val="215"/>
        </w:trPr>
        <w:tc>
          <w:tcPr>
            <w:tcW w:w="2579"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rPr>
                <w:rFonts w:ascii="Arial" w:hAnsi="Arial" w:cs="Arial"/>
                <w:b/>
                <w:bCs/>
                <w:sz w:val="14"/>
                <w:szCs w:val="14"/>
              </w:rPr>
            </w:pPr>
            <w:r w:rsidRPr="00B40DCE">
              <w:rPr>
                <w:rFonts w:ascii="Arial" w:hAnsi="Arial" w:cs="Arial"/>
                <w:b/>
                <w:bCs/>
                <w:sz w:val="14"/>
                <w:szCs w:val="14"/>
              </w:rPr>
              <w:t xml:space="preserve">MATERIALIZACION RIC 2007 </w:t>
            </w:r>
          </w:p>
          <w:p w:rsidR="00052359" w:rsidRPr="00B40DCE" w:rsidRDefault="00052359" w:rsidP="00387AC3">
            <w:pPr>
              <w:keepNext/>
              <w:keepLines/>
              <w:rPr>
                <w:rFonts w:ascii="Arial" w:hAnsi="Arial" w:cs="Arial"/>
                <w:b/>
                <w:bCs/>
                <w:sz w:val="14"/>
                <w:szCs w:val="14"/>
              </w:rPr>
            </w:pPr>
            <w:r w:rsidRPr="00B40DCE">
              <w:rPr>
                <w:rFonts w:ascii="Arial" w:hAnsi="Arial" w:cs="Arial"/>
                <w:b/>
                <w:bCs/>
                <w:sz w:val="14"/>
                <w:szCs w:val="14"/>
              </w:rPr>
              <w:t>EJERCICIO 2008</w:t>
            </w:r>
          </w:p>
        </w:tc>
        <w:tc>
          <w:tcPr>
            <w:tcW w:w="79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Fecha adquisición</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contable</w:t>
            </w:r>
          </w:p>
        </w:tc>
        <w:tc>
          <w:tcPr>
            <w:tcW w:w="87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Coste</w:t>
            </w:r>
          </w:p>
        </w:tc>
        <w:tc>
          <w:tcPr>
            <w:tcW w:w="753"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2579"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Ampliacion Capital Ampliacion Capital EVM2 Energias Renovables,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26/02/2008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1.800.000,00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26/02/2013</w:t>
            </w:r>
          </w:p>
        </w:tc>
      </w:tr>
      <w:tr w:rsidR="00052359" w:rsidRPr="00B40DCE" w:rsidTr="00387AC3">
        <w:trPr>
          <w:trHeight w:val="227"/>
        </w:trPr>
        <w:tc>
          <w:tcPr>
            <w:tcW w:w="2579" w:type="pct"/>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Ampliacion Capital Energia Verde de la Macaronesia,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18/07/2008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558.700,00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18/07/2003</w:t>
            </w:r>
          </w:p>
        </w:tc>
      </w:tr>
      <w:tr w:rsidR="00052359" w:rsidRPr="00B40DCE" w:rsidTr="00387AC3">
        <w:trPr>
          <w:trHeight w:val="227"/>
        </w:trPr>
        <w:tc>
          <w:tcPr>
            <w:tcW w:w="2579" w:type="pct"/>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Compra acc.CERCO Energia Verde de la Macaronesia,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29/09/2008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88.676,00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29/09/2013</w:t>
            </w:r>
          </w:p>
        </w:tc>
      </w:tr>
      <w:tr w:rsidR="00052359" w:rsidRPr="00B40DCE" w:rsidTr="00387AC3">
        <w:trPr>
          <w:trHeight w:val="227"/>
        </w:trPr>
        <w:tc>
          <w:tcPr>
            <w:tcW w:w="2579" w:type="pct"/>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Ampliacion Capital Ampliacion Capital EVM2 Energias Renovables,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06/03/2008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75.000,00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06/03/2013</w:t>
            </w:r>
          </w:p>
        </w:tc>
      </w:tr>
      <w:tr w:rsidR="00052359" w:rsidRPr="00B40DCE" w:rsidTr="00387AC3">
        <w:trPr>
          <w:trHeight w:val="227"/>
        </w:trPr>
        <w:tc>
          <w:tcPr>
            <w:tcW w:w="2579" w:type="pct"/>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Ampliacion Capital Energia Verde de la Macaronesia,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12/11/2008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155.259,00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12/11/2013</w:t>
            </w:r>
          </w:p>
        </w:tc>
      </w:tr>
      <w:tr w:rsidR="00052359" w:rsidRPr="00B40DCE" w:rsidTr="00387AC3">
        <w:trPr>
          <w:trHeight w:val="227"/>
        </w:trPr>
        <w:tc>
          <w:tcPr>
            <w:tcW w:w="2579" w:type="pct"/>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Ampliacion Capital Energia Verde de la Macaronesia, SL</w:t>
            </w:r>
          </w:p>
        </w:tc>
        <w:tc>
          <w:tcPr>
            <w:tcW w:w="794"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10/12/2008</w:t>
            </w:r>
          </w:p>
        </w:tc>
        <w:tc>
          <w:tcPr>
            <w:tcW w:w="874" w:type="pct"/>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399.600,00</w:t>
            </w:r>
          </w:p>
        </w:tc>
        <w:tc>
          <w:tcPr>
            <w:tcW w:w="753" w:type="pct"/>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10/12/2013</w:t>
            </w:r>
          </w:p>
        </w:tc>
      </w:tr>
      <w:tr w:rsidR="00052359" w:rsidRPr="00B40DCE" w:rsidTr="00387AC3">
        <w:trPr>
          <w:trHeight w:val="227"/>
        </w:trPr>
        <w:tc>
          <w:tcPr>
            <w:tcW w:w="2579" w:type="pct"/>
            <w:tcBorders>
              <w:top w:val="nil"/>
              <w:left w:val="nil"/>
              <w:bottom w:val="single" w:sz="4" w:space="0" w:color="auto"/>
              <w:right w:val="nil"/>
            </w:tcBorders>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Bonos Cabildo Insular de Tenerife</w:t>
            </w:r>
          </w:p>
        </w:tc>
        <w:tc>
          <w:tcPr>
            <w:tcW w:w="794" w:type="pct"/>
            <w:tcBorders>
              <w:top w:val="nil"/>
              <w:left w:val="nil"/>
              <w:bottom w:val="single" w:sz="4" w:space="0" w:color="auto"/>
              <w:right w:val="nil"/>
            </w:tcBorders>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12/12/2008</w:t>
            </w:r>
          </w:p>
        </w:tc>
        <w:tc>
          <w:tcPr>
            <w:tcW w:w="874" w:type="pct"/>
            <w:tcBorders>
              <w:top w:val="nil"/>
              <w:left w:val="nil"/>
              <w:bottom w:val="single" w:sz="4" w:space="0" w:color="auto"/>
              <w:right w:val="nil"/>
            </w:tcBorders>
            <w:vAlign w:val="bottom"/>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3.000.000,00</w:t>
            </w:r>
          </w:p>
        </w:tc>
        <w:tc>
          <w:tcPr>
            <w:tcW w:w="753" w:type="pct"/>
            <w:tcBorders>
              <w:top w:val="nil"/>
              <w:left w:val="nil"/>
              <w:bottom w:val="single" w:sz="4" w:space="0" w:color="auto"/>
              <w:right w:val="nil"/>
            </w:tcBorders>
            <w:vAlign w:val="bottom"/>
          </w:tcPr>
          <w:p w:rsidR="00052359" w:rsidRPr="00B40DCE" w:rsidRDefault="00052359" w:rsidP="00387AC3">
            <w:pPr>
              <w:keepNext/>
              <w:keepLines/>
              <w:jc w:val="center"/>
              <w:rPr>
                <w:rFonts w:ascii="Arial" w:hAnsi="Arial" w:cs="Arial"/>
                <w:sz w:val="14"/>
                <w:szCs w:val="14"/>
              </w:rPr>
            </w:pPr>
            <w:r w:rsidRPr="00B40DCE">
              <w:rPr>
                <w:rFonts w:ascii="Arial" w:hAnsi="Arial" w:cs="Arial"/>
                <w:sz w:val="14"/>
                <w:szCs w:val="14"/>
              </w:rPr>
              <w:t>12/12/2013</w:t>
            </w:r>
          </w:p>
        </w:tc>
      </w:tr>
      <w:tr w:rsidR="00052359" w:rsidRPr="00B40DCE" w:rsidTr="00387AC3">
        <w:trPr>
          <w:trHeight w:val="227"/>
        </w:trPr>
        <w:tc>
          <w:tcPr>
            <w:tcW w:w="2579"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keepNext/>
              <w:keepLines/>
              <w:ind w:firstLineChars="200" w:firstLine="281"/>
              <w:rPr>
                <w:rFonts w:ascii="Arial" w:hAnsi="Arial" w:cs="Arial"/>
                <w:b/>
                <w:bCs/>
                <w:sz w:val="14"/>
                <w:szCs w:val="14"/>
              </w:rPr>
            </w:pPr>
            <w:r w:rsidRPr="00B40DCE">
              <w:rPr>
                <w:rFonts w:ascii="Arial" w:hAnsi="Arial" w:cs="Arial"/>
                <w:b/>
                <w:bCs/>
                <w:sz w:val="14"/>
                <w:szCs w:val="14"/>
              </w:rPr>
              <w:t>TOTAL</w:t>
            </w:r>
          </w:p>
        </w:tc>
        <w:tc>
          <w:tcPr>
            <w:tcW w:w="794"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387AC3">
            <w:pPr>
              <w:keepNext/>
              <w:keepLines/>
              <w:jc w:val="center"/>
              <w:rPr>
                <w:rFonts w:ascii="Arial" w:hAnsi="Arial" w:cs="Arial"/>
                <w:sz w:val="14"/>
                <w:szCs w:val="14"/>
              </w:rPr>
            </w:pPr>
          </w:p>
        </w:tc>
        <w:tc>
          <w:tcPr>
            <w:tcW w:w="87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keepNext/>
              <w:keepLines/>
              <w:jc w:val="right"/>
              <w:rPr>
                <w:rFonts w:ascii="Arial" w:hAnsi="Arial" w:cs="Arial"/>
                <w:b/>
                <w:bCs/>
                <w:sz w:val="14"/>
                <w:szCs w:val="14"/>
              </w:rPr>
            </w:pPr>
            <w:r w:rsidRPr="00B40DCE">
              <w:rPr>
                <w:rFonts w:ascii="Arial" w:hAnsi="Arial" w:cs="Arial"/>
                <w:b/>
                <w:bCs/>
                <w:sz w:val="14"/>
                <w:szCs w:val="14"/>
              </w:rPr>
              <w:t>6.077.235,00</w:t>
            </w:r>
          </w:p>
        </w:tc>
        <w:tc>
          <w:tcPr>
            <w:tcW w:w="753"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387AC3">
            <w:pPr>
              <w:keepNext/>
              <w:keepLines/>
              <w:rPr>
                <w:rFonts w:ascii="Arial" w:hAnsi="Arial" w:cs="Arial"/>
                <w:sz w:val="14"/>
                <w:szCs w:val="14"/>
              </w:rPr>
            </w:pPr>
          </w:p>
        </w:tc>
      </w:tr>
    </w:tbl>
    <w:p w:rsidR="00052359" w:rsidRPr="004E0C29" w:rsidRDefault="00052359" w:rsidP="00E77B25">
      <w:pPr>
        <w:tabs>
          <w:tab w:val="left" w:pos="-720"/>
          <w:tab w:val="left" w:pos="7230"/>
        </w:tabs>
        <w:suppressAutoHyphens/>
        <w:rPr>
          <w:rFonts w:ascii="Arial" w:hAnsi="Arial" w:cs="Arial"/>
          <w:sz w:val="14"/>
          <w:szCs w:val="14"/>
        </w:rPr>
      </w:pPr>
    </w:p>
    <w:tbl>
      <w:tblPr>
        <w:tblW w:w="5000" w:type="pct"/>
        <w:tblCellMar>
          <w:left w:w="70" w:type="dxa"/>
          <w:right w:w="70" w:type="dxa"/>
        </w:tblCellMar>
        <w:tblLook w:val="00A0" w:firstRow="1" w:lastRow="0" w:firstColumn="1" w:lastColumn="0" w:noHBand="0" w:noVBand="0"/>
      </w:tblPr>
      <w:tblGrid>
        <w:gridCol w:w="3437"/>
        <w:gridCol w:w="2808"/>
        <w:gridCol w:w="1348"/>
        <w:gridCol w:w="1334"/>
      </w:tblGrid>
      <w:tr w:rsidR="00052359" w:rsidRPr="00B40DCE" w:rsidTr="00387AC3">
        <w:trPr>
          <w:trHeight w:val="215"/>
        </w:trPr>
        <w:tc>
          <w:tcPr>
            <w:tcW w:w="1925"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xml:space="preserve">MATERIALIZACION RIC 2007 </w:t>
            </w:r>
          </w:p>
          <w:p w:rsidR="00052359" w:rsidRPr="00B40DCE" w:rsidRDefault="00052359" w:rsidP="00387AC3">
            <w:pPr>
              <w:rPr>
                <w:rFonts w:ascii="Arial" w:hAnsi="Arial" w:cs="Arial"/>
                <w:b/>
                <w:bCs/>
                <w:sz w:val="14"/>
                <w:szCs w:val="14"/>
              </w:rPr>
            </w:pPr>
            <w:r w:rsidRPr="00B40DCE">
              <w:rPr>
                <w:rFonts w:ascii="Arial" w:hAnsi="Arial" w:cs="Arial"/>
                <w:b/>
                <w:bCs/>
                <w:sz w:val="14"/>
                <w:szCs w:val="14"/>
              </w:rPr>
              <w:t>EJERCICIO 2009</w:t>
            </w:r>
          </w:p>
        </w:tc>
        <w:tc>
          <w:tcPr>
            <w:tcW w:w="1573"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5"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Coste</w:t>
            </w:r>
          </w:p>
        </w:tc>
        <w:tc>
          <w:tcPr>
            <w:tcW w:w="747"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5" w:type="pct"/>
            <w:tcBorders>
              <w:top w:val="single" w:sz="4" w:space="0" w:color="auto"/>
              <w:left w:val="nil"/>
              <w:bottom w:val="single" w:sz="4" w:space="0" w:color="auto"/>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Planta Laminadora paneles fotovoltáicos</w:t>
            </w:r>
          </w:p>
        </w:tc>
        <w:tc>
          <w:tcPr>
            <w:tcW w:w="1573" w:type="pct"/>
            <w:tcBorders>
              <w:top w:val="single" w:sz="4" w:space="0" w:color="auto"/>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02/01/2009</w:t>
            </w:r>
          </w:p>
        </w:tc>
        <w:tc>
          <w:tcPr>
            <w:tcW w:w="755" w:type="pct"/>
            <w:tcBorders>
              <w:top w:val="single" w:sz="4" w:space="0" w:color="auto"/>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2.597.747,88</w:t>
            </w:r>
          </w:p>
        </w:tc>
        <w:tc>
          <w:tcPr>
            <w:tcW w:w="747" w:type="pct"/>
            <w:tcBorders>
              <w:top w:val="single" w:sz="4" w:space="0" w:color="auto"/>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02/01/2014</w:t>
            </w:r>
          </w:p>
        </w:tc>
      </w:tr>
      <w:tr w:rsidR="00052359" w:rsidRPr="00B40DCE" w:rsidTr="00387AC3">
        <w:trPr>
          <w:trHeight w:val="227"/>
        </w:trPr>
        <w:tc>
          <w:tcPr>
            <w:tcW w:w="192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3"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c>
          <w:tcPr>
            <w:tcW w:w="755"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2.597.747,88</w:t>
            </w:r>
          </w:p>
        </w:tc>
        <w:tc>
          <w:tcPr>
            <w:tcW w:w="747"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r>
    </w:tbl>
    <w:p w:rsidR="00052359" w:rsidRPr="004E0C29" w:rsidRDefault="00052359" w:rsidP="00E77B25">
      <w:pPr>
        <w:tabs>
          <w:tab w:val="left" w:pos="-720"/>
          <w:tab w:val="left" w:pos="7230"/>
        </w:tabs>
        <w:suppressAutoHyphens/>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15"/>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xml:space="preserve">MATERIALIZACION RIC 2007 </w:t>
            </w:r>
          </w:p>
          <w:p w:rsidR="00052359" w:rsidRPr="00B40DCE" w:rsidRDefault="00052359" w:rsidP="00387AC3">
            <w:pPr>
              <w:rPr>
                <w:rFonts w:ascii="Arial" w:hAnsi="Arial" w:cs="Arial"/>
                <w:b/>
                <w:bCs/>
                <w:sz w:val="14"/>
                <w:szCs w:val="14"/>
              </w:rPr>
            </w:pPr>
            <w:r w:rsidRPr="00B40DCE">
              <w:rPr>
                <w:rFonts w:ascii="Arial" w:hAnsi="Arial" w:cs="Arial"/>
                <w:b/>
                <w:bCs/>
                <w:sz w:val="14"/>
                <w:szCs w:val="14"/>
              </w:rPr>
              <w:t>EJERCICIO 2011</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Datacenter DALIX</w:t>
            </w:r>
          </w:p>
        </w:tc>
        <w:tc>
          <w:tcPr>
            <w:tcW w:w="1570"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31/10/2011</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18.830.382,64</w:t>
            </w:r>
          </w:p>
        </w:tc>
        <w:tc>
          <w:tcPr>
            <w:tcW w:w="754"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Vivienda Bioclimática nº6</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265.496,38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Vivienda Bioclimática nº8</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733.261,25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Fábrica</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781.649,22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Almacén</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805.377,26</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Nave Euclides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2.155.838,34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3 Naves 2 módulos</w:t>
            </w:r>
          </w:p>
        </w:tc>
        <w:tc>
          <w:tcPr>
            <w:tcW w:w="1570" w:type="pct"/>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2.054.944,52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tcBorders>
              <w:top w:val="nil"/>
              <w:left w:val="nil"/>
              <w:bottom w:val="single" w:sz="4" w:space="0" w:color="auto"/>
              <w:right w:val="nil"/>
            </w:tcBorders>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Naves 1 Módulo</w:t>
            </w:r>
          </w:p>
        </w:tc>
        <w:tc>
          <w:tcPr>
            <w:tcW w:w="1570" w:type="pct"/>
            <w:tcBorders>
              <w:top w:val="nil"/>
              <w:left w:val="nil"/>
              <w:bottom w:val="single" w:sz="4" w:space="0" w:color="auto"/>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833.501,20</w:t>
            </w:r>
          </w:p>
        </w:tc>
        <w:tc>
          <w:tcPr>
            <w:tcW w:w="754"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rPr>
                <w:rFonts w:ascii="Arial" w:hAnsi="Arial" w:cs="Arial"/>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26.460.450,81</w:t>
            </w: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r>
    </w:tbl>
    <w:p w:rsidR="00052359" w:rsidRPr="004E0C29" w:rsidRDefault="00052359" w:rsidP="00E77B25">
      <w:pPr>
        <w:rPr>
          <w:rFonts w:ascii="Arial" w:hAnsi="Arial" w:cs="Arial"/>
          <w:sz w:val="16"/>
          <w:szCs w:val="16"/>
        </w:rPr>
      </w:pP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15"/>
          <w:tblHeader/>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xml:space="preserve">MATERIALIZACION RIC 2008 </w:t>
            </w:r>
          </w:p>
          <w:p w:rsidR="00052359" w:rsidRPr="00B40DCE" w:rsidRDefault="00052359" w:rsidP="00387AC3">
            <w:pPr>
              <w:rPr>
                <w:rFonts w:ascii="Arial" w:hAnsi="Arial" w:cs="Arial"/>
                <w:b/>
                <w:bCs/>
                <w:sz w:val="14"/>
                <w:szCs w:val="14"/>
              </w:rPr>
            </w:pPr>
            <w:r w:rsidRPr="00B40DCE">
              <w:rPr>
                <w:rFonts w:ascii="Arial" w:hAnsi="Arial" w:cs="Arial"/>
                <w:b/>
                <w:bCs/>
                <w:sz w:val="14"/>
                <w:szCs w:val="14"/>
              </w:rPr>
              <w:t>EJERCICIO 2011</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 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Serv.DELL Powweredge R610</w:t>
            </w:r>
          </w:p>
        </w:tc>
        <w:tc>
          <w:tcPr>
            <w:tcW w:w="1570"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28/01/2011</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10.120,85</w:t>
            </w:r>
          </w:p>
        </w:tc>
        <w:tc>
          <w:tcPr>
            <w:tcW w:w="754"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28/01/2016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2 TV SAmsung Nave Inf/ elec</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18/01/2011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2.148,00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18/01/2016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4 Ordenadores ALEPH</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1.331,08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32PC LENOVO/ 42 Monitor Lenobo</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24.873,32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PDA Acer S200</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11/02/2011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515,34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11/02/2016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Optiplex 780 SF</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11/03/2011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4.225,12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11/03/2016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TV Samsung 55-Nave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3.016,00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21/03/2016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Servicio + Equipo IBERCOM</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19/04/2011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14.365,53</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19/04/2016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IMPRESORA BMP71 LABELMARK</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07/06/2011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1.146,00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07/06/2016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Terminales IP+inalambrico+carg</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27/05/2011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27/05/2016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Placa base ASUS proces INTEL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16/06/2011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420,24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Disco Ext FIREWIRE adq.dat sis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03/05/2011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638,13</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03/05/2016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comput. estaciones sism.+ups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23/09/2011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973,91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23/09/2016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5 Notebook samsung+5fundas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3.018,50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UPS SAI integra 6KVA</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1.852,00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Impresora color CP-60 Data Car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2.644,61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Equipo+ instalacion IBERCOM</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19/08/2011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2.116,82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19/08/2016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Kit de Railes, Xtrem terranova</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2.668,62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3 Netbook ASUS 1GB 250GB</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17/10/2011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819,68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17/10/2016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Apple IPAD wifi+3G</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729,00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Informatica NAP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63.977,00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Eq.Analisis Cationes ASRS 300</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20/04/2011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1.280,00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20/04/2016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Antenas WIFI nanostation 2,2,4</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21/07/2011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2.822,00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21/07/2016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Cromatografo de Gases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3.590,00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22/12/2016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Nueva Planta Desaladora ITER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183.789,91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Modulos Estanterias almacen</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2.810,00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Electrodomesticos Cocina 1C</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790,71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OFICINAS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32.256,00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Destructora Intiimus 4/6MM</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1.600,00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Cocina NAP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750,15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Cocina NAVE 1C</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2.879,04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cocina Edif. Princi</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14/11/2011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3.002,15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14/11/2016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Comedor NAVE 1C</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9.354,24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01/11/2016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Vdas 2011</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36.482,75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NAP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18.269,00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31/10/2016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Martillo Percutor/ Taladro asp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1.289,90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Taladro percutor martillo</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1.035,94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18/06/2016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Atorn.S10-A/ Taladro perc.mart</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654,40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03/03/2016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Taladro Percutor Martillo</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25/03/2011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1.035,94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25/03/2016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Taladro percutor martillo BMH</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27/04/2011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1.035,94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27/04/2016</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Motosoldador motoinverter 204</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31/08/2011</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1.926,15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31/08/2016</w:t>
            </w:r>
          </w:p>
        </w:tc>
      </w:tr>
      <w:tr w:rsidR="00052359" w:rsidRPr="00B40DCE" w:rsidTr="00387AC3">
        <w:trPr>
          <w:trHeight w:val="227"/>
        </w:trPr>
        <w:tc>
          <w:tcPr>
            <w:tcW w:w="1922" w:type="pct"/>
            <w:tcBorders>
              <w:top w:val="nil"/>
              <w:left w:val="nil"/>
              <w:bottom w:val="single" w:sz="4" w:space="0" w:color="auto"/>
              <w:right w:val="nil"/>
            </w:tcBorders>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Vivienda Bioclimática nº6</w:t>
            </w:r>
          </w:p>
        </w:tc>
        <w:tc>
          <w:tcPr>
            <w:tcW w:w="1570" w:type="pct"/>
            <w:tcBorders>
              <w:top w:val="nil"/>
              <w:left w:val="nil"/>
              <w:bottom w:val="single" w:sz="4" w:space="0" w:color="auto"/>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31/12/2011</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230.500,00</w:t>
            </w:r>
          </w:p>
        </w:tc>
        <w:tc>
          <w:tcPr>
            <w:tcW w:w="754"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31/12/2016</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cente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679.553,97</w:t>
            </w: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r>
    </w:tbl>
    <w:p w:rsidR="00052359" w:rsidRPr="004E0C29" w:rsidRDefault="00052359" w:rsidP="00E77B25">
      <w:pPr>
        <w:rPr>
          <w:rFonts w:ascii="Arial" w:hAnsi="Arial" w:cs="Arial"/>
          <w:sz w:val="14"/>
          <w:szCs w:val="14"/>
        </w:rPr>
      </w:pP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15"/>
          <w:tblHeader/>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xml:space="preserve">MATERIALIZACION RIC 2007 </w:t>
            </w:r>
          </w:p>
          <w:p w:rsidR="00052359" w:rsidRPr="00B40DCE" w:rsidRDefault="00052359" w:rsidP="00387AC3">
            <w:pPr>
              <w:rPr>
                <w:rFonts w:ascii="Arial" w:hAnsi="Arial" w:cs="Arial"/>
                <w:b/>
                <w:bCs/>
                <w:sz w:val="14"/>
                <w:szCs w:val="14"/>
              </w:rPr>
            </w:pPr>
            <w:r w:rsidRPr="00B40DCE">
              <w:rPr>
                <w:rFonts w:ascii="Arial" w:hAnsi="Arial" w:cs="Arial"/>
                <w:b/>
                <w:bCs/>
                <w:sz w:val="14"/>
                <w:szCs w:val="14"/>
              </w:rPr>
              <w:t>EJERCICIO 2012</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Ordenador+tarjeta grafica</w:t>
            </w:r>
          </w:p>
        </w:tc>
        <w:tc>
          <w:tcPr>
            <w:tcW w:w="1570"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02/03/2012</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529,62</w:t>
            </w:r>
          </w:p>
        </w:tc>
        <w:tc>
          <w:tcPr>
            <w:tcW w:w="754"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Ordenador+tarjeta g.+portatile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1.434,18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02/03/2017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2portatil+4monitor+2 torre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16/03/2012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2.558,40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16/03/2017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Ordenador HP+Monitor Samsung22</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18/04/2012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1.168,76</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18/04/2017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Portatil lenovo i3 380/4Gb/320</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18/04/2012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528,8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18/04/2017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desbrozadora FS360C</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799,5</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30/04/2017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GPS Delta V-Map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18/05/2012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512,78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18/05/2017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Muebles despacho CANALINK</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07/05/2012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2.246,00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07/05/2017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Elipsómetro ( Complete T-Solar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115.000,00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15/06/2017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HSH2003-0410 PV Firing Furnace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63.562,88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18/06/2017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Model MSP-485 Screen Printer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44.089,57</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Vision 310 Mk II-Open load Fot</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163.333,00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Milli-Q integral 3 A10 Fotosil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27.495,24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PLC Fotosil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11.700,00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Equipo control FOTOSIL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4.731,17</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28/06/2017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Equipo de Soldadura de pernos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2.626,91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Multicortadora electrica</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21/06/2012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754,79</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21/06/2017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3Monitor ASSUS 22"+3orden. HP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04/07/2012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1.872,33</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04/07/2017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Servidor PowerEdge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10/07/2012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2.022,00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10/07/2017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 Escaner Fujitsu+1 IDSCAN/SDK</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06/07/2012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1.394,00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06/07/2017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2ordenador+2 monitor asus 22'</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03/08/2012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1.143,84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03/08/2017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Pantalla LED26*7 Programable</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20/07/2012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531,56</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20/07/2017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ordenador HP+monitor asus 22'</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26/09/2012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616,76</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26/09/2017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Ordenador HP+Monitor ASUS 22"</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23/10/2012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598,78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23/10/2017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PVE300 FOTOSIL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54.308,42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23/11/2017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Flourimetro FOTO SENS FOTOSIL</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45.000,00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26/11/2017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Impresora Multif. OKI Color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508,98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21/11/2017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Persianas NAVE 1A</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4.232,63</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30/11/2017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4 GPS GM10 Vigilancia Volcani</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31.510,00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Envolvente PF-201</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6.000,00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16/11/2017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Apple MD528TY/A Ipad Mini Wifi</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294</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02/11/2017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PORTATIL HP PROBOOK 4530S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523,2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4 TV LED 60" SAMSUNG FHD</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5.000,00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19/12/2017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Equipos SALA LIMPIA Quatumorg</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68.641,10</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29/11/2017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Pta FV 200Kw Bodegas Insulares</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414.965,63</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lang w:val="en-US"/>
              </w:rPr>
            </w:pPr>
            <w:r w:rsidRPr="00B40DCE">
              <w:rPr>
                <w:rFonts w:ascii="Arial" w:hAnsi="Arial" w:cs="Arial"/>
                <w:sz w:val="14"/>
                <w:szCs w:val="14"/>
                <w:lang w:val="en-US"/>
              </w:rPr>
              <w:t>Pta FV 400Kw Edif D-ALIX (NAP)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580.720,32</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Planta depuradora ITER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114.422,48</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Obra acceso barrera ITER</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140.780,81</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31/12/2017</w:t>
            </w:r>
          </w:p>
        </w:tc>
      </w:tr>
      <w:tr w:rsidR="00052359" w:rsidRPr="00B40DCE" w:rsidTr="00387AC3">
        <w:trPr>
          <w:trHeight w:val="227"/>
        </w:trPr>
        <w:tc>
          <w:tcPr>
            <w:tcW w:w="1922" w:type="pct"/>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Infraestr y adecuac Salas NAP</w:t>
            </w:r>
          </w:p>
        </w:tc>
        <w:tc>
          <w:tcPr>
            <w:tcW w:w="1570"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31/12/2012</w:t>
            </w:r>
          </w:p>
        </w:tc>
        <w:tc>
          <w:tcPr>
            <w:tcW w:w="754" w:type="pct"/>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114.048,96</w:t>
            </w:r>
          </w:p>
        </w:tc>
        <w:tc>
          <w:tcPr>
            <w:tcW w:w="754" w:type="pct"/>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31/12/2017</w:t>
            </w:r>
          </w:p>
        </w:tc>
      </w:tr>
      <w:tr w:rsidR="00052359" w:rsidRPr="00B40DCE" w:rsidTr="00387AC3">
        <w:trPr>
          <w:trHeight w:val="227"/>
        </w:trPr>
        <w:tc>
          <w:tcPr>
            <w:tcW w:w="1922" w:type="pct"/>
            <w:tcBorders>
              <w:top w:val="nil"/>
              <w:left w:val="nil"/>
              <w:bottom w:val="single" w:sz="4" w:space="0" w:color="auto"/>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Bonos Comunidad Autónoma Canaria</w:t>
            </w:r>
          </w:p>
        </w:tc>
        <w:tc>
          <w:tcPr>
            <w:tcW w:w="1570"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03/12/2012</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1.300.000,00</w:t>
            </w:r>
          </w:p>
        </w:tc>
        <w:tc>
          <w:tcPr>
            <w:tcW w:w="754"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03/12/2017</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cente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3.332.207,40</w:t>
            </w: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r>
    </w:tbl>
    <w:p w:rsidR="00052359" w:rsidRPr="004E0C29" w:rsidRDefault="00052359" w:rsidP="00E77B25">
      <w:pPr>
        <w:tabs>
          <w:tab w:val="left" w:pos="-720"/>
          <w:tab w:val="left" w:pos="7230"/>
        </w:tabs>
        <w:spacing w:before="240" w:after="120" w:line="260" w:lineRule="exact"/>
        <w:jc w:val="both"/>
        <w:rPr>
          <w:rFonts w:ascii="Arial" w:hAnsi="Arial" w:cs="Arial"/>
          <w:sz w:val="16"/>
          <w:szCs w:val="16"/>
        </w:rPr>
      </w:pPr>
      <w:r w:rsidRPr="004E0C29">
        <w:rPr>
          <w:rFonts w:ascii="Arial" w:hAnsi="Arial" w:cs="Arial"/>
          <w:sz w:val="16"/>
          <w:szCs w:val="16"/>
        </w:rPr>
        <w:t>Con cargo a la RIC del ejercicio 2008 se suscribió en diciembre de 2012 títulos valores de deuda pública de la Comunidad Autónoma Canaria Cabildo Insular de Tenerife, aptos para RIC por importe de 1.300.000 de euros, que se mantendrán durante cinco años.</w:t>
      </w: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15"/>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 xml:space="preserve">MATERIALIZACION RIC 2009-2010 </w:t>
            </w:r>
          </w:p>
          <w:p w:rsidR="00052359" w:rsidRPr="00B40DCE" w:rsidRDefault="00052359" w:rsidP="00387AC3">
            <w:pPr>
              <w:rPr>
                <w:rFonts w:ascii="Arial" w:hAnsi="Arial" w:cs="Arial"/>
                <w:b/>
                <w:bCs/>
                <w:sz w:val="14"/>
                <w:szCs w:val="14"/>
              </w:rPr>
            </w:pPr>
            <w:r w:rsidRPr="00B40DCE">
              <w:rPr>
                <w:rFonts w:ascii="Arial" w:hAnsi="Arial" w:cs="Arial"/>
                <w:b/>
                <w:bCs/>
                <w:sz w:val="14"/>
                <w:szCs w:val="14"/>
              </w:rPr>
              <w:t>EJERCICIO 2013</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Mantenido</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single" w:sz="4" w:space="0" w:color="auto"/>
              <w:right w:val="nil"/>
            </w:tcBorders>
            <w:noWrap/>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Superordenador HPC Teide</w:t>
            </w:r>
          </w:p>
        </w:tc>
        <w:tc>
          <w:tcPr>
            <w:tcW w:w="1570" w:type="pct"/>
            <w:tcBorders>
              <w:top w:val="single" w:sz="4" w:space="0" w:color="auto"/>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01/10/2013</w:t>
            </w:r>
          </w:p>
        </w:tc>
        <w:tc>
          <w:tcPr>
            <w:tcW w:w="754" w:type="pct"/>
            <w:tcBorders>
              <w:top w:val="single" w:sz="4" w:space="0" w:color="auto"/>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3.400.000,00</w:t>
            </w:r>
          </w:p>
        </w:tc>
        <w:tc>
          <w:tcPr>
            <w:tcW w:w="754" w:type="pct"/>
            <w:tcBorders>
              <w:top w:val="single" w:sz="4" w:space="0" w:color="auto"/>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01/10/2018</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ind w:firstLineChars="200" w:firstLine="281"/>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vAlign w:val="bottom"/>
          </w:tcPr>
          <w:p w:rsidR="00052359" w:rsidRPr="00B40DCE" w:rsidRDefault="00052359" w:rsidP="00387AC3">
            <w:pPr>
              <w:rPr>
                <w:rFonts w:ascii="Arial" w:hAnsi="Arial" w:cs="Arial"/>
                <w:b/>
                <w:bCs/>
                <w:sz w:val="14"/>
                <w:szCs w:val="14"/>
              </w:rPr>
            </w:pPr>
          </w:p>
        </w:tc>
        <w:tc>
          <w:tcPr>
            <w:tcW w:w="754" w:type="pct"/>
            <w:tcBorders>
              <w:top w:val="single" w:sz="4" w:space="0" w:color="auto"/>
              <w:left w:val="nil"/>
              <w:bottom w:val="single" w:sz="4" w:space="0" w:color="auto"/>
              <w:right w:val="nil"/>
            </w:tcBorders>
            <w:shd w:val="clear" w:color="auto" w:fill="F2F2F2"/>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3.400.000,00</w:t>
            </w:r>
          </w:p>
        </w:tc>
        <w:tc>
          <w:tcPr>
            <w:tcW w:w="754" w:type="pct"/>
            <w:tcBorders>
              <w:top w:val="single" w:sz="4" w:space="0" w:color="auto"/>
              <w:left w:val="nil"/>
              <w:bottom w:val="single" w:sz="4" w:space="0" w:color="auto"/>
              <w:right w:val="nil"/>
            </w:tcBorders>
            <w:shd w:val="clear" w:color="auto" w:fill="F2F2F2"/>
            <w:vAlign w:val="bottom"/>
          </w:tcPr>
          <w:p w:rsidR="00052359" w:rsidRPr="00B40DCE" w:rsidRDefault="00052359" w:rsidP="00387AC3">
            <w:pPr>
              <w:rPr>
                <w:rFonts w:ascii="Arial" w:hAnsi="Arial" w:cs="Arial"/>
                <w:sz w:val="14"/>
                <w:szCs w:val="14"/>
              </w:rPr>
            </w:pPr>
          </w:p>
        </w:tc>
      </w:tr>
    </w:tbl>
    <w:p w:rsidR="00052359" w:rsidRPr="004E0C29" w:rsidRDefault="00052359" w:rsidP="00E77B25">
      <w:pPr>
        <w:tabs>
          <w:tab w:val="left" w:pos="-720"/>
          <w:tab w:val="left" w:pos="7230"/>
        </w:tabs>
        <w:spacing w:before="240" w:after="120" w:line="260" w:lineRule="exact"/>
        <w:jc w:val="both"/>
        <w:rPr>
          <w:rFonts w:ascii="Arial" w:hAnsi="Arial" w:cs="Arial"/>
          <w:sz w:val="16"/>
          <w:szCs w:val="16"/>
        </w:rPr>
      </w:pPr>
      <w:r w:rsidRPr="004E0C29">
        <w:rPr>
          <w:rFonts w:ascii="Arial" w:hAnsi="Arial" w:cs="Arial"/>
          <w:sz w:val="16"/>
          <w:szCs w:val="16"/>
        </w:rPr>
        <w:t>Con cargo a la RIC de los ejercicios 2009 y 2010 se ha materializado, por importe de 3.400.000 €, en el superordenador Teide-HPC (High Performance Computing), una nueva infraestructura de cálculo de altas prestaciones que se ubica en el centro de datos D-ALIX.</w:t>
      </w:r>
    </w:p>
    <w:p w:rsidR="00052359" w:rsidRPr="004E0C29" w:rsidRDefault="00052359" w:rsidP="00E77B25">
      <w:pPr>
        <w:tabs>
          <w:tab w:val="left" w:pos="-720"/>
          <w:tab w:val="left" w:pos="7230"/>
        </w:tabs>
        <w:spacing w:before="120" w:after="120" w:line="260" w:lineRule="exact"/>
        <w:jc w:val="both"/>
        <w:rPr>
          <w:rFonts w:ascii="Arial" w:hAnsi="Arial" w:cs="Arial"/>
          <w:sz w:val="16"/>
          <w:szCs w:val="16"/>
        </w:rPr>
      </w:pPr>
      <w:r w:rsidRPr="004E0C29">
        <w:rPr>
          <w:rFonts w:ascii="Arial" w:hAnsi="Arial" w:cs="Arial"/>
          <w:sz w:val="16"/>
          <w:szCs w:val="16"/>
        </w:rPr>
        <w:t>La Sociedad Soluciones Eléctricas Insulares, absorbida por fusión por ITER a efectos contables de 1 de enero de 2012, realizó en 2008 dotaciones a la RIC por 50.000 €. Esta reserva ya se encuentra materializada e ITER ha asumido la obligación del mantenimiento de los activos.</w:t>
      </w:r>
    </w:p>
    <w:tbl>
      <w:tblPr>
        <w:tblW w:w="5000" w:type="pct"/>
        <w:tblCellMar>
          <w:left w:w="70" w:type="dxa"/>
          <w:right w:w="70" w:type="dxa"/>
        </w:tblCellMar>
        <w:tblLook w:val="00A0" w:firstRow="1" w:lastRow="0" w:firstColumn="1" w:lastColumn="0" w:noHBand="0" w:noVBand="0"/>
      </w:tblPr>
      <w:tblGrid>
        <w:gridCol w:w="3432"/>
        <w:gridCol w:w="2803"/>
        <w:gridCol w:w="1346"/>
        <w:gridCol w:w="1346"/>
      </w:tblGrid>
      <w:tr w:rsidR="00052359" w:rsidRPr="00B40DCE" w:rsidTr="00387AC3">
        <w:trPr>
          <w:trHeight w:val="215"/>
        </w:trPr>
        <w:tc>
          <w:tcPr>
            <w:tcW w:w="1922"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Mat. RIC 2008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Soluciones Eléctricas Insulares</w:t>
            </w:r>
          </w:p>
        </w:tc>
        <w:tc>
          <w:tcPr>
            <w:tcW w:w="1570"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Fecha adquisición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contable</w:t>
            </w:r>
          </w:p>
        </w:tc>
        <w:tc>
          <w:tcPr>
            <w:tcW w:w="754"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Coste</w:t>
            </w:r>
          </w:p>
        </w:tc>
        <w:tc>
          <w:tcPr>
            <w:tcW w:w="754" w:type="pct"/>
            <w:tcBorders>
              <w:top w:val="single" w:sz="4" w:space="0" w:color="auto"/>
              <w:left w:val="nil"/>
              <w:bottom w:val="single" w:sz="4" w:space="0" w:color="auto"/>
              <w:right w:val="nil"/>
            </w:tcBorders>
            <w:shd w:val="clear" w:color="auto" w:fill="D9D9D9"/>
            <w:vAlign w:val="center"/>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Mantenido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hasta fecha</w:t>
            </w:r>
          </w:p>
        </w:tc>
      </w:tr>
      <w:tr w:rsidR="00052359" w:rsidRPr="00B40DCE" w:rsidTr="00387AC3">
        <w:trPr>
          <w:trHeight w:val="227"/>
        </w:trPr>
        <w:tc>
          <w:tcPr>
            <w:tcW w:w="1922" w:type="pct"/>
            <w:tcBorders>
              <w:top w:val="single" w:sz="4" w:space="0" w:color="auto"/>
              <w:left w:val="nil"/>
              <w:bottom w:val="nil"/>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 xml:space="preserve">Andamios tubulares normas Une-EN-12810-1-2 </w:t>
            </w:r>
          </w:p>
          <w:p w:rsidR="00052359" w:rsidRPr="00B40DCE" w:rsidRDefault="00052359" w:rsidP="00387AC3">
            <w:pPr>
              <w:rPr>
                <w:rFonts w:ascii="Arial" w:hAnsi="Arial" w:cs="Arial"/>
                <w:sz w:val="14"/>
                <w:szCs w:val="14"/>
              </w:rPr>
            </w:pPr>
            <w:r w:rsidRPr="00B40DCE">
              <w:rPr>
                <w:rFonts w:ascii="Arial" w:hAnsi="Arial" w:cs="Arial"/>
                <w:sz w:val="14"/>
                <w:szCs w:val="14"/>
              </w:rPr>
              <w:t>y Une-EN-12811-1-3</w:t>
            </w:r>
          </w:p>
        </w:tc>
        <w:tc>
          <w:tcPr>
            <w:tcW w:w="1570"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31/07/2009</w:t>
            </w:r>
          </w:p>
        </w:tc>
        <w:tc>
          <w:tcPr>
            <w:tcW w:w="754" w:type="pct"/>
            <w:tcBorders>
              <w:top w:val="single" w:sz="4" w:space="0" w:color="auto"/>
              <w:left w:val="nil"/>
              <w:bottom w:val="nil"/>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11.367,30</w:t>
            </w:r>
          </w:p>
        </w:tc>
        <w:tc>
          <w:tcPr>
            <w:tcW w:w="754" w:type="pct"/>
            <w:tcBorders>
              <w:top w:val="single" w:sz="4" w:space="0" w:color="auto"/>
              <w:left w:val="nil"/>
              <w:bottom w:val="nil"/>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31/07/2014</w:t>
            </w:r>
          </w:p>
        </w:tc>
      </w:tr>
      <w:tr w:rsidR="00052359" w:rsidRPr="00B40DCE" w:rsidTr="00387AC3">
        <w:trPr>
          <w:trHeight w:val="227"/>
        </w:trPr>
        <w:tc>
          <w:tcPr>
            <w:tcW w:w="1922" w:type="pct"/>
            <w:tcBorders>
              <w:top w:val="nil"/>
              <w:left w:val="nil"/>
              <w:bottom w:val="single" w:sz="4" w:space="0" w:color="auto"/>
              <w:right w:val="nil"/>
            </w:tcBorders>
            <w:vAlign w:val="center"/>
          </w:tcPr>
          <w:p w:rsidR="00052359" w:rsidRPr="00B40DCE" w:rsidRDefault="00052359" w:rsidP="00387AC3">
            <w:pPr>
              <w:rPr>
                <w:rFonts w:ascii="Arial" w:hAnsi="Arial" w:cs="Arial"/>
                <w:sz w:val="14"/>
                <w:szCs w:val="14"/>
              </w:rPr>
            </w:pPr>
            <w:r w:rsidRPr="00B40DCE">
              <w:rPr>
                <w:rFonts w:ascii="Arial" w:hAnsi="Arial" w:cs="Arial"/>
                <w:sz w:val="14"/>
                <w:szCs w:val="14"/>
              </w:rPr>
              <w:t>Mobiliario Nave y oficinas</w:t>
            </w:r>
          </w:p>
        </w:tc>
        <w:tc>
          <w:tcPr>
            <w:tcW w:w="1570"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27/12/2011</w:t>
            </w:r>
          </w:p>
        </w:tc>
        <w:tc>
          <w:tcPr>
            <w:tcW w:w="754" w:type="pct"/>
            <w:tcBorders>
              <w:top w:val="nil"/>
              <w:left w:val="nil"/>
              <w:bottom w:val="single" w:sz="4" w:space="0" w:color="auto"/>
              <w:right w:val="nil"/>
            </w:tcBorders>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38.823,57</w:t>
            </w:r>
          </w:p>
        </w:tc>
        <w:tc>
          <w:tcPr>
            <w:tcW w:w="754" w:type="pct"/>
            <w:tcBorders>
              <w:top w:val="nil"/>
              <w:left w:val="nil"/>
              <w:bottom w:val="single" w:sz="4" w:space="0" w:color="auto"/>
              <w:right w:val="nil"/>
            </w:tcBorders>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27/12/2016</w:t>
            </w:r>
          </w:p>
        </w:tc>
      </w:tr>
      <w:tr w:rsidR="00052359" w:rsidRPr="00B40DCE" w:rsidTr="00387AC3">
        <w:trPr>
          <w:trHeight w:val="227"/>
        </w:trPr>
        <w:tc>
          <w:tcPr>
            <w:tcW w:w="1922"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rPr>
                <w:rFonts w:ascii="Arial" w:hAnsi="Arial" w:cs="Arial"/>
                <w:b/>
                <w:bCs/>
                <w:sz w:val="14"/>
                <w:szCs w:val="14"/>
              </w:rPr>
            </w:pPr>
            <w:r w:rsidRPr="00B40DCE">
              <w:rPr>
                <w:rFonts w:ascii="Arial" w:hAnsi="Arial" w:cs="Arial"/>
                <w:b/>
                <w:bCs/>
                <w:sz w:val="14"/>
                <w:szCs w:val="14"/>
              </w:rPr>
              <w:t>TOTAL</w:t>
            </w:r>
          </w:p>
        </w:tc>
        <w:tc>
          <w:tcPr>
            <w:tcW w:w="1570"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center"/>
              <w:rPr>
                <w:rFonts w:ascii="Arial" w:hAnsi="Arial" w:cs="Arial"/>
                <w:sz w:val="14"/>
                <w:szCs w:val="14"/>
              </w:rPr>
            </w:pPr>
          </w:p>
        </w:tc>
        <w:tc>
          <w:tcPr>
            <w:tcW w:w="754"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87AC3">
            <w:pPr>
              <w:jc w:val="right"/>
              <w:rPr>
                <w:rFonts w:ascii="Arial" w:hAnsi="Arial" w:cs="Arial"/>
                <w:b/>
                <w:bCs/>
                <w:sz w:val="14"/>
                <w:szCs w:val="14"/>
              </w:rPr>
            </w:pPr>
            <w:r w:rsidRPr="00B40DCE">
              <w:rPr>
                <w:rFonts w:ascii="Arial" w:hAnsi="Arial" w:cs="Arial"/>
                <w:b/>
                <w:bCs/>
                <w:sz w:val="14"/>
                <w:szCs w:val="14"/>
              </w:rPr>
              <w:t>50.190,87</w:t>
            </w:r>
          </w:p>
        </w:tc>
        <w:tc>
          <w:tcPr>
            <w:tcW w:w="754" w:type="pct"/>
            <w:tcBorders>
              <w:top w:val="single" w:sz="4" w:space="0" w:color="auto"/>
              <w:left w:val="nil"/>
              <w:bottom w:val="single" w:sz="4" w:space="0" w:color="auto"/>
              <w:right w:val="nil"/>
            </w:tcBorders>
            <w:shd w:val="clear" w:color="auto" w:fill="F2F2F2"/>
            <w:noWrap/>
            <w:vAlign w:val="bottom"/>
          </w:tcPr>
          <w:p w:rsidR="00052359" w:rsidRPr="00B40DCE" w:rsidRDefault="00052359" w:rsidP="00387AC3">
            <w:pPr>
              <w:rPr>
                <w:rFonts w:ascii="Arial" w:hAnsi="Arial" w:cs="Arial"/>
                <w:sz w:val="14"/>
                <w:szCs w:val="14"/>
              </w:rPr>
            </w:pPr>
          </w:p>
        </w:tc>
      </w:tr>
    </w:tbl>
    <w:p w:rsidR="00052359" w:rsidRPr="004E0C29" w:rsidRDefault="00052359" w:rsidP="00E77B25">
      <w:pPr>
        <w:tabs>
          <w:tab w:val="left" w:pos="-720"/>
          <w:tab w:val="left" w:pos="7230"/>
        </w:tabs>
        <w:spacing w:before="240" w:after="120" w:line="260" w:lineRule="exact"/>
        <w:jc w:val="both"/>
        <w:rPr>
          <w:rFonts w:ascii="Arial" w:hAnsi="Arial" w:cs="Arial"/>
          <w:sz w:val="16"/>
          <w:szCs w:val="16"/>
        </w:rPr>
      </w:pPr>
      <w:r w:rsidRPr="004E0C29">
        <w:rPr>
          <w:rFonts w:ascii="Arial" w:hAnsi="Arial" w:cs="Arial"/>
          <w:sz w:val="16"/>
          <w:szCs w:val="16"/>
        </w:rPr>
        <w:t>Resumen dotaciones y materializaciones RIC:</w:t>
      </w:r>
    </w:p>
    <w:tbl>
      <w:tblPr>
        <w:tblW w:w="9639" w:type="dxa"/>
        <w:jc w:val="center"/>
        <w:tblCellMar>
          <w:left w:w="70" w:type="dxa"/>
          <w:right w:w="70" w:type="dxa"/>
        </w:tblCellMar>
        <w:tblLook w:val="00A0" w:firstRow="1" w:lastRow="0" w:firstColumn="1" w:lastColumn="0" w:noHBand="0" w:noVBand="0"/>
      </w:tblPr>
      <w:tblGrid>
        <w:gridCol w:w="776"/>
        <w:gridCol w:w="948"/>
        <w:gridCol w:w="893"/>
        <w:gridCol w:w="1016"/>
        <w:gridCol w:w="1016"/>
        <w:gridCol w:w="893"/>
        <w:gridCol w:w="1099"/>
        <w:gridCol w:w="1016"/>
        <w:gridCol w:w="1016"/>
        <w:gridCol w:w="966"/>
      </w:tblGrid>
      <w:tr w:rsidR="00052359" w:rsidRPr="00B40DCE" w:rsidTr="00387AC3">
        <w:trPr>
          <w:trHeight w:val="20"/>
          <w:jc w:val="center"/>
        </w:trPr>
        <w:tc>
          <w:tcPr>
            <w:tcW w:w="403" w:type="pct"/>
            <w:vMerge w:val="restart"/>
            <w:tcBorders>
              <w:top w:val="single" w:sz="4" w:space="0" w:color="auto"/>
              <w:left w:val="single" w:sz="4" w:space="0" w:color="auto"/>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RIC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(Ley 19/94)</w:t>
            </w:r>
          </w:p>
        </w:tc>
        <w:tc>
          <w:tcPr>
            <w:tcW w:w="492" w:type="pct"/>
            <w:vMerge w:val="restar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Dot.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Iniciales</w:t>
            </w:r>
          </w:p>
        </w:tc>
        <w:tc>
          <w:tcPr>
            <w:tcW w:w="3603" w:type="pct"/>
            <w:gridSpan w:val="7"/>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Materializado en:</w:t>
            </w:r>
          </w:p>
        </w:tc>
        <w:tc>
          <w:tcPr>
            <w:tcW w:w="501" w:type="pct"/>
            <w:vMerge w:val="restar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 xml:space="preserve">Pendiente </w:t>
            </w:r>
          </w:p>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Materializar</w:t>
            </w:r>
          </w:p>
        </w:tc>
      </w:tr>
      <w:tr w:rsidR="00052359" w:rsidRPr="00B40DCE" w:rsidTr="00387AC3">
        <w:trPr>
          <w:trHeight w:val="20"/>
          <w:jc w:val="center"/>
        </w:trPr>
        <w:tc>
          <w:tcPr>
            <w:tcW w:w="0" w:type="auto"/>
            <w:vMerge/>
            <w:tcBorders>
              <w:top w:val="single" w:sz="4" w:space="0" w:color="auto"/>
              <w:left w:val="single" w:sz="4" w:space="0" w:color="auto"/>
              <w:bottom w:val="single" w:sz="4" w:space="0" w:color="auto"/>
              <w:right w:val="nil"/>
            </w:tcBorders>
            <w:vAlign w:val="center"/>
          </w:tcPr>
          <w:p w:rsidR="00052359" w:rsidRPr="00B40DCE" w:rsidRDefault="00052359" w:rsidP="00387AC3">
            <w:pPr>
              <w:rPr>
                <w:rFonts w:ascii="Arial" w:hAnsi="Arial" w:cs="Arial"/>
                <w:b/>
                <w:bCs/>
                <w:sz w:val="14"/>
                <w:szCs w:val="14"/>
              </w:rPr>
            </w:pPr>
          </w:p>
        </w:tc>
        <w:tc>
          <w:tcPr>
            <w:tcW w:w="0" w:type="auto"/>
            <w:vMerge/>
            <w:tcBorders>
              <w:top w:val="single" w:sz="4" w:space="0" w:color="auto"/>
              <w:left w:val="nil"/>
              <w:bottom w:val="single" w:sz="4" w:space="0" w:color="auto"/>
              <w:right w:val="nil"/>
            </w:tcBorders>
            <w:vAlign w:val="center"/>
          </w:tcPr>
          <w:p w:rsidR="00052359" w:rsidRPr="00B40DCE" w:rsidRDefault="00052359" w:rsidP="00387AC3">
            <w:pPr>
              <w:rPr>
                <w:rFonts w:ascii="Arial" w:hAnsi="Arial" w:cs="Arial"/>
                <w:b/>
                <w:bCs/>
                <w:sz w:val="14"/>
                <w:szCs w:val="14"/>
              </w:rPr>
            </w:pPr>
          </w:p>
        </w:tc>
        <w:tc>
          <w:tcPr>
            <w:tcW w:w="463"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2007</w:t>
            </w:r>
          </w:p>
        </w:tc>
        <w:tc>
          <w:tcPr>
            <w:tcW w:w="527"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2008</w:t>
            </w:r>
          </w:p>
        </w:tc>
        <w:tc>
          <w:tcPr>
            <w:tcW w:w="527"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2009</w:t>
            </w:r>
          </w:p>
        </w:tc>
        <w:tc>
          <w:tcPr>
            <w:tcW w:w="463"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2010</w:t>
            </w:r>
          </w:p>
        </w:tc>
        <w:tc>
          <w:tcPr>
            <w:tcW w:w="570"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2011</w:t>
            </w:r>
          </w:p>
        </w:tc>
        <w:tc>
          <w:tcPr>
            <w:tcW w:w="527"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2012</w:t>
            </w:r>
          </w:p>
        </w:tc>
        <w:tc>
          <w:tcPr>
            <w:tcW w:w="527" w:type="pct"/>
            <w:tcBorders>
              <w:top w:val="single" w:sz="4" w:space="0" w:color="auto"/>
              <w:left w:val="nil"/>
              <w:bottom w:val="single" w:sz="4" w:space="0" w:color="auto"/>
              <w:right w:val="nil"/>
            </w:tcBorders>
            <w:shd w:val="clear" w:color="auto" w:fill="D9D9D9"/>
            <w:vAlign w:val="bottom"/>
          </w:tcPr>
          <w:p w:rsidR="00052359" w:rsidRPr="00B40DCE" w:rsidRDefault="00052359" w:rsidP="00387AC3">
            <w:pPr>
              <w:jc w:val="center"/>
              <w:rPr>
                <w:rFonts w:ascii="Arial" w:hAnsi="Arial" w:cs="Arial"/>
                <w:b/>
                <w:bCs/>
                <w:sz w:val="14"/>
                <w:szCs w:val="14"/>
              </w:rPr>
            </w:pPr>
            <w:r w:rsidRPr="00B40DCE">
              <w:rPr>
                <w:rFonts w:ascii="Arial" w:hAnsi="Arial" w:cs="Arial"/>
                <w:b/>
                <w:bCs/>
                <w:sz w:val="14"/>
                <w:szCs w:val="14"/>
              </w:rPr>
              <w:t>2013</w:t>
            </w:r>
          </w:p>
        </w:tc>
        <w:tc>
          <w:tcPr>
            <w:tcW w:w="0" w:type="auto"/>
            <w:vMerge/>
            <w:tcBorders>
              <w:top w:val="single" w:sz="4" w:space="0" w:color="auto"/>
              <w:left w:val="nil"/>
              <w:bottom w:val="single" w:sz="4" w:space="0" w:color="auto"/>
              <w:right w:val="single" w:sz="4" w:space="0" w:color="auto"/>
            </w:tcBorders>
            <w:vAlign w:val="center"/>
          </w:tcPr>
          <w:p w:rsidR="00052359" w:rsidRPr="00B40DCE" w:rsidRDefault="00052359" w:rsidP="00387AC3">
            <w:pPr>
              <w:rPr>
                <w:rFonts w:ascii="Arial" w:hAnsi="Arial" w:cs="Arial"/>
                <w:b/>
                <w:bCs/>
                <w:sz w:val="14"/>
                <w:szCs w:val="14"/>
              </w:rPr>
            </w:pPr>
          </w:p>
        </w:tc>
      </w:tr>
      <w:tr w:rsidR="00052359" w:rsidRPr="00B40DCE" w:rsidTr="00387AC3">
        <w:trPr>
          <w:trHeight w:val="283"/>
          <w:jc w:val="center"/>
        </w:trPr>
        <w:tc>
          <w:tcPr>
            <w:tcW w:w="403" w:type="pct"/>
            <w:tcBorders>
              <w:top w:val="nil"/>
              <w:left w:val="single" w:sz="4" w:space="0" w:color="auto"/>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RIC 2006</w:t>
            </w:r>
          </w:p>
        </w:tc>
        <w:tc>
          <w:tcPr>
            <w:tcW w:w="492"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2.000.000</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799.575,00</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633.455,94</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277.865,36</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305.785,32</w:t>
            </w:r>
          </w:p>
        </w:tc>
        <w:tc>
          <w:tcPr>
            <w:tcW w:w="570" w:type="pct"/>
            <w:noWrap/>
            <w:vAlign w:val="center"/>
          </w:tcPr>
          <w:p w:rsidR="00052359" w:rsidRPr="00B40DCE" w:rsidRDefault="00052359" w:rsidP="00387AC3">
            <w:pPr>
              <w:jc w:val="right"/>
              <w:rPr>
                <w:rFonts w:ascii="Arial" w:hAnsi="Arial" w:cs="Arial"/>
                <w:sz w:val="14"/>
                <w:szCs w:val="14"/>
              </w:rPr>
            </w:pPr>
          </w:p>
        </w:tc>
        <w:tc>
          <w:tcPr>
            <w:tcW w:w="527" w:type="pct"/>
            <w:noWrap/>
            <w:vAlign w:val="center"/>
          </w:tcPr>
          <w:p w:rsidR="00052359" w:rsidRPr="00B40DCE" w:rsidRDefault="00052359" w:rsidP="00387AC3">
            <w:pPr>
              <w:jc w:val="right"/>
              <w:rPr>
                <w:rFonts w:ascii="Arial" w:hAnsi="Arial" w:cs="Arial"/>
                <w:sz w:val="14"/>
                <w:szCs w:val="14"/>
              </w:rPr>
            </w:pPr>
          </w:p>
        </w:tc>
        <w:tc>
          <w:tcPr>
            <w:tcW w:w="527" w:type="pct"/>
            <w:noWrap/>
            <w:vAlign w:val="center"/>
          </w:tcPr>
          <w:p w:rsidR="00052359" w:rsidRPr="00B40DCE" w:rsidRDefault="00052359" w:rsidP="00387AC3">
            <w:pPr>
              <w:jc w:val="right"/>
              <w:rPr>
                <w:rFonts w:ascii="Arial" w:hAnsi="Arial" w:cs="Arial"/>
                <w:sz w:val="14"/>
                <w:szCs w:val="14"/>
              </w:rPr>
            </w:pPr>
          </w:p>
        </w:tc>
        <w:tc>
          <w:tcPr>
            <w:tcW w:w="501" w:type="pct"/>
            <w:tcBorders>
              <w:top w:val="nil"/>
              <w:left w:val="nil"/>
              <w:bottom w:val="nil"/>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r>
      <w:tr w:rsidR="00052359" w:rsidRPr="00B40DCE" w:rsidTr="00387AC3">
        <w:trPr>
          <w:trHeight w:val="283"/>
          <w:jc w:val="center"/>
        </w:trPr>
        <w:tc>
          <w:tcPr>
            <w:tcW w:w="403" w:type="pct"/>
            <w:tcBorders>
              <w:top w:val="nil"/>
              <w:left w:val="single" w:sz="4" w:space="0" w:color="auto"/>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RIC 2007</w:t>
            </w:r>
          </w:p>
        </w:tc>
        <w:tc>
          <w:tcPr>
            <w:tcW w:w="492"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35.073.000</w:t>
            </w:r>
          </w:p>
        </w:tc>
        <w:tc>
          <w:tcPr>
            <w:tcW w:w="463" w:type="pct"/>
            <w:noWrap/>
            <w:vAlign w:val="center"/>
          </w:tcPr>
          <w:p w:rsidR="00052359" w:rsidRPr="00B40DCE" w:rsidRDefault="00052359" w:rsidP="00387AC3">
            <w:pPr>
              <w:jc w:val="right"/>
              <w:rPr>
                <w:rFonts w:ascii="Arial" w:hAnsi="Arial" w:cs="Arial"/>
                <w:sz w:val="14"/>
                <w:szCs w:val="14"/>
              </w:rPr>
            </w:pP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6.077.235,00</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2.575.767,77</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70"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26.460.450,81</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01" w:type="pct"/>
            <w:tcBorders>
              <w:top w:val="nil"/>
              <w:left w:val="nil"/>
              <w:bottom w:val="nil"/>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r>
      <w:tr w:rsidR="00052359" w:rsidRPr="00B40DCE" w:rsidTr="00387AC3">
        <w:trPr>
          <w:trHeight w:val="283"/>
          <w:jc w:val="center"/>
        </w:trPr>
        <w:tc>
          <w:tcPr>
            <w:tcW w:w="403" w:type="pct"/>
            <w:tcBorders>
              <w:top w:val="nil"/>
              <w:left w:val="single" w:sz="4" w:space="0" w:color="auto"/>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RIC 2008</w:t>
            </w:r>
          </w:p>
        </w:tc>
        <w:tc>
          <w:tcPr>
            <w:tcW w:w="492"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4.000.000</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70"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679.553,97</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4.632.207,40</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01" w:type="pct"/>
            <w:tcBorders>
              <w:top w:val="nil"/>
              <w:left w:val="nil"/>
              <w:bottom w:val="nil"/>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r>
      <w:tr w:rsidR="00052359" w:rsidRPr="00B40DCE" w:rsidTr="00387AC3">
        <w:trPr>
          <w:trHeight w:val="283"/>
          <w:jc w:val="center"/>
        </w:trPr>
        <w:tc>
          <w:tcPr>
            <w:tcW w:w="403" w:type="pct"/>
            <w:tcBorders>
              <w:top w:val="nil"/>
              <w:left w:val="single" w:sz="4" w:space="0" w:color="auto"/>
              <w:bottom w:val="nil"/>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RIC 2009</w:t>
            </w:r>
          </w:p>
        </w:tc>
        <w:tc>
          <w:tcPr>
            <w:tcW w:w="492"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500.000</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463"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70"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500.000,00</w:t>
            </w:r>
          </w:p>
        </w:tc>
        <w:tc>
          <w:tcPr>
            <w:tcW w:w="501" w:type="pct"/>
            <w:tcBorders>
              <w:top w:val="nil"/>
              <w:left w:val="nil"/>
              <w:bottom w:val="nil"/>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r>
      <w:tr w:rsidR="00052359" w:rsidRPr="00B40DCE" w:rsidTr="00387AC3">
        <w:trPr>
          <w:trHeight w:val="283"/>
          <w:jc w:val="center"/>
        </w:trPr>
        <w:tc>
          <w:tcPr>
            <w:tcW w:w="403" w:type="pct"/>
            <w:tcBorders>
              <w:top w:val="nil"/>
              <w:left w:val="single" w:sz="4" w:space="0" w:color="auto"/>
              <w:bottom w:val="single" w:sz="4" w:space="0" w:color="auto"/>
              <w:right w:val="nil"/>
            </w:tcBorders>
            <w:noWrap/>
            <w:vAlign w:val="center"/>
          </w:tcPr>
          <w:p w:rsidR="00052359" w:rsidRPr="00B40DCE" w:rsidRDefault="00052359" w:rsidP="00387AC3">
            <w:pPr>
              <w:jc w:val="center"/>
              <w:rPr>
                <w:rFonts w:ascii="Arial" w:hAnsi="Arial" w:cs="Arial"/>
                <w:sz w:val="14"/>
                <w:szCs w:val="14"/>
              </w:rPr>
            </w:pPr>
            <w:r w:rsidRPr="00B40DCE">
              <w:rPr>
                <w:rFonts w:ascii="Arial" w:hAnsi="Arial" w:cs="Arial"/>
                <w:sz w:val="14"/>
                <w:szCs w:val="14"/>
              </w:rPr>
              <w:t>RIC 2010</w:t>
            </w:r>
          </w:p>
        </w:tc>
        <w:tc>
          <w:tcPr>
            <w:tcW w:w="492"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500.000</w:t>
            </w:r>
          </w:p>
        </w:tc>
        <w:tc>
          <w:tcPr>
            <w:tcW w:w="463"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463"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70"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c>
          <w:tcPr>
            <w:tcW w:w="527" w:type="pct"/>
            <w:tcBorders>
              <w:top w:val="nil"/>
              <w:left w:val="nil"/>
              <w:bottom w:val="single" w:sz="4" w:space="0" w:color="auto"/>
              <w:right w:val="nil"/>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2.900.000,00</w:t>
            </w:r>
          </w:p>
        </w:tc>
        <w:tc>
          <w:tcPr>
            <w:tcW w:w="501" w:type="pct"/>
            <w:tcBorders>
              <w:top w:val="nil"/>
              <w:left w:val="nil"/>
              <w:bottom w:val="single" w:sz="4" w:space="0" w:color="auto"/>
              <w:right w:val="single" w:sz="4" w:space="0" w:color="auto"/>
            </w:tcBorders>
            <w:noWrap/>
            <w:vAlign w:val="center"/>
          </w:tcPr>
          <w:p w:rsidR="00052359" w:rsidRPr="00B40DCE" w:rsidRDefault="00052359" w:rsidP="00387AC3">
            <w:pPr>
              <w:jc w:val="right"/>
              <w:rPr>
                <w:rFonts w:ascii="Arial" w:hAnsi="Arial" w:cs="Arial"/>
                <w:sz w:val="14"/>
                <w:szCs w:val="14"/>
              </w:rPr>
            </w:pPr>
            <w:r w:rsidRPr="00B40DCE">
              <w:rPr>
                <w:rFonts w:ascii="Arial" w:hAnsi="Arial" w:cs="Arial"/>
                <w:sz w:val="14"/>
                <w:szCs w:val="14"/>
              </w:rPr>
              <w:t>-</w:t>
            </w:r>
          </w:p>
        </w:tc>
      </w:tr>
    </w:tbl>
    <w:p w:rsidR="00052359" w:rsidRPr="004E0C29" w:rsidRDefault="00052359" w:rsidP="00E77B25">
      <w:pPr>
        <w:tabs>
          <w:tab w:val="left" w:pos="-720"/>
          <w:tab w:val="left" w:pos="7230"/>
        </w:tabs>
        <w:suppressAutoHyphens/>
        <w:rPr>
          <w:rFonts w:ascii="Arial" w:hAnsi="Arial" w:cs="Arial"/>
          <w:sz w:val="14"/>
          <w:szCs w:val="14"/>
        </w:rPr>
      </w:pPr>
    </w:p>
    <w:tbl>
      <w:tblPr>
        <w:tblW w:w="9639" w:type="dxa"/>
        <w:jc w:val="center"/>
        <w:tblCellMar>
          <w:left w:w="70" w:type="dxa"/>
          <w:right w:w="70" w:type="dxa"/>
        </w:tblCellMar>
        <w:tblLook w:val="00A0" w:firstRow="1" w:lastRow="0" w:firstColumn="1" w:lastColumn="0" w:noHBand="0" w:noVBand="0"/>
      </w:tblPr>
      <w:tblGrid>
        <w:gridCol w:w="2793"/>
        <w:gridCol w:w="1930"/>
        <w:gridCol w:w="1820"/>
        <w:gridCol w:w="1820"/>
        <w:gridCol w:w="1276"/>
      </w:tblGrid>
      <w:tr w:rsidR="00052359" w:rsidRPr="00B40DCE" w:rsidTr="00387AC3">
        <w:trPr>
          <w:trHeight w:val="227"/>
          <w:jc w:val="center"/>
        </w:trPr>
        <w:tc>
          <w:tcPr>
            <w:tcW w:w="1449" w:type="pct"/>
            <w:tcBorders>
              <w:top w:val="single" w:sz="4" w:space="0" w:color="auto"/>
              <w:left w:val="single" w:sz="4" w:space="0" w:color="auto"/>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RIC SOLUCIONES ELÉCTRICAS INSULARES 2008 (Ley 19/94)</w:t>
            </w:r>
          </w:p>
        </w:tc>
        <w:tc>
          <w:tcPr>
            <w:tcW w:w="1001" w:type="pct"/>
            <w:tcBorders>
              <w:top w:val="single" w:sz="4" w:space="0" w:color="auto"/>
              <w:left w:val="single" w:sz="4" w:space="0" w:color="auto"/>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Dotaciones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Iniciales</w:t>
            </w:r>
          </w:p>
        </w:tc>
        <w:tc>
          <w:tcPr>
            <w:tcW w:w="944" w:type="pct"/>
            <w:tcBorders>
              <w:top w:val="single" w:sz="4" w:space="0" w:color="auto"/>
              <w:left w:val="single" w:sz="4" w:space="0" w:color="auto"/>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Materializaciones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2009</w:t>
            </w:r>
          </w:p>
        </w:tc>
        <w:tc>
          <w:tcPr>
            <w:tcW w:w="944" w:type="pct"/>
            <w:tcBorders>
              <w:top w:val="single" w:sz="4" w:space="0" w:color="auto"/>
              <w:left w:val="single" w:sz="4" w:space="0" w:color="auto"/>
              <w:bottom w:val="single" w:sz="4" w:space="0" w:color="auto"/>
              <w:right w:val="nil"/>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Materializaciones </w:t>
            </w:r>
          </w:p>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2011</w:t>
            </w:r>
          </w:p>
        </w:tc>
        <w:tc>
          <w:tcPr>
            <w:tcW w:w="662" w:type="pct"/>
            <w:tcBorders>
              <w:top w:val="single" w:sz="4" w:space="0" w:color="auto"/>
              <w:left w:val="single" w:sz="4" w:space="0" w:color="auto"/>
              <w:bottom w:val="single" w:sz="4" w:space="0" w:color="auto"/>
              <w:right w:val="single" w:sz="4" w:space="0" w:color="auto"/>
            </w:tcBorders>
            <w:shd w:val="clear" w:color="auto" w:fill="D9D9D9"/>
            <w:vAlign w:val="center"/>
          </w:tcPr>
          <w:p w:rsidR="00052359" w:rsidRPr="00B40DCE" w:rsidRDefault="00052359" w:rsidP="00387AC3">
            <w:pPr>
              <w:keepNext/>
              <w:keepLines/>
              <w:jc w:val="center"/>
              <w:rPr>
                <w:rFonts w:ascii="Arial" w:hAnsi="Arial" w:cs="Arial"/>
                <w:b/>
                <w:bCs/>
                <w:sz w:val="14"/>
                <w:szCs w:val="14"/>
              </w:rPr>
            </w:pPr>
            <w:r w:rsidRPr="00B40DCE">
              <w:rPr>
                <w:rFonts w:ascii="Arial" w:hAnsi="Arial" w:cs="Arial"/>
                <w:b/>
                <w:bCs/>
                <w:sz w:val="14"/>
                <w:szCs w:val="14"/>
              </w:rPr>
              <w:t xml:space="preserve">Pendiente Materializar </w:t>
            </w:r>
          </w:p>
        </w:tc>
      </w:tr>
      <w:tr w:rsidR="00052359" w:rsidRPr="00B40DCE" w:rsidTr="00387AC3">
        <w:trPr>
          <w:trHeight w:val="283"/>
          <w:jc w:val="center"/>
        </w:trPr>
        <w:tc>
          <w:tcPr>
            <w:tcW w:w="1449" w:type="pct"/>
            <w:tcBorders>
              <w:top w:val="single" w:sz="4" w:space="0" w:color="auto"/>
              <w:left w:val="single" w:sz="4" w:space="0" w:color="auto"/>
              <w:bottom w:val="single" w:sz="4" w:space="0" w:color="auto"/>
              <w:right w:val="nil"/>
            </w:tcBorders>
            <w:noWrap/>
            <w:vAlign w:val="center"/>
          </w:tcPr>
          <w:p w:rsidR="00052359" w:rsidRPr="00B40DCE" w:rsidRDefault="00052359" w:rsidP="00387AC3">
            <w:pPr>
              <w:keepNext/>
              <w:keepLines/>
              <w:rPr>
                <w:rFonts w:ascii="Arial" w:hAnsi="Arial" w:cs="Arial"/>
                <w:sz w:val="14"/>
                <w:szCs w:val="14"/>
              </w:rPr>
            </w:pPr>
            <w:r w:rsidRPr="00B40DCE">
              <w:rPr>
                <w:rFonts w:ascii="Arial" w:hAnsi="Arial" w:cs="Arial"/>
                <w:sz w:val="14"/>
                <w:szCs w:val="14"/>
              </w:rPr>
              <w:t>RIC 2006</w:t>
            </w:r>
          </w:p>
        </w:tc>
        <w:tc>
          <w:tcPr>
            <w:tcW w:w="1001"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50.000,00</w:t>
            </w:r>
          </w:p>
        </w:tc>
        <w:tc>
          <w:tcPr>
            <w:tcW w:w="944"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11.367,30</w:t>
            </w:r>
          </w:p>
        </w:tc>
        <w:tc>
          <w:tcPr>
            <w:tcW w:w="944" w:type="pct"/>
            <w:tcBorders>
              <w:top w:val="single" w:sz="4" w:space="0" w:color="auto"/>
              <w:left w:val="nil"/>
              <w:bottom w:val="single" w:sz="4" w:space="0" w:color="auto"/>
              <w:right w:val="nil"/>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38.823,57</w:t>
            </w:r>
          </w:p>
        </w:tc>
        <w:tc>
          <w:tcPr>
            <w:tcW w:w="662" w:type="pct"/>
            <w:tcBorders>
              <w:top w:val="single" w:sz="4" w:space="0" w:color="auto"/>
              <w:left w:val="nil"/>
              <w:bottom w:val="single" w:sz="4" w:space="0" w:color="auto"/>
              <w:right w:val="single" w:sz="4" w:space="0" w:color="auto"/>
            </w:tcBorders>
            <w:noWrap/>
            <w:vAlign w:val="center"/>
          </w:tcPr>
          <w:p w:rsidR="00052359" w:rsidRPr="00B40DCE" w:rsidRDefault="00052359" w:rsidP="00387AC3">
            <w:pPr>
              <w:keepNext/>
              <w:keepLines/>
              <w:jc w:val="right"/>
              <w:rPr>
                <w:rFonts w:ascii="Arial" w:hAnsi="Arial" w:cs="Arial"/>
                <w:sz w:val="14"/>
                <w:szCs w:val="14"/>
              </w:rPr>
            </w:pPr>
            <w:r w:rsidRPr="00B40DCE">
              <w:rPr>
                <w:rFonts w:ascii="Arial" w:hAnsi="Arial" w:cs="Arial"/>
                <w:sz w:val="14"/>
                <w:szCs w:val="14"/>
              </w:rPr>
              <w:t>-</w:t>
            </w:r>
          </w:p>
        </w:tc>
      </w:tr>
    </w:tbl>
    <w:p w:rsidR="00052359" w:rsidRPr="004E0C29" w:rsidRDefault="00052359" w:rsidP="00E77B25">
      <w:pPr>
        <w:numPr>
          <w:ilvl w:val="1"/>
          <w:numId w:val="8"/>
        </w:numPr>
        <w:tabs>
          <w:tab w:val="num" w:pos="709"/>
          <w:tab w:val="left" w:pos="7655"/>
        </w:tabs>
        <w:spacing w:before="240" w:after="120" w:line="260" w:lineRule="exact"/>
        <w:jc w:val="both"/>
        <w:rPr>
          <w:rFonts w:ascii="Arial" w:hAnsi="Arial" w:cs="Arial"/>
          <w:b/>
          <w:bCs/>
          <w:sz w:val="16"/>
          <w:szCs w:val="16"/>
        </w:rPr>
      </w:pPr>
      <w:r w:rsidRPr="004E0C29">
        <w:rPr>
          <w:rFonts w:ascii="Arial" w:hAnsi="Arial" w:cs="Arial"/>
          <w:b/>
          <w:bCs/>
          <w:sz w:val="16"/>
          <w:szCs w:val="16"/>
        </w:rPr>
        <w:t>Activos y pasivos por impuestos sobre beneficios diferidos</w:t>
      </w:r>
    </w:p>
    <w:p w:rsidR="00052359" w:rsidRPr="004E0C29" w:rsidRDefault="00052359" w:rsidP="00E77B25">
      <w:pPr>
        <w:tabs>
          <w:tab w:val="left" w:pos="1418"/>
          <w:tab w:val="left" w:pos="7655"/>
        </w:tabs>
        <w:spacing w:before="120" w:after="120" w:line="260" w:lineRule="exact"/>
        <w:jc w:val="both"/>
        <w:rPr>
          <w:rFonts w:ascii="Arial" w:hAnsi="Arial" w:cs="Arial"/>
          <w:sz w:val="16"/>
          <w:szCs w:val="16"/>
        </w:rPr>
      </w:pPr>
      <w:r w:rsidRPr="004E0C29">
        <w:rPr>
          <w:rFonts w:ascii="Arial" w:hAnsi="Arial" w:cs="Arial"/>
          <w:sz w:val="16"/>
          <w:szCs w:val="16"/>
        </w:rPr>
        <w:t>La diferencia entre la carga fiscal imputada al ejercicio 202</w:t>
      </w:r>
      <w:r>
        <w:rPr>
          <w:rFonts w:ascii="Arial" w:hAnsi="Arial" w:cs="Arial"/>
          <w:sz w:val="16"/>
          <w:szCs w:val="16"/>
        </w:rPr>
        <w:t>4</w:t>
      </w:r>
      <w:r w:rsidRPr="004E0C29">
        <w:rPr>
          <w:rFonts w:ascii="Arial" w:hAnsi="Arial" w:cs="Arial"/>
          <w:sz w:val="16"/>
          <w:szCs w:val="16"/>
        </w:rPr>
        <w:t xml:space="preserve"> y a los ejercicios precedentes y la carga fiscal ya pagada o que habrá de pagarse por esos ejercicios se registra en las cuentas “Activos por Impuesto sobre Beneficios Diferidos” o “Pasivos por impuesto sobre Beneficio Diferido”, según corresponda.</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En Activo por impuesto sobre Beneficios Diferido se recoge al cierre un saldo de </w:t>
      </w:r>
      <w:r w:rsidRPr="00FB1D5D">
        <w:rPr>
          <w:rFonts w:ascii="Arial" w:hAnsi="Arial" w:cs="Arial"/>
          <w:sz w:val="16"/>
          <w:szCs w:val="16"/>
        </w:rPr>
        <w:t>5.</w:t>
      </w:r>
      <w:r>
        <w:rPr>
          <w:rFonts w:ascii="Arial" w:hAnsi="Arial" w:cs="Arial"/>
          <w:sz w:val="16"/>
          <w:szCs w:val="16"/>
        </w:rPr>
        <w:t>569.047,11</w:t>
      </w:r>
      <w:r w:rsidRPr="00FB1D5D">
        <w:rPr>
          <w:rFonts w:ascii="Arial" w:hAnsi="Arial" w:cs="Arial"/>
          <w:sz w:val="16"/>
          <w:szCs w:val="16"/>
        </w:rPr>
        <w:t xml:space="preserve"> </w:t>
      </w:r>
      <w:r w:rsidRPr="004E0C29">
        <w:rPr>
          <w:rFonts w:ascii="Arial" w:hAnsi="Arial" w:cs="Arial"/>
          <w:sz w:val="16"/>
          <w:szCs w:val="16"/>
        </w:rPr>
        <w:t>euros (</w:t>
      </w:r>
      <w:r w:rsidRPr="00FB1D5D">
        <w:rPr>
          <w:rFonts w:ascii="Arial" w:hAnsi="Arial" w:cs="Arial"/>
          <w:sz w:val="16"/>
          <w:szCs w:val="16"/>
        </w:rPr>
        <w:t xml:space="preserve">6.163.017,69 euros </w:t>
      </w:r>
      <w:r w:rsidRPr="004E0C29">
        <w:rPr>
          <w:rFonts w:ascii="Arial" w:hAnsi="Arial" w:cs="Arial"/>
          <w:sz w:val="16"/>
          <w:szCs w:val="16"/>
        </w:rPr>
        <w:t>en 202</w:t>
      </w:r>
      <w:r>
        <w:rPr>
          <w:rFonts w:ascii="Arial" w:hAnsi="Arial" w:cs="Arial"/>
          <w:sz w:val="16"/>
          <w:szCs w:val="16"/>
        </w:rPr>
        <w:t>3</w:t>
      </w:r>
      <w:r w:rsidRPr="004E0C29">
        <w:rPr>
          <w:rFonts w:ascii="Arial" w:hAnsi="Arial" w:cs="Arial"/>
          <w:sz w:val="16"/>
          <w:szCs w:val="16"/>
        </w:rPr>
        <w:t>). Corresponde a la aplicación, dentro del Grupo fiscal, de la deducción por Inversiones en Canarias en activos fijos nuevos, pendiente de utilizar originada, esencialmente, por la inversión acometida por la Sociedad, en tres parques eólicos. Adicionalmente, se incluye el crédito fiscal por amortizaciones fiscalmente no deducibles.</w:t>
      </w:r>
    </w:p>
    <w:p w:rsidR="00052359" w:rsidRPr="004E0C29" w:rsidRDefault="00052359" w:rsidP="00E77B25">
      <w:pPr>
        <w:tabs>
          <w:tab w:val="left" w:pos="850"/>
        </w:tabs>
        <w:spacing w:before="120" w:after="120" w:line="260" w:lineRule="exact"/>
        <w:jc w:val="both"/>
        <w:rPr>
          <w:rFonts w:ascii="Arial" w:hAnsi="Arial" w:cs="Arial"/>
          <w:sz w:val="16"/>
          <w:szCs w:val="16"/>
        </w:rPr>
      </w:pPr>
      <w:r w:rsidRPr="004E0C29">
        <w:rPr>
          <w:rFonts w:ascii="Arial" w:hAnsi="Arial" w:cs="Arial"/>
          <w:sz w:val="16"/>
          <w:szCs w:val="16"/>
        </w:rPr>
        <w:t xml:space="preserve">El Pasivo por impuesto sobre Beneficios Diferido se corresponde, principalmente, con la contabilización del efecto impositivo de la subvención de capital, que se ha imputado a patrimonio neto según el PGC 2007 por valor de </w:t>
      </w:r>
      <w:r w:rsidRPr="00FB1D5D">
        <w:rPr>
          <w:rFonts w:ascii="Arial" w:hAnsi="Arial" w:cs="Arial"/>
          <w:sz w:val="16"/>
          <w:szCs w:val="16"/>
        </w:rPr>
        <w:t>-3.494.297,43</w:t>
      </w:r>
      <w:r>
        <w:rPr>
          <w:rFonts w:ascii="Arial" w:hAnsi="Arial" w:cs="Arial"/>
          <w:sz w:val="16"/>
          <w:szCs w:val="16"/>
        </w:rPr>
        <w:t xml:space="preserve"> </w:t>
      </w:r>
      <w:r w:rsidRPr="004E0C29">
        <w:rPr>
          <w:rFonts w:ascii="Arial" w:hAnsi="Arial" w:cs="Arial"/>
          <w:sz w:val="16"/>
          <w:szCs w:val="16"/>
        </w:rPr>
        <w:t>euros (3.677.734,16 euros en el ejercicio 202</w:t>
      </w:r>
      <w:r>
        <w:rPr>
          <w:rFonts w:ascii="Arial" w:hAnsi="Arial" w:cs="Arial"/>
          <w:sz w:val="16"/>
          <w:szCs w:val="16"/>
        </w:rPr>
        <w:t>3</w:t>
      </w:r>
      <w:r w:rsidRPr="004E0C29">
        <w:rPr>
          <w:rFonts w:ascii="Arial" w:hAnsi="Arial" w:cs="Arial"/>
          <w:sz w:val="16"/>
          <w:szCs w:val="16"/>
        </w:rPr>
        <w:t>).</w:t>
      </w:r>
    </w:p>
    <w:p w:rsidR="00052359" w:rsidRPr="00144D9F" w:rsidRDefault="00052359" w:rsidP="004D331C">
      <w:pPr>
        <w:spacing w:before="240" w:after="120" w:line="280" w:lineRule="exact"/>
        <w:ind w:left="567" w:hanging="567"/>
        <w:jc w:val="both"/>
        <w:rPr>
          <w:rFonts w:ascii="Arial" w:hAnsi="Arial" w:cs="Arial"/>
          <w:b/>
          <w:sz w:val="16"/>
          <w:szCs w:val="16"/>
        </w:rPr>
      </w:pPr>
      <w:r>
        <w:rPr>
          <w:rFonts w:ascii="Arial" w:hAnsi="Arial" w:cs="Arial"/>
          <w:b/>
          <w:sz w:val="16"/>
          <w:szCs w:val="16"/>
        </w:rPr>
        <w:t>1</w:t>
      </w:r>
      <w:r w:rsidRPr="00144D9F">
        <w:rPr>
          <w:rFonts w:ascii="Arial" w:hAnsi="Arial" w:cs="Arial"/>
          <w:b/>
          <w:sz w:val="16"/>
          <w:szCs w:val="16"/>
        </w:rPr>
        <w:t>6.- SALDOS CON EMPRESAS DEL GRUPO Y ASOCIADAS</w:t>
      </w:r>
    </w:p>
    <w:p w:rsidR="00052359" w:rsidRDefault="00052359" w:rsidP="00D0456B">
      <w:pPr>
        <w:tabs>
          <w:tab w:val="left" w:pos="850"/>
        </w:tabs>
        <w:spacing w:before="120" w:after="120" w:line="260" w:lineRule="exact"/>
        <w:jc w:val="both"/>
        <w:rPr>
          <w:rFonts w:ascii="Arial" w:hAnsi="Arial" w:cs="Arial"/>
          <w:sz w:val="16"/>
          <w:szCs w:val="16"/>
        </w:rPr>
      </w:pPr>
      <w:r w:rsidRPr="00144D9F">
        <w:rPr>
          <w:rFonts w:ascii="Arial" w:hAnsi="Arial" w:cs="Arial"/>
          <w:sz w:val="16"/>
          <w:szCs w:val="16"/>
        </w:rPr>
        <w:t>El detalle de los saldos con empresas asociadas a 31 de diciembre de 202</w:t>
      </w:r>
      <w:r>
        <w:rPr>
          <w:rFonts w:ascii="Arial" w:hAnsi="Arial" w:cs="Arial"/>
          <w:sz w:val="16"/>
          <w:szCs w:val="16"/>
        </w:rPr>
        <w:t>4 y 2023</w:t>
      </w:r>
      <w:r w:rsidRPr="00144D9F">
        <w:rPr>
          <w:rFonts w:ascii="Arial" w:hAnsi="Arial" w:cs="Arial"/>
          <w:sz w:val="16"/>
          <w:szCs w:val="16"/>
        </w:rPr>
        <w:t xml:space="preserve"> es el siguiente:</w:t>
      </w:r>
    </w:p>
    <w:p w:rsidR="00052359" w:rsidRDefault="00052359" w:rsidP="00D0456B">
      <w:pPr>
        <w:pStyle w:val="Prrafodelista"/>
        <w:numPr>
          <w:ilvl w:val="0"/>
          <w:numId w:val="44"/>
        </w:numPr>
        <w:spacing w:before="120" w:after="120" w:line="260" w:lineRule="exact"/>
        <w:ind w:left="284" w:hanging="284"/>
        <w:contextualSpacing w:val="0"/>
        <w:jc w:val="both"/>
        <w:rPr>
          <w:rFonts w:ascii="Arial" w:hAnsi="Arial" w:cs="Arial"/>
          <w:b/>
          <w:sz w:val="16"/>
          <w:szCs w:val="16"/>
        </w:rPr>
      </w:pPr>
      <w:r w:rsidRPr="001F2AF0">
        <w:rPr>
          <w:rFonts w:ascii="Arial" w:hAnsi="Arial" w:cs="Arial"/>
          <w:b/>
          <w:sz w:val="16"/>
          <w:szCs w:val="16"/>
        </w:rPr>
        <w:t>Inversiones en empresas del grupo y asociadas a Largo plazo</w:t>
      </w:r>
      <w:r>
        <w:rPr>
          <w:rFonts w:ascii="Arial" w:hAnsi="Arial" w:cs="Arial"/>
          <w:b/>
          <w:sz w:val="16"/>
          <w:szCs w:val="16"/>
        </w:rPr>
        <w:t>. (Nota 7.A)</w:t>
      </w:r>
    </w:p>
    <w:tbl>
      <w:tblPr>
        <w:tblW w:w="5000" w:type="pct"/>
        <w:tblCellMar>
          <w:left w:w="70" w:type="dxa"/>
          <w:right w:w="70" w:type="dxa"/>
        </w:tblCellMar>
        <w:tblLook w:val="00A0" w:firstRow="1" w:lastRow="0" w:firstColumn="1" w:lastColumn="0" w:noHBand="0" w:noVBand="0"/>
      </w:tblPr>
      <w:tblGrid>
        <w:gridCol w:w="5028"/>
        <w:gridCol w:w="2073"/>
        <w:gridCol w:w="1826"/>
      </w:tblGrid>
      <w:tr w:rsidR="00052359" w:rsidRPr="00B40DCE" w:rsidTr="001515F3">
        <w:trPr>
          <w:trHeight w:val="170"/>
        </w:trPr>
        <w:tc>
          <w:tcPr>
            <w:tcW w:w="2816" w:type="pct"/>
            <w:tcBorders>
              <w:top w:val="single" w:sz="4" w:space="0" w:color="auto"/>
              <w:left w:val="single" w:sz="4" w:space="0" w:color="auto"/>
              <w:bottom w:val="nil"/>
              <w:right w:val="nil"/>
            </w:tcBorders>
            <w:shd w:val="clear" w:color="000000" w:fill="D9D9D9"/>
            <w:noWrap/>
            <w:vAlign w:val="center"/>
          </w:tcPr>
          <w:p w:rsidR="00052359" w:rsidRPr="00B40DCE" w:rsidRDefault="00052359" w:rsidP="002A7EF3">
            <w:pPr>
              <w:jc w:val="center"/>
              <w:rPr>
                <w:rFonts w:ascii="Arial" w:hAnsi="Arial" w:cs="Arial"/>
                <w:b/>
                <w:bCs/>
                <w:sz w:val="16"/>
                <w:szCs w:val="16"/>
              </w:rPr>
            </w:pPr>
            <w:r w:rsidRPr="00B40DCE">
              <w:rPr>
                <w:rFonts w:ascii="Arial" w:hAnsi="Arial" w:cs="Arial"/>
                <w:b/>
                <w:bCs/>
                <w:sz w:val="16"/>
                <w:szCs w:val="16"/>
              </w:rPr>
              <w:t> </w:t>
            </w:r>
          </w:p>
        </w:tc>
        <w:tc>
          <w:tcPr>
            <w:tcW w:w="1161" w:type="pct"/>
            <w:tcBorders>
              <w:top w:val="single" w:sz="4" w:space="0" w:color="auto"/>
              <w:left w:val="single" w:sz="4" w:space="0" w:color="auto"/>
              <w:bottom w:val="nil"/>
              <w:right w:val="single" w:sz="4" w:space="0" w:color="auto"/>
            </w:tcBorders>
            <w:shd w:val="clear" w:color="000000" w:fill="D9D9D9"/>
            <w:noWrap/>
            <w:vAlign w:val="center"/>
          </w:tcPr>
          <w:p w:rsidR="00052359" w:rsidRPr="00B40DCE" w:rsidRDefault="00052359" w:rsidP="002A7EF3">
            <w:pPr>
              <w:jc w:val="center"/>
              <w:rPr>
                <w:rFonts w:ascii="Arial" w:hAnsi="Arial" w:cs="Arial"/>
                <w:b/>
                <w:bCs/>
                <w:sz w:val="16"/>
                <w:szCs w:val="16"/>
              </w:rPr>
            </w:pPr>
            <w:r w:rsidRPr="00B40DCE">
              <w:rPr>
                <w:rFonts w:ascii="Arial" w:hAnsi="Arial" w:cs="Arial"/>
                <w:b/>
                <w:bCs/>
                <w:sz w:val="16"/>
                <w:szCs w:val="16"/>
              </w:rPr>
              <w:t>31/12/2024</w:t>
            </w:r>
          </w:p>
        </w:tc>
        <w:tc>
          <w:tcPr>
            <w:tcW w:w="1023" w:type="pct"/>
            <w:tcBorders>
              <w:top w:val="single" w:sz="4" w:space="0" w:color="auto"/>
              <w:left w:val="nil"/>
              <w:bottom w:val="nil"/>
              <w:right w:val="single" w:sz="4" w:space="0" w:color="auto"/>
            </w:tcBorders>
            <w:shd w:val="clear" w:color="000000" w:fill="D9D9D9"/>
            <w:noWrap/>
            <w:vAlign w:val="center"/>
          </w:tcPr>
          <w:p w:rsidR="00052359" w:rsidRPr="00B40DCE" w:rsidRDefault="00052359" w:rsidP="002A7EF3">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653761">
        <w:trPr>
          <w:trHeight w:val="170"/>
        </w:trPr>
        <w:tc>
          <w:tcPr>
            <w:tcW w:w="2816" w:type="pct"/>
            <w:tcBorders>
              <w:top w:val="nil"/>
              <w:left w:val="single" w:sz="4" w:space="0" w:color="auto"/>
              <w:bottom w:val="single" w:sz="4" w:space="0" w:color="auto"/>
              <w:right w:val="nil"/>
            </w:tcBorders>
            <w:shd w:val="clear" w:color="000000" w:fill="D9D9D9"/>
            <w:noWrap/>
            <w:vAlign w:val="center"/>
          </w:tcPr>
          <w:p w:rsidR="00052359" w:rsidRPr="00B40DCE" w:rsidRDefault="00052359" w:rsidP="00C55D1B">
            <w:pPr>
              <w:jc w:val="center"/>
              <w:rPr>
                <w:rFonts w:ascii="Arial" w:hAnsi="Arial" w:cs="Arial"/>
                <w:b/>
                <w:bCs/>
                <w:sz w:val="16"/>
                <w:szCs w:val="16"/>
              </w:rPr>
            </w:pPr>
            <w:r w:rsidRPr="00B40DCE">
              <w:rPr>
                <w:rFonts w:ascii="Arial" w:hAnsi="Arial" w:cs="Arial"/>
                <w:b/>
                <w:bCs/>
                <w:sz w:val="16"/>
                <w:szCs w:val="16"/>
              </w:rPr>
              <w:t> </w:t>
            </w:r>
          </w:p>
        </w:tc>
        <w:tc>
          <w:tcPr>
            <w:tcW w:w="1161" w:type="pct"/>
            <w:tcBorders>
              <w:top w:val="nil"/>
              <w:left w:val="single" w:sz="4" w:space="0" w:color="auto"/>
              <w:bottom w:val="single" w:sz="4" w:space="0" w:color="auto"/>
              <w:right w:val="single" w:sz="4" w:space="0" w:color="auto"/>
            </w:tcBorders>
            <w:shd w:val="clear" w:color="000000" w:fill="D9D9D9"/>
            <w:noWrap/>
            <w:vAlign w:val="center"/>
          </w:tcPr>
          <w:p w:rsidR="00052359" w:rsidRPr="00B40DCE" w:rsidRDefault="00052359" w:rsidP="00C55D1B">
            <w:pPr>
              <w:jc w:val="center"/>
              <w:rPr>
                <w:rFonts w:ascii="Arial" w:hAnsi="Arial" w:cs="Arial"/>
                <w:b/>
                <w:bCs/>
                <w:sz w:val="16"/>
                <w:szCs w:val="16"/>
              </w:rPr>
            </w:pPr>
            <w:r w:rsidRPr="00B40DCE">
              <w:rPr>
                <w:rFonts w:ascii="Arial" w:hAnsi="Arial" w:cs="Arial"/>
                <w:b/>
                <w:bCs/>
                <w:sz w:val="16"/>
                <w:szCs w:val="16"/>
              </w:rPr>
              <w:t>No corriente</w:t>
            </w:r>
          </w:p>
        </w:tc>
        <w:tc>
          <w:tcPr>
            <w:tcW w:w="1023" w:type="pct"/>
            <w:tcBorders>
              <w:top w:val="nil"/>
              <w:left w:val="nil"/>
              <w:bottom w:val="single" w:sz="4" w:space="0" w:color="auto"/>
              <w:right w:val="single" w:sz="4" w:space="0" w:color="auto"/>
            </w:tcBorders>
            <w:shd w:val="clear" w:color="000000" w:fill="D9D9D9"/>
            <w:noWrap/>
            <w:vAlign w:val="center"/>
          </w:tcPr>
          <w:p w:rsidR="00052359" w:rsidRPr="00B40DCE" w:rsidRDefault="00052359" w:rsidP="00C55D1B">
            <w:pPr>
              <w:jc w:val="center"/>
              <w:rPr>
                <w:rFonts w:ascii="Arial" w:hAnsi="Arial" w:cs="Arial"/>
                <w:b/>
                <w:bCs/>
                <w:sz w:val="16"/>
                <w:szCs w:val="16"/>
              </w:rPr>
            </w:pPr>
            <w:r w:rsidRPr="00B40DCE">
              <w:rPr>
                <w:rFonts w:ascii="Arial" w:hAnsi="Arial" w:cs="Arial"/>
                <w:b/>
                <w:bCs/>
                <w:sz w:val="16"/>
                <w:szCs w:val="16"/>
              </w:rPr>
              <w:t>No corriente</w:t>
            </w:r>
          </w:p>
        </w:tc>
      </w:tr>
      <w:tr w:rsidR="00052359" w:rsidRPr="00B40DCE" w:rsidTr="00651301">
        <w:trPr>
          <w:trHeight w:val="255"/>
        </w:trPr>
        <w:tc>
          <w:tcPr>
            <w:tcW w:w="2816" w:type="pct"/>
            <w:tcBorders>
              <w:top w:val="nil"/>
              <w:left w:val="single" w:sz="4" w:space="0" w:color="auto"/>
              <w:bottom w:val="nil"/>
              <w:right w:val="single" w:sz="4" w:space="0" w:color="auto"/>
            </w:tcBorders>
            <w:noWrap/>
            <w:vAlign w:val="center"/>
          </w:tcPr>
          <w:p w:rsidR="00052359" w:rsidRPr="00B40DCE" w:rsidRDefault="00052359" w:rsidP="00311DF0">
            <w:pPr>
              <w:ind w:firstLineChars="100" w:firstLine="160"/>
              <w:rPr>
                <w:rFonts w:ascii="Arial" w:hAnsi="Arial" w:cs="Arial"/>
                <w:sz w:val="16"/>
                <w:szCs w:val="16"/>
              </w:rPr>
            </w:pPr>
            <w:r w:rsidRPr="00B40DCE">
              <w:rPr>
                <w:rFonts w:ascii="Arial" w:hAnsi="Arial" w:cs="Arial"/>
                <w:sz w:val="16"/>
                <w:szCs w:val="16"/>
              </w:rPr>
              <w:t>Instrumentos de Patrimonio</w:t>
            </w:r>
          </w:p>
        </w:tc>
        <w:tc>
          <w:tcPr>
            <w:tcW w:w="1161" w:type="pct"/>
            <w:tcBorders>
              <w:top w:val="nil"/>
              <w:left w:val="nil"/>
              <w:bottom w:val="nil"/>
              <w:right w:val="nil"/>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sz w:val="16"/>
                <w:szCs w:val="16"/>
              </w:rPr>
              <w:t>15.168.816,40</w:t>
            </w:r>
          </w:p>
        </w:tc>
        <w:tc>
          <w:tcPr>
            <w:tcW w:w="1023" w:type="pct"/>
            <w:tcBorders>
              <w:top w:val="single" w:sz="4" w:space="0" w:color="auto"/>
              <w:left w:val="single" w:sz="4" w:space="0" w:color="auto"/>
              <w:bottom w:val="nil"/>
              <w:right w:val="single" w:sz="4" w:space="0" w:color="auto"/>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color w:val="000000"/>
                <w:sz w:val="16"/>
                <w:szCs w:val="16"/>
              </w:rPr>
              <w:t>15.202.166,40</w:t>
            </w:r>
          </w:p>
        </w:tc>
      </w:tr>
      <w:tr w:rsidR="00052359" w:rsidRPr="00B40DCE" w:rsidTr="00651301">
        <w:trPr>
          <w:trHeight w:val="255"/>
        </w:trPr>
        <w:tc>
          <w:tcPr>
            <w:tcW w:w="2816" w:type="pct"/>
            <w:tcBorders>
              <w:top w:val="nil"/>
              <w:left w:val="single" w:sz="4" w:space="0" w:color="auto"/>
              <w:bottom w:val="nil"/>
              <w:right w:val="single" w:sz="4" w:space="0" w:color="auto"/>
            </w:tcBorders>
            <w:noWrap/>
            <w:vAlign w:val="center"/>
          </w:tcPr>
          <w:p w:rsidR="00052359" w:rsidRPr="00B40DCE" w:rsidRDefault="00052359" w:rsidP="00311DF0">
            <w:pPr>
              <w:ind w:firstLineChars="100" w:firstLine="160"/>
              <w:rPr>
                <w:rFonts w:ascii="Arial" w:hAnsi="Arial" w:cs="Arial"/>
                <w:sz w:val="16"/>
                <w:szCs w:val="16"/>
              </w:rPr>
            </w:pPr>
            <w:r w:rsidRPr="00B40DCE">
              <w:rPr>
                <w:rFonts w:ascii="Arial" w:hAnsi="Arial" w:cs="Arial"/>
                <w:sz w:val="16"/>
                <w:szCs w:val="16"/>
              </w:rPr>
              <w:t>Créditos a empresas</w:t>
            </w:r>
          </w:p>
        </w:tc>
        <w:tc>
          <w:tcPr>
            <w:tcW w:w="1161" w:type="pct"/>
            <w:tcBorders>
              <w:top w:val="nil"/>
              <w:left w:val="nil"/>
              <w:right w:val="nil"/>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sz w:val="16"/>
                <w:szCs w:val="16"/>
              </w:rPr>
              <w:t>4.500.000,00</w:t>
            </w:r>
          </w:p>
        </w:tc>
        <w:tc>
          <w:tcPr>
            <w:tcW w:w="1023" w:type="pct"/>
            <w:tcBorders>
              <w:top w:val="nil"/>
              <w:left w:val="single" w:sz="4" w:space="0" w:color="auto"/>
              <w:bottom w:val="nil"/>
              <w:right w:val="single" w:sz="4" w:space="0" w:color="auto"/>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color w:val="000000"/>
                <w:sz w:val="16"/>
                <w:szCs w:val="16"/>
              </w:rPr>
              <w:t>7.500.000,00</w:t>
            </w:r>
          </w:p>
        </w:tc>
      </w:tr>
      <w:tr w:rsidR="00052359" w:rsidRPr="00B40DCE" w:rsidTr="00651301">
        <w:trPr>
          <w:trHeight w:val="255"/>
        </w:trPr>
        <w:tc>
          <w:tcPr>
            <w:tcW w:w="2816" w:type="pct"/>
            <w:tcBorders>
              <w:top w:val="nil"/>
              <w:left w:val="single" w:sz="4" w:space="0" w:color="auto"/>
              <w:bottom w:val="nil"/>
              <w:right w:val="single" w:sz="4" w:space="0" w:color="auto"/>
            </w:tcBorders>
            <w:noWrap/>
            <w:vAlign w:val="center"/>
          </w:tcPr>
          <w:p w:rsidR="00052359" w:rsidRPr="00B40DCE" w:rsidRDefault="00052359" w:rsidP="00311DF0">
            <w:pPr>
              <w:ind w:firstLineChars="100" w:firstLine="160"/>
              <w:rPr>
                <w:rFonts w:ascii="Arial" w:hAnsi="Arial" w:cs="Arial"/>
                <w:sz w:val="16"/>
                <w:szCs w:val="16"/>
              </w:rPr>
            </w:pPr>
            <w:r w:rsidRPr="00B40DCE">
              <w:rPr>
                <w:rFonts w:ascii="Arial" w:hAnsi="Arial" w:cs="Arial"/>
                <w:sz w:val="16"/>
                <w:szCs w:val="16"/>
              </w:rPr>
              <w:t>Otros activos financieros</w:t>
            </w:r>
          </w:p>
        </w:tc>
        <w:tc>
          <w:tcPr>
            <w:tcW w:w="1161" w:type="pct"/>
            <w:tcBorders>
              <w:top w:val="nil"/>
              <w:left w:val="nil"/>
              <w:bottom w:val="single" w:sz="4" w:space="0" w:color="auto"/>
              <w:right w:val="nil"/>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sz w:val="16"/>
                <w:szCs w:val="16"/>
              </w:rPr>
              <w:t>3.750.094,17</w:t>
            </w:r>
          </w:p>
        </w:tc>
        <w:tc>
          <w:tcPr>
            <w:tcW w:w="1023" w:type="pct"/>
            <w:tcBorders>
              <w:top w:val="nil"/>
              <w:left w:val="single" w:sz="4" w:space="0" w:color="auto"/>
              <w:bottom w:val="single" w:sz="4" w:space="0" w:color="auto"/>
              <w:right w:val="single" w:sz="4" w:space="0" w:color="auto"/>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color w:val="000000"/>
                <w:sz w:val="16"/>
                <w:szCs w:val="16"/>
              </w:rPr>
              <w:t>1.977.303,78</w:t>
            </w:r>
          </w:p>
        </w:tc>
      </w:tr>
      <w:tr w:rsidR="00052359" w:rsidRPr="00B40DCE" w:rsidTr="00980111">
        <w:trPr>
          <w:trHeight w:val="255"/>
        </w:trPr>
        <w:tc>
          <w:tcPr>
            <w:tcW w:w="281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11DF0">
            <w:pPr>
              <w:ind w:firstLineChars="100" w:firstLine="161"/>
              <w:jc w:val="center"/>
              <w:rPr>
                <w:rFonts w:ascii="Arial" w:hAnsi="Arial" w:cs="Arial"/>
                <w:b/>
                <w:bCs/>
                <w:sz w:val="16"/>
                <w:szCs w:val="16"/>
              </w:rPr>
            </w:pPr>
            <w:r w:rsidRPr="00B40DCE">
              <w:rPr>
                <w:rFonts w:ascii="Arial" w:hAnsi="Arial" w:cs="Arial"/>
                <w:b/>
                <w:bCs/>
                <w:sz w:val="16"/>
                <w:szCs w:val="16"/>
              </w:rPr>
              <w:t>Total</w:t>
            </w:r>
          </w:p>
        </w:tc>
        <w:tc>
          <w:tcPr>
            <w:tcW w:w="1161" w:type="pct"/>
            <w:tcBorders>
              <w:top w:val="single" w:sz="4" w:space="0" w:color="auto"/>
              <w:left w:val="nil"/>
              <w:bottom w:val="single" w:sz="4" w:space="0" w:color="auto"/>
              <w:right w:val="nil"/>
            </w:tcBorders>
            <w:shd w:val="clear" w:color="auto" w:fill="F2F2F2"/>
            <w:noWrap/>
            <w:vAlign w:val="center"/>
          </w:tcPr>
          <w:p w:rsidR="00052359" w:rsidRPr="00B40DCE" w:rsidRDefault="00052359" w:rsidP="00311DF0">
            <w:pPr>
              <w:jc w:val="center"/>
              <w:rPr>
                <w:rFonts w:ascii="Arial" w:hAnsi="Arial" w:cs="Arial"/>
                <w:b/>
                <w:bCs/>
                <w:sz w:val="16"/>
                <w:szCs w:val="16"/>
              </w:rPr>
            </w:pPr>
            <w:r w:rsidRPr="00B40DCE">
              <w:rPr>
                <w:rFonts w:ascii="Arial" w:hAnsi="Arial" w:cs="Arial"/>
                <w:b/>
                <w:bCs/>
                <w:sz w:val="16"/>
                <w:szCs w:val="16"/>
              </w:rPr>
              <w:t>23.418.910,57</w:t>
            </w:r>
          </w:p>
        </w:tc>
        <w:tc>
          <w:tcPr>
            <w:tcW w:w="1023"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311DF0">
            <w:pPr>
              <w:jc w:val="center"/>
              <w:rPr>
                <w:rFonts w:ascii="Arial" w:hAnsi="Arial" w:cs="Arial"/>
                <w:b/>
                <w:bCs/>
                <w:sz w:val="16"/>
                <w:szCs w:val="16"/>
              </w:rPr>
            </w:pPr>
            <w:r w:rsidRPr="00B40DCE">
              <w:rPr>
                <w:rFonts w:ascii="Arial" w:hAnsi="Arial" w:cs="Arial"/>
                <w:b/>
                <w:bCs/>
                <w:color w:val="000000"/>
                <w:sz w:val="16"/>
                <w:szCs w:val="16"/>
              </w:rPr>
              <w:t>24.679.470,18</w:t>
            </w:r>
          </w:p>
        </w:tc>
      </w:tr>
    </w:tbl>
    <w:p w:rsidR="00052359" w:rsidRDefault="00052359" w:rsidP="00311DF0">
      <w:pPr>
        <w:pStyle w:val="Prrafodelista"/>
        <w:spacing w:before="240" w:after="120" w:line="260" w:lineRule="exact"/>
        <w:ind w:left="284"/>
        <w:contextualSpacing w:val="0"/>
        <w:jc w:val="center"/>
        <w:rPr>
          <w:rFonts w:ascii="Arial" w:hAnsi="Arial" w:cs="Arial"/>
          <w:b/>
          <w:sz w:val="16"/>
          <w:szCs w:val="16"/>
        </w:rPr>
      </w:pPr>
      <w:r w:rsidRPr="00311DF0">
        <w:rPr>
          <w:rFonts w:ascii="Arial" w:hAnsi="Arial" w:cs="Arial"/>
          <w:b/>
          <w:sz w:val="16"/>
          <w:szCs w:val="16"/>
        </w:rPr>
        <w:t>Inversiones Financieras a Corto plazo (Nota 7.E)</w:t>
      </w:r>
    </w:p>
    <w:tbl>
      <w:tblPr>
        <w:tblW w:w="5000" w:type="pct"/>
        <w:tblCellMar>
          <w:left w:w="70" w:type="dxa"/>
          <w:right w:w="70" w:type="dxa"/>
        </w:tblCellMar>
        <w:tblLook w:val="00A0" w:firstRow="1" w:lastRow="0" w:firstColumn="1" w:lastColumn="0" w:noHBand="0" w:noVBand="0"/>
      </w:tblPr>
      <w:tblGrid>
        <w:gridCol w:w="5028"/>
        <w:gridCol w:w="2073"/>
        <w:gridCol w:w="1826"/>
      </w:tblGrid>
      <w:tr w:rsidR="00052359" w:rsidRPr="00B40DCE" w:rsidTr="001515F3">
        <w:trPr>
          <w:trHeight w:val="255"/>
        </w:trPr>
        <w:tc>
          <w:tcPr>
            <w:tcW w:w="2816" w:type="pct"/>
            <w:tcBorders>
              <w:top w:val="single" w:sz="4" w:space="0" w:color="auto"/>
              <w:left w:val="single" w:sz="4" w:space="0" w:color="auto"/>
              <w:bottom w:val="single" w:sz="4" w:space="0" w:color="auto"/>
              <w:right w:val="nil"/>
            </w:tcBorders>
            <w:shd w:val="clear" w:color="000000" w:fill="D9D9D9"/>
            <w:noWrap/>
            <w:vAlign w:val="center"/>
          </w:tcPr>
          <w:p w:rsidR="00052359" w:rsidRPr="00B40DCE" w:rsidRDefault="00052359" w:rsidP="00311DF0">
            <w:pPr>
              <w:jc w:val="center"/>
              <w:rPr>
                <w:rFonts w:ascii="Arial" w:hAnsi="Arial" w:cs="Arial"/>
                <w:sz w:val="16"/>
                <w:szCs w:val="16"/>
              </w:rPr>
            </w:pPr>
          </w:p>
        </w:tc>
        <w:tc>
          <w:tcPr>
            <w:tcW w:w="1161"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311DF0">
            <w:pPr>
              <w:jc w:val="center"/>
              <w:rPr>
                <w:rFonts w:ascii="Arial" w:hAnsi="Arial" w:cs="Arial"/>
                <w:b/>
                <w:bCs/>
                <w:sz w:val="16"/>
                <w:szCs w:val="16"/>
              </w:rPr>
            </w:pPr>
            <w:r w:rsidRPr="00B40DCE">
              <w:rPr>
                <w:rFonts w:ascii="Arial" w:hAnsi="Arial" w:cs="Arial"/>
                <w:b/>
                <w:bCs/>
                <w:sz w:val="16"/>
                <w:szCs w:val="16"/>
              </w:rPr>
              <w:t>31/12/2024</w:t>
            </w:r>
          </w:p>
        </w:tc>
        <w:tc>
          <w:tcPr>
            <w:tcW w:w="1023" w:type="pct"/>
            <w:tcBorders>
              <w:top w:val="single" w:sz="4" w:space="0" w:color="auto"/>
              <w:left w:val="nil"/>
              <w:bottom w:val="single" w:sz="4" w:space="0" w:color="auto"/>
              <w:right w:val="single" w:sz="4" w:space="0" w:color="auto"/>
            </w:tcBorders>
            <w:shd w:val="clear" w:color="000000" w:fill="D9D9D9"/>
            <w:noWrap/>
            <w:vAlign w:val="center"/>
          </w:tcPr>
          <w:p w:rsidR="00052359" w:rsidRPr="00B40DCE" w:rsidRDefault="00052359" w:rsidP="00311DF0">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1515F3">
        <w:trPr>
          <w:trHeight w:val="255"/>
        </w:trPr>
        <w:tc>
          <w:tcPr>
            <w:tcW w:w="2816"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311DF0">
            <w:pPr>
              <w:jc w:val="center"/>
              <w:rPr>
                <w:rFonts w:ascii="Arial" w:hAnsi="Arial" w:cs="Arial"/>
                <w:bCs/>
                <w:sz w:val="16"/>
                <w:szCs w:val="16"/>
              </w:rPr>
            </w:pPr>
            <w:r w:rsidRPr="00B40DCE">
              <w:rPr>
                <w:rFonts w:ascii="Arial" w:hAnsi="Arial" w:cs="Arial"/>
                <w:bCs/>
                <w:sz w:val="16"/>
                <w:szCs w:val="16"/>
              </w:rPr>
              <w:t>Intereses a corto plazo de créditos</w:t>
            </w:r>
          </w:p>
        </w:tc>
        <w:tc>
          <w:tcPr>
            <w:tcW w:w="1161" w:type="pct"/>
            <w:tcBorders>
              <w:top w:val="single" w:sz="4" w:space="0" w:color="auto"/>
              <w:left w:val="nil"/>
              <w:bottom w:val="single" w:sz="4" w:space="0" w:color="auto"/>
              <w:right w:val="single" w:sz="4" w:space="0" w:color="auto"/>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sz w:val="16"/>
                <w:szCs w:val="16"/>
              </w:rPr>
              <w:t>10.657,38</w:t>
            </w:r>
          </w:p>
        </w:tc>
        <w:tc>
          <w:tcPr>
            <w:tcW w:w="1023" w:type="pct"/>
            <w:tcBorders>
              <w:top w:val="single" w:sz="4" w:space="0" w:color="auto"/>
              <w:left w:val="nil"/>
              <w:bottom w:val="single" w:sz="4" w:space="0" w:color="auto"/>
              <w:right w:val="single" w:sz="4" w:space="0" w:color="auto"/>
            </w:tcBorders>
            <w:noWrap/>
            <w:vAlign w:val="center"/>
          </w:tcPr>
          <w:p w:rsidR="00052359" w:rsidRPr="00B40DCE" w:rsidRDefault="00052359" w:rsidP="00311DF0">
            <w:pPr>
              <w:jc w:val="center"/>
              <w:rPr>
                <w:rFonts w:ascii="Arial" w:hAnsi="Arial" w:cs="Arial"/>
                <w:sz w:val="16"/>
                <w:szCs w:val="16"/>
              </w:rPr>
            </w:pPr>
            <w:r w:rsidRPr="00B40DCE">
              <w:rPr>
                <w:rFonts w:ascii="Arial" w:hAnsi="Arial" w:cs="Arial"/>
                <w:sz w:val="16"/>
                <w:szCs w:val="16"/>
              </w:rPr>
              <w:t>10.657,38</w:t>
            </w:r>
          </w:p>
        </w:tc>
      </w:tr>
    </w:tbl>
    <w:p w:rsidR="00052359" w:rsidRDefault="00052359"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Según se expone en el punto sobre Operaciones Vinculadas.</w:t>
      </w:r>
      <w:r>
        <w:rPr>
          <w:rFonts w:ascii="Arial" w:hAnsi="Arial" w:cs="Arial"/>
          <w:sz w:val="16"/>
          <w:szCs w:val="16"/>
        </w:rPr>
        <w:t xml:space="preserve"> (Nota 24)</w:t>
      </w:r>
    </w:p>
    <w:p w:rsidR="00052359" w:rsidRDefault="00052359" w:rsidP="00C328A6">
      <w:pPr>
        <w:pStyle w:val="Prrafodelista"/>
        <w:numPr>
          <w:ilvl w:val="0"/>
          <w:numId w:val="44"/>
        </w:numPr>
        <w:spacing w:before="24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Inversiones en Empresas Asociadas a corto plazo</w:t>
      </w:r>
      <w:r>
        <w:rPr>
          <w:rFonts w:ascii="Arial" w:hAnsi="Arial" w:cs="Arial"/>
          <w:b/>
          <w:sz w:val="16"/>
          <w:szCs w:val="16"/>
        </w:rPr>
        <w:t xml:space="preserve"> (Nota 7.D)</w:t>
      </w:r>
    </w:p>
    <w:p w:rsidR="00052359" w:rsidRDefault="00052359"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“Otros Activos Financieros” y “Valores representativos de deuda” que se corresponde:</w:t>
      </w:r>
    </w:p>
    <w:tbl>
      <w:tblPr>
        <w:tblW w:w="5000" w:type="pct"/>
        <w:jc w:val="center"/>
        <w:tblCellMar>
          <w:left w:w="70" w:type="dxa"/>
          <w:right w:w="70" w:type="dxa"/>
        </w:tblCellMar>
        <w:tblLook w:val="00A0" w:firstRow="1" w:lastRow="0" w:firstColumn="1" w:lastColumn="0" w:noHBand="0" w:noVBand="0"/>
      </w:tblPr>
      <w:tblGrid>
        <w:gridCol w:w="5777"/>
        <w:gridCol w:w="1575"/>
        <w:gridCol w:w="1575"/>
      </w:tblGrid>
      <w:tr w:rsidR="00052359" w:rsidRPr="00B40DCE" w:rsidTr="00CB2017">
        <w:trPr>
          <w:trHeight w:val="283"/>
          <w:jc w:val="center"/>
        </w:trPr>
        <w:tc>
          <w:tcPr>
            <w:tcW w:w="3236" w:type="pct"/>
            <w:tcBorders>
              <w:top w:val="single" w:sz="4" w:space="0" w:color="auto"/>
              <w:left w:val="single" w:sz="4" w:space="0" w:color="auto"/>
              <w:bottom w:val="single" w:sz="4" w:space="0" w:color="auto"/>
              <w:right w:val="nil"/>
            </w:tcBorders>
            <w:shd w:val="clear" w:color="000000" w:fill="D8D8D8"/>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 </w:t>
            </w:r>
          </w:p>
        </w:tc>
        <w:tc>
          <w:tcPr>
            <w:tcW w:w="882"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31/12/2024</w:t>
            </w:r>
          </w:p>
        </w:tc>
        <w:tc>
          <w:tcPr>
            <w:tcW w:w="882"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 anticipado a Eólicas de Tenerife</w:t>
            </w:r>
          </w:p>
        </w:tc>
        <w:tc>
          <w:tcPr>
            <w:tcW w:w="882" w:type="pct"/>
            <w:tcBorders>
              <w:top w:val="single" w:sz="4" w:space="0" w:color="auto"/>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-71,32</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-71,32</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Solten II Granadilla</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1.239,65</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1.771,55</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otras empresas asociadas</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6.898,77</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6.898,77</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Parques Eólicos de Granadilla</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-8.282,35</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-8.282,35</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Instituto Tecnológico de Telecomunicaciones</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276,34</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276,34</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Instituto Volcanologico de Canarias</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780,09</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780,09</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Fondos anticipados a Tech Development</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117.956,26</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117.956,26</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Dividendo a cobrar EVM2</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199.500,00</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Créditos Empresas grupo Efecto impositivo Canalink Baharicom</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44,46</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44,46</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Créditos Empresas grupo Efecto impositivo Canalink</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4.301.052,46</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4.301.052,46</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Créditos Empresas grupo Efecto impositivo IT3</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1.698.702,35</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1.698.695,17</w:t>
            </w:r>
          </w:p>
        </w:tc>
      </w:tr>
      <w:tr w:rsidR="00052359" w:rsidRPr="00B40DCE" w:rsidTr="00CB2017">
        <w:trPr>
          <w:trHeight w:val="255"/>
          <w:jc w:val="center"/>
        </w:trPr>
        <w:tc>
          <w:tcPr>
            <w:tcW w:w="3236"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Créditos Empresas grupo Efecto impositivo Canalink Africa</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60.917,46</w:t>
            </w:r>
          </w:p>
        </w:tc>
        <w:tc>
          <w:tcPr>
            <w:tcW w:w="882" w:type="pct"/>
            <w:tcBorders>
              <w:top w:val="nil"/>
              <w:left w:val="single" w:sz="4" w:space="0" w:color="auto"/>
              <w:bottom w:val="nil"/>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60.917,46</w:t>
            </w:r>
          </w:p>
        </w:tc>
      </w:tr>
      <w:tr w:rsidR="00052359" w:rsidRPr="00B40DCE" w:rsidTr="00CB2017">
        <w:trPr>
          <w:trHeight w:val="255"/>
          <w:jc w:val="center"/>
        </w:trPr>
        <w:tc>
          <w:tcPr>
            <w:tcW w:w="3236"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Créditos Empresas grupo Efecto impositivo Involcan</w:t>
            </w:r>
          </w:p>
        </w:tc>
        <w:tc>
          <w:tcPr>
            <w:tcW w:w="882"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color w:val="000000"/>
                <w:sz w:val="16"/>
                <w:szCs w:val="16"/>
              </w:rPr>
            </w:pPr>
            <w:r w:rsidRPr="00B40DCE">
              <w:rPr>
                <w:rFonts w:ascii="Arial" w:hAnsi="Arial" w:cs="Arial"/>
                <w:color w:val="000000"/>
                <w:sz w:val="16"/>
                <w:szCs w:val="16"/>
              </w:rPr>
              <w:t>3.966,95</w:t>
            </w:r>
          </w:p>
        </w:tc>
        <w:tc>
          <w:tcPr>
            <w:tcW w:w="882"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3.966,95</w:t>
            </w:r>
          </w:p>
        </w:tc>
      </w:tr>
      <w:tr w:rsidR="00052359" w:rsidRPr="00B40DCE" w:rsidTr="00CB2017">
        <w:trPr>
          <w:trHeight w:val="255"/>
          <w:jc w:val="center"/>
        </w:trPr>
        <w:tc>
          <w:tcPr>
            <w:tcW w:w="323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B2017">
            <w:pPr>
              <w:rPr>
                <w:rFonts w:ascii="Arial" w:hAnsi="Arial" w:cs="Arial"/>
                <w:b/>
                <w:bCs/>
                <w:sz w:val="16"/>
                <w:szCs w:val="16"/>
              </w:rPr>
            </w:pPr>
            <w:r w:rsidRPr="00B40DCE">
              <w:rPr>
                <w:rFonts w:ascii="Arial" w:hAnsi="Arial" w:cs="Arial"/>
                <w:b/>
                <w:bCs/>
                <w:sz w:val="16"/>
                <w:szCs w:val="16"/>
              </w:rPr>
              <w:t>Total</w:t>
            </w:r>
          </w:p>
        </w:tc>
        <w:tc>
          <w:tcPr>
            <w:tcW w:w="882"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sz w:val="16"/>
                <w:szCs w:val="16"/>
              </w:rPr>
              <w:t>6.382.981,12</w:t>
            </w:r>
          </w:p>
        </w:tc>
        <w:tc>
          <w:tcPr>
            <w:tcW w:w="88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sz w:val="16"/>
                <w:szCs w:val="16"/>
              </w:rPr>
              <w:t>6.184.005,84</w:t>
            </w:r>
          </w:p>
        </w:tc>
      </w:tr>
    </w:tbl>
    <w:p w:rsidR="00052359" w:rsidRDefault="00052359" w:rsidP="00D0456B">
      <w:pPr>
        <w:tabs>
          <w:tab w:val="left" w:pos="850"/>
        </w:tabs>
        <w:spacing w:before="120" w:after="120" w:line="260" w:lineRule="exact"/>
        <w:jc w:val="both"/>
        <w:rPr>
          <w:rFonts w:ascii="Arial" w:hAnsi="Arial" w:cs="Arial"/>
          <w:sz w:val="16"/>
          <w:szCs w:val="16"/>
        </w:rPr>
      </w:pPr>
    </w:p>
    <w:p w:rsidR="00052359" w:rsidRDefault="00052359" w:rsidP="00D0456B">
      <w:pPr>
        <w:tabs>
          <w:tab w:val="left" w:pos="850"/>
        </w:tabs>
        <w:spacing w:before="120" w:after="120" w:line="260" w:lineRule="exact"/>
        <w:jc w:val="both"/>
        <w:rPr>
          <w:rFonts w:ascii="Arial" w:hAnsi="Arial" w:cs="Arial"/>
          <w:sz w:val="16"/>
          <w:szCs w:val="16"/>
        </w:rPr>
      </w:pPr>
      <w:r>
        <w:rPr>
          <w:rFonts w:ascii="Arial" w:hAnsi="Arial" w:cs="Arial"/>
          <w:sz w:val="16"/>
          <w:szCs w:val="16"/>
        </w:rPr>
        <w:br w:type="page"/>
      </w:r>
    </w:p>
    <w:p w:rsidR="00052359" w:rsidRDefault="00052359" w:rsidP="00C328A6">
      <w:pPr>
        <w:pStyle w:val="Prrafodelista"/>
        <w:keepNext/>
        <w:keepLines/>
        <w:numPr>
          <w:ilvl w:val="0"/>
          <w:numId w:val="44"/>
        </w:numPr>
        <w:spacing w:before="12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Clientes Por Ventas</w:t>
      </w:r>
      <w:r>
        <w:rPr>
          <w:rFonts w:ascii="Arial" w:hAnsi="Arial" w:cs="Arial"/>
          <w:b/>
          <w:sz w:val="16"/>
          <w:szCs w:val="16"/>
        </w:rPr>
        <w:t xml:space="preserve"> (Nota 7.G)</w:t>
      </w:r>
    </w:p>
    <w:p w:rsidR="00052359" w:rsidRDefault="00052359" w:rsidP="00C328A6">
      <w:pPr>
        <w:keepNext/>
        <w:keepLines/>
        <w:tabs>
          <w:tab w:val="left" w:pos="850"/>
        </w:tabs>
        <w:spacing w:before="120" w:after="120" w:line="260" w:lineRule="exact"/>
        <w:jc w:val="both"/>
        <w:rPr>
          <w:rFonts w:ascii="Arial" w:hAnsi="Arial" w:cs="Arial"/>
          <w:sz w:val="16"/>
          <w:szCs w:val="16"/>
        </w:rPr>
      </w:pPr>
      <w:r w:rsidRPr="00E903EF">
        <w:rPr>
          <w:rFonts w:ascii="Arial" w:hAnsi="Arial" w:cs="Arial"/>
          <w:sz w:val="16"/>
          <w:szCs w:val="16"/>
        </w:rPr>
        <w:t>El epígrafe “Empresas del grupo y asociadas” comprende saldo de cobro por prestación de servicios diversos con:</w:t>
      </w:r>
    </w:p>
    <w:tbl>
      <w:tblPr>
        <w:tblW w:w="5000" w:type="pct"/>
        <w:tblCellMar>
          <w:left w:w="70" w:type="dxa"/>
          <w:right w:w="70" w:type="dxa"/>
        </w:tblCellMar>
        <w:tblLook w:val="00A0" w:firstRow="1" w:lastRow="0" w:firstColumn="1" w:lastColumn="0" w:noHBand="0" w:noVBand="0"/>
      </w:tblPr>
      <w:tblGrid>
        <w:gridCol w:w="5668"/>
        <w:gridCol w:w="1743"/>
        <w:gridCol w:w="1516"/>
      </w:tblGrid>
      <w:tr w:rsidR="00052359" w:rsidRPr="00B40DCE" w:rsidTr="00CB2017">
        <w:trPr>
          <w:trHeight w:val="283"/>
        </w:trPr>
        <w:tc>
          <w:tcPr>
            <w:tcW w:w="3175"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CB2017">
            <w:pPr>
              <w:rPr>
                <w:rFonts w:ascii="Arial" w:hAnsi="Arial" w:cs="Arial"/>
                <w:b/>
                <w:bCs/>
                <w:sz w:val="16"/>
                <w:szCs w:val="16"/>
              </w:rPr>
            </w:pPr>
            <w:r w:rsidRPr="00B40DCE">
              <w:rPr>
                <w:rFonts w:ascii="Arial" w:hAnsi="Arial" w:cs="Arial"/>
                <w:b/>
                <w:bCs/>
                <w:sz w:val="16"/>
                <w:szCs w:val="16"/>
              </w:rPr>
              <w:t> </w:t>
            </w:r>
          </w:p>
        </w:tc>
        <w:tc>
          <w:tcPr>
            <w:tcW w:w="976"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CB2017">
            <w:pPr>
              <w:jc w:val="center"/>
              <w:rPr>
                <w:rFonts w:ascii="Arial" w:hAnsi="Arial" w:cs="Arial"/>
                <w:b/>
                <w:bCs/>
                <w:sz w:val="16"/>
                <w:szCs w:val="16"/>
                <w:highlight w:val="green"/>
              </w:rPr>
            </w:pPr>
            <w:r w:rsidRPr="00B40DCE">
              <w:rPr>
                <w:rFonts w:ascii="Arial" w:hAnsi="Arial" w:cs="Arial"/>
                <w:b/>
                <w:bCs/>
                <w:sz w:val="16"/>
                <w:szCs w:val="16"/>
              </w:rPr>
              <w:t>31/12/2024</w:t>
            </w:r>
          </w:p>
        </w:tc>
        <w:tc>
          <w:tcPr>
            <w:tcW w:w="849"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Cabildo Insular de Tenerife</w:t>
            </w:r>
          </w:p>
        </w:tc>
        <w:tc>
          <w:tcPr>
            <w:tcW w:w="976" w:type="pct"/>
            <w:tcBorders>
              <w:top w:val="single" w:sz="4" w:space="0" w:color="auto"/>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851.797,97</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927.092,59</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Agencia Insular de la Energía de Tenerife</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EVM2 Energías Renovables, SL</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110.139,82</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151.703,71</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Energía Verde de la Macaronesia, SL</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18.310,23</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20.903,19</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Solten II Granadilla, SA</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684.143,88</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298.288,76</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Instituto Tecnológico y de Telecomunicaciones de Tenerife, SL</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15.048,91</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15.048,91</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Eólicas de Tenerife AIE</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28.892,59</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21.079,94</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Canarias Submarine Link</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1.368.665,45</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2.782.821,73</w:t>
            </w:r>
          </w:p>
        </w:tc>
      </w:tr>
      <w:tr w:rsidR="00052359" w:rsidRPr="00B40DCE" w:rsidTr="00CB2017">
        <w:trPr>
          <w:trHeight w:val="283"/>
        </w:trPr>
        <w:tc>
          <w:tcPr>
            <w:tcW w:w="3175" w:type="pct"/>
            <w:tcBorders>
              <w:top w:val="nil"/>
              <w:left w:val="single" w:sz="4" w:space="0" w:color="auto"/>
              <w:bottom w:val="nil"/>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NAP Clientes Fusión</w:t>
            </w:r>
          </w:p>
        </w:tc>
        <w:tc>
          <w:tcPr>
            <w:tcW w:w="976"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10.657,50</w:t>
            </w:r>
          </w:p>
        </w:tc>
        <w:tc>
          <w:tcPr>
            <w:tcW w:w="849" w:type="pct"/>
            <w:tcBorders>
              <w:top w:val="nil"/>
              <w:left w:val="single" w:sz="4" w:space="0" w:color="auto"/>
              <w:bottom w:val="nil"/>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10.657,50</w:t>
            </w:r>
          </w:p>
        </w:tc>
      </w:tr>
      <w:tr w:rsidR="00052359" w:rsidRPr="00B40DCE" w:rsidTr="00CB2017">
        <w:trPr>
          <w:trHeight w:val="283"/>
        </w:trPr>
        <w:tc>
          <w:tcPr>
            <w:tcW w:w="3175"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Canalink Africa</w:t>
            </w:r>
          </w:p>
        </w:tc>
        <w:tc>
          <w:tcPr>
            <w:tcW w:w="976"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sz w:val="16"/>
                <w:szCs w:val="16"/>
              </w:rPr>
              <w:t>100.064,20</w:t>
            </w:r>
          </w:p>
        </w:tc>
        <w:tc>
          <w:tcPr>
            <w:tcW w:w="849"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ind w:right="150"/>
              <w:jc w:val="right"/>
              <w:rPr>
                <w:rFonts w:ascii="Arial" w:hAnsi="Arial" w:cs="Arial"/>
                <w:sz w:val="16"/>
                <w:szCs w:val="16"/>
              </w:rPr>
            </w:pPr>
            <w:r w:rsidRPr="00B40DCE">
              <w:rPr>
                <w:rFonts w:ascii="Arial" w:hAnsi="Arial" w:cs="Arial"/>
                <w:color w:val="000000"/>
                <w:sz w:val="16"/>
                <w:szCs w:val="16"/>
              </w:rPr>
              <w:t>100.064,20</w:t>
            </w:r>
          </w:p>
        </w:tc>
      </w:tr>
      <w:tr w:rsidR="00052359" w:rsidRPr="00B40DCE" w:rsidTr="00CB2017">
        <w:trPr>
          <w:trHeight w:val="283"/>
        </w:trPr>
        <w:tc>
          <w:tcPr>
            <w:tcW w:w="3175" w:type="pct"/>
            <w:tcBorders>
              <w:top w:val="nil"/>
              <w:left w:val="single" w:sz="4" w:space="0" w:color="auto"/>
              <w:bottom w:val="single" w:sz="4" w:space="0" w:color="auto"/>
              <w:right w:val="single" w:sz="4" w:space="0" w:color="auto"/>
            </w:tcBorders>
            <w:shd w:val="clear" w:color="auto" w:fill="F2F2F2"/>
            <w:noWrap/>
            <w:vAlign w:val="center"/>
          </w:tcPr>
          <w:p w:rsidR="00052359" w:rsidRPr="00B40DCE" w:rsidRDefault="00052359" w:rsidP="00CB2017">
            <w:pPr>
              <w:rPr>
                <w:rFonts w:ascii="Arial" w:hAnsi="Arial" w:cs="Arial"/>
                <w:b/>
                <w:bCs/>
                <w:sz w:val="16"/>
                <w:szCs w:val="16"/>
              </w:rPr>
            </w:pPr>
            <w:r w:rsidRPr="00B40DCE">
              <w:rPr>
                <w:rFonts w:ascii="Arial" w:hAnsi="Arial" w:cs="Arial"/>
                <w:b/>
                <w:bCs/>
                <w:sz w:val="16"/>
                <w:szCs w:val="16"/>
              </w:rPr>
              <w:t>Totales</w:t>
            </w:r>
          </w:p>
        </w:tc>
        <w:tc>
          <w:tcPr>
            <w:tcW w:w="976"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CB2017">
            <w:pPr>
              <w:ind w:right="150"/>
              <w:jc w:val="right"/>
              <w:rPr>
                <w:rFonts w:ascii="Arial" w:hAnsi="Arial" w:cs="Arial"/>
                <w:b/>
                <w:bCs/>
                <w:sz w:val="16"/>
                <w:szCs w:val="16"/>
              </w:rPr>
            </w:pPr>
            <w:r w:rsidRPr="00B40DCE">
              <w:rPr>
                <w:rFonts w:ascii="Arial" w:hAnsi="Arial" w:cs="Arial"/>
                <w:b/>
                <w:bCs/>
                <w:sz w:val="16"/>
                <w:szCs w:val="16"/>
              </w:rPr>
              <w:t>3.187.720,55</w:t>
            </w:r>
          </w:p>
        </w:tc>
        <w:tc>
          <w:tcPr>
            <w:tcW w:w="84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052359" w:rsidRPr="00B40DCE" w:rsidRDefault="00052359" w:rsidP="00CB2017">
            <w:pPr>
              <w:ind w:right="150"/>
              <w:jc w:val="right"/>
              <w:rPr>
                <w:rFonts w:ascii="Arial" w:hAnsi="Arial" w:cs="Arial"/>
                <w:b/>
                <w:bCs/>
                <w:sz w:val="16"/>
                <w:szCs w:val="16"/>
              </w:rPr>
            </w:pPr>
            <w:r w:rsidRPr="00B40DCE">
              <w:rPr>
                <w:rFonts w:ascii="Arial" w:hAnsi="Arial" w:cs="Arial"/>
                <w:b/>
                <w:bCs/>
                <w:color w:val="000000"/>
                <w:sz w:val="16"/>
                <w:szCs w:val="16"/>
              </w:rPr>
              <w:t>4.327.660,53</w:t>
            </w:r>
          </w:p>
        </w:tc>
      </w:tr>
    </w:tbl>
    <w:p w:rsidR="00052359" w:rsidRDefault="00052359" w:rsidP="00C328A6">
      <w:pPr>
        <w:keepNext/>
        <w:keepLines/>
        <w:tabs>
          <w:tab w:val="left" w:pos="850"/>
        </w:tabs>
        <w:spacing w:before="120" w:after="120" w:line="260" w:lineRule="exact"/>
        <w:jc w:val="both"/>
        <w:rPr>
          <w:rFonts w:ascii="Arial" w:hAnsi="Arial" w:cs="Arial"/>
          <w:sz w:val="16"/>
          <w:szCs w:val="16"/>
        </w:rPr>
      </w:pPr>
    </w:p>
    <w:p w:rsidR="00052359" w:rsidRDefault="00052359" w:rsidP="00C328A6">
      <w:pPr>
        <w:pStyle w:val="Prrafodelista"/>
        <w:keepNext/>
        <w:keepLines/>
        <w:numPr>
          <w:ilvl w:val="0"/>
          <w:numId w:val="44"/>
        </w:numPr>
        <w:spacing w:before="240" w:after="120" w:line="260" w:lineRule="exact"/>
        <w:ind w:left="284" w:hanging="284"/>
        <w:contextualSpacing w:val="0"/>
        <w:jc w:val="both"/>
        <w:rPr>
          <w:rFonts w:ascii="Arial" w:hAnsi="Arial" w:cs="Arial"/>
          <w:b/>
          <w:sz w:val="16"/>
          <w:szCs w:val="16"/>
        </w:rPr>
      </w:pPr>
      <w:r w:rsidRPr="00E903EF">
        <w:rPr>
          <w:rFonts w:ascii="Arial" w:hAnsi="Arial" w:cs="Arial"/>
          <w:b/>
          <w:sz w:val="16"/>
          <w:szCs w:val="16"/>
        </w:rPr>
        <w:t>Pasivo Corriente</w:t>
      </w:r>
      <w:r>
        <w:rPr>
          <w:rFonts w:ascii="Arial" w:hAnsi="Arial" w:cs="Arial"/>
          <w:b/>
          <w:sz w:val="16"/>
          <w:szCs w:val="16"/>
        </w:rPr>
        <w:t xml:space="preserve"> (Nota 9.B)</w:t>
      </w:r>
    </w:p>
    <w:p w:rsidR="00052359" w:rsidRDefault="00052359" w:rsidP="001515F3">
      <w:pPr>
        <w:keepNext/>
        <w:keepLines/>
        <w:tabs>
          <w:tab w:val="right" w:pos="8647"/>
        </w:tabs>
        <w:spacing w:before="120" w:after="120"/>
        <w:jc w:val="both"/>
        <w:rPr>
          <w:rFonts w:ascii="Arial" w:hAnsi="Arial" w:cs="Arial"/>
          <w:sz w:val="16"/>
          <w:szCs w:val="16"/>
        </w:rPr>
      </w:pPr>
      <w:r w:rsidRPr="00E903EF">
        <w:rPr>
          <w:rFonts w:ascii="Arial" w:hAnsi="Arial" w:cs="Arial"/>
          <w:sz w:val="16"/>
          <w:szCs w:val="16"/>
        </w:rPr>
        <w:t>En la partida de Acreedores Varios se incluyen los saldos con los Acreedores de grupo según el siguiente detalle:</w:t>
      </w:r>
    </w:p>
    <w:tbl>
      <w:tblPr>
        <w:tblW w:w="5000" w:type="pct"/>
        <w:tblCellMar>
          <w:left w:w="70" w:type="dxa"/>
          <w:right w:w="70" w:type="dxa"/>
        </w:tblCellMar>
        <w:tblLook w:val="00A0" w:firstRow="1" w:lastRow="0" w:firstColumn="1" w:lastColumn="0" w:noHBand="0" w:noVBand="0"/>
      </w:tblPr>
      <w:tblGrid>
        <w:gridCol w:w="5762"/>
        <w:gridCol w:w="1587"/>
        <w:gridCol w:w="1578"/>
      </w:tblGrid>
      <w:tr w:rsidR="00052359" w:rsidRPr="00B40DCE" w:rsidTr="0029506A">
        <w:trPr>
          <w:trHeight w:val="367"/>
        </w:trPr>
        <w:tc>
          <w:tcPr>
            <w:tcW w:w="3227" w:type="pct"/>
            <w:tcBorders>
              <w:top w:val="single" w:sz="4" w:space="0" w:color="auto"/>
              <w:left w:val="single" w:sz="4" w:space="0" w:color="auto"/>
              <w:bottom w:val="nil"/>
              <w:right w:val="single" w:sz="4" w:space="0" w:color="auto"/>
            </w:tcBorders>
            <w:shd w:val="clear" w:color="000000" w:fill="D9D9D9"/>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 </w:t>
            </w:r>
          </w:p>
        </w:tc>
        <w:tc>
          <w:tcPr>
            <w:tcW w:w="889" w:type="pct"/>
            <w:tcBorders>
              <w:top w:val="single" w:sz="4" w:space="0" w:color="auto"/>
              <w:left w:val="nil"/>
              <w:bottom w:val="single" w:sz="4" w:space="0" w:color="auto"/>
              <w:right w:val="single" w:sz="4" w:space="0" w:color="auto"/>
            </w:tcBorders>
            <w:shd w:val="clear" w:color="000000" w:fill="D9D9D9"/>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31/12/2024</w:t>
            </w:r>
          </w:p>
        </w:tc>
        <w:tc>
          <w:tcPr>
            <w:tcW w:w="884" w:type="pct"/>
            <w:tcBorders>
              <w:top w:val="single" w:sz="4" w:space="0" w:color="auto"/>
              <w:left w:val="nil"/>
              <w:bottom w:val="nil"/>
              <w:right w:val="single" w:sz="4" w:space="0" w:color="auto"/>
            </w:tcBorders>
            <w:shd w:val="clear" w:color="000000" w:fill="D9D9D9"/>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CB2017">
        <w:trPr>
          <w:trHeight w:val="251"/>
        </w:trPr>
        <w:tc>
          <w:tcPr>
            <w:tcW w:w="3227"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b/>
                <w:bCs/>
                <w:sz w:val="16"/>
                <w:szCs w:val="16"/>
              </w:rPr>
            </w:pPr>
            <w:r w:rsidRPr="00B40DCE">
              <w:rPr>
                <w:rFonts w:ascii="Arial" w:hAnsi="Arial" w:cs="Arial"/>
                <w:b/>
                <w:bCs/>
                <w:sz w:val="16"/>
                <w:szCs w:val="16"/>
              </w:rPr>
              <w:t>Acreedores Grupo</w:t>
            </w:r>
          </w:p>
        </w:tc>
        <w:tc>
          <w:tcPr>
            <w:tcW w:w="889"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sz w:val="16"/>
                <w:szCs w:val="16"/>
              </w:rPr>
              <w:t>791.208,95</w:t>
            </w:r>
          </w:p>
        </w:tc>
        <w:tc>
          <w:tcPr>
            <w:tcW w:w="884"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color w:val="000000"/>
                <w:sz w:val="16"/>
                <w:szCs w:val="16"/>
              </w:rPr>
              <w:t>1.867.859,74</w:t>
            </w:r>
          </w:p>
        </w:tc>
      </w:tr>
      <w:tr w:rsidR="00052359" w:rsidRPr="00B40DCE" w:rsidTr="00CB2017">
        <w:trPr>
          <w:trHeight w:val="251"/>
        </w:trPr>
        <w:tc>
          <w:tcPr>
            <w:tcW w:w="3227"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Cabildo Insular de Tenerife</w:t>
            </w:r>
          </w:p>
        </w:tc>
        <w:tc>
          <w:tcPr>
            <w:tcW w:w="889"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sz w:val="16"/>
                <w:szCs w:val="16"/>
              </w:rPr>
              <w:t>791.208,95</w:t>
            </w:r>
          </w:p>
        </w:tc>
        <w:tc>
          <w:tcPr>
            <w:tcW w:w="884"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1.867.859,74</w:t>
            </w:r>
          </w:p>
        </w:tc>
      </w:tr>
    </w:tbl>
    <w:p w:rsidR="00052359" w:rsidRPr="0029506A" w:rsidRDefault="00052359" w:rsidP="001515F3">
      <w:pPr>
        <w:keepNext/>
        <w:keepLines/>
        <w:tabs>
          <w:tab w:val="right" w:pos="8647"/>
        </w:tabs>
        <w:spacing w:before="120" w:after="120"/>
        <w:jc w:val="both"/>
        <w:rPr>
          <w:rFonts w:ascii="Arial" w:hAnsi="Arial" w:cs="Arial"/>
          <w:sz w:val="16"/>
          <w:szCs w:val="16"/>
        </w:rPr>
      </w:pPr>
    </w:p>
    <w:p w:rsidR="00052359" w:rsidRPr="0029506A" w:rsidRDefault="00052359" w:rsidP="00C328A6">
      <w:pPr>
        <w:pStyle w:val="Prrafodelista"/>
        <w:keepNext/>
        <w:keepLines/>
        <w:numPr>
          <w:ilvl w:val="0"/>
          <w:numId w:val="44"/>
        </w:numPr>
        <w:spacing w:before="240" w:after="120" w:line="260" w:lineRule="exact"/>
        <w:ind w:left="284" w:hanging="284"/>
        <w:contextualSpacing w:val="0"/>
        <w:jc w:val="both"/>
        <w:rPr>
          <w:rFonts w:ascii="Arial" w:hAnsi="Arial" w:cs="Arial"/>
          <w:b/>
          <w:sz w:val="16"/>
          <w:szCs w:val="16"/>
        </w:rPr>
      </w:pPr>
      <w:r w:rsidRPr="0029506A">
        <w:rPr>
          <w:rFonts w:ascii="Arial" w:hAnsi="Arial" w:cs="Arial"/>
          <w:b/>
          <w:sz w:val="16"/>
          <w:szCs w:val="16"/>
        </w:rPr>
        <w:t>Las deudas con empresas de grupo y asociadas a corto plazo son las siguientes:</w:t>
      </w:r>
    </w:p>
    <w:tbl>
      <w:tblPr>
        <w:tblW w:w="5000" w:type="pct"/>
        <w:tblCellMar>
          <w:left w:w="70" w:type="dxa"/>
          <w:right w:w="70" w:type="dxa"/>
        </w:tblCellMar>
        <w:tblLook w:val="00A0" w:firstRow="1" w:lastRow="0" w:firstColumn="1" w:lastColumn="0" w:noHBand="0" w:noVBand="0"/>
      </w:tblPr>
      <w:tblGrid>
        <w:gridCol w:w="5668"/>
        <w:gridCol w:w="1700"/>
        <w:gridCol w:w="1559"/>
      </w:tblGrid>
      <w:tr w:rsidR="00052359" w:rsidRPr="00B40DCE" w:rsidTr="00CB2017">
        <w:trPr>
          <w:trHeight w:val="247"/>
        </w:trPr>
        <w:tc>
          <w:tcPr>
            <w:tcW w:w="3175"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 </w:t>
            </w:r>
          </w:p>
        </w:tc>
        <w:tc>
          <w:tcPr>
            <w:tcW w:w="952" w:type="pct"/>
            <w:tcBorders>
              <w:top w:val="single" w:sz="4" w:space="0" w:color="auto"/>
              <w:left w:val="nil"/>
              <w:bottom w:val="single" w:sz="4" w:space="0" w:color="auto"/>
              <w:right w:val="single" w:sz="4" w:space="0" w:color="auto"/>
            </w:tcBorders>
            <w:shd w:val="clear" w:color="000000" w:fill="D9D9D9"/>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31/12/2024</w:t>
            </w:r>
          </w:p>
        </w:tc>
        <w:tc>
          <w:tcPr>
            <w:tcW w:w="873" w:type="pct"/>
            <w:tcBorders>
              <w:top w:val="single" w:sz="4" w:space="0" w:color="auto"/>
              <w:left w:val="nil"/>
              <w:bottom w:val="single" w:sz="4" w:space="0" w:color="auto"/>
              <w:right w:val="single" w:sz="4" w:space="0" w:color="auto"/>
            </w:tcBorders>
            <w:shd w:val="clear" w:color="000000" w:fill="D9D9D9"/>
            <w:noWrap/>
            <w:vAlign w:val="center"/>
          </w:tcPr>
          <w:p w:rsidR="00052359" w:rsidRPr="00B40DCE" w:rsidRDefault="00052359" w:rsidP="00CB2017">
            <w:pPr>
              <w:jc w:val="center"/>
              <w:rPr>
                <w:rFonts w:ascii="Arial" w:hAnsi="Arial" w:cs="Arial"/>
                <w:b/>
                <w:bCs/>
                <w:sz w:val="16"/>
                <w:szCs w:val="16"/>
              </w:rPr>
            </w:pPr>
            <w:r w:rsidRPr="00B40DCE">
              <w:rPr>
                <w:rFonts w:ascii="Arial" w:hAnsi="Arial" w:cs="Arial"/>
                <w:b/>
                <w:bCs/>
                <w:sz w:val="16"/>
                <w:szCs w:val="16"/>
              </w:rPr>
              <w:t>31/12/2023</w:t>
            </w:r>
          </w:p>
        </w:tc>
      </w:tr>
      <w:tr w:rsidR="00052359" w:rsidRPr="00B40DCE" w:rsidTr="00CB2017">
        <w:trPr>
          <w:trHeight w:val="247"/>
        </w:trPr>
        <w:tc>
          <w:tcPr>
            <w:tcW w:w="3175"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sz w:val="16"/>
                <w:szCs w:val="16"/>
              </w:rPr>
            </w:pPr>
            <w:r w:rsidRPr="00B40DCE">
              <w:rPr>
                <w:rFonts w:ascii="Arial" w:hAnsi="Arial" w:cs="Arial"/>
                <w:sz w:val="16"/>
                <w:szCs w:val="16"/>
              </w:rPr>
              <w:t>Deudas con emp. Grupo efecto impositivo</w:t>
            </w:r>
          </w:p>
        </w:tc>
        <w:tc>
          <w:tcPr>
            <w:tcW w:w="952" w:type="pct"/>
            <w:tcBorders>
              <w:top w:val="single" w:sz="4" w:space="0" w:color="auto"/>
              <w:left w:val="nil"/>
              <w:bottom w:val="single" w:sz="4" w:space="0" w:color="auto"/>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sz w:val="16"/>
                <w:szCs w:val="16"/>
              </w:rPr>
              <w:t>1.797.446,74</w:t>
            </w:r>
          </w:p>
        </w:tc>
        <w:tc>
          <w:tcPr>
            <w:tcW w:w="87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sz w:val="16"/>
                <w:szCs w:val="16"/>
              </w:rPr>
            </w:pPr>
            <w:r w:rsidRPr="00B40DCE">
              <w:rPr>
                <w:rFonts w:ascii="Arial" w:hAnsi="Arial" w:cs="Arial"/>
                <w:color w:val="000000"/>
                <w:sz w:val="16"/>
                <w:szCs w:val="16"/>
              </w:rPr>
              <w:t>1.644.192,84</w:t>
            </w:r>
          </w:p>
        </w:tc>
      </w:tr>
      <w:tr w:rsidR="00052359" w:rsidRPr="00B40DCE" w:rsidTr="00CB2017">
        <w:trPr>
          <w:trHeight w:val="247"/>
        </w:trPr>
        <w:tc>
          <w:tcPr>
            <w:tcW w:w="3175" w:type="pct"/>
            <w:tcBorders>
              <w:top w:val="nil"/>
              <w:left w:val="single" w:sz="4" w:space="0" w:color="auto"/>
              <w:bottom w:val="single" w:sz="4" w:space="0" w:color="auto"/>
              <w:right w:val="single" w:sz="4" w:space="0" w:color="auto"/>
            </w:tcBorders>
            <w:noWrap/>
            <w:vAlign w:val="center"/>
          </w:tcPr>
          <w:p w:rsidR="00052359" w:rsidRPr="00B40DCE" w:rsidRDefault="00052359" w:rsidP="00CB2017">
            <w:pPr>
              <w:rPr>
                <w:rFonts w:ascii="Arial" w:hAnsi="Arial" w:cs="Arial"/>
                <w:b/>
                <w:bCs/>
                <w:sz w:val="16"/>
                <w:szCs w:val="16"/>
              </w:rPr>
            </w:pPr>
            <w:r w:rsidRPr="00B40DCE">
              <w:rPr>
                <w:rFonts w:ascii="Arial" w:hAnsi="Arial" w:cs="Arial"/>
                <w:b/>
                <w:bCs/>
                <w:sz w:val="16"/>
                <w:szCs w:val="16"/>
              </w:rPr>
              <w:t>Total</w:t>
            </w:r>
          </w:p>
        </w:tc>
        <w:tc>
          <w:tcPr>
            <w:tcW w:w="952" w:type="pct"/>
            <w:tcBorders>
              <w:top w:val="nil"/>
              <w:left w:val="nil"/>
              <w:bottom w:val="single" w:sz="4" w:space="0" w:color="auto"/>
              <w:right w:val="single" w:sz="4" w:space="0" w:color="auto"/>
            </w:tcBorders>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sz w:val="16"/>
                <w:szCs w:val="16"/>
              </w:rPr>
              <w:t>1.797.446,74</w:t>
            </w:r>
          </w:p>
        </w:tc>
        <w:tc>
          <w:tcPr>
            <w:tcW w:w="873"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jc w:val="right"/>
              <w:rPr>
                <w:rFonts w:ascii="Arial" w:hAnsi="Arial" w:cs="Arial"/>
                <w:b/>
                <w:bCs/>
                <w:sz w:val="16"/>
                <w:szCs w:val="16"/>
              </w:rPr>
            </w:pPr>
            <w:r w:rsidRPr="00B40DCE">
              <w:rPr>
                <w:rFonts w:ascii="Arial" w:hAnsi="Arial" w:cs="Arial"/>
                <w:b/>
                <w:bCs/>
                <w:color w:val="000000"/>
                <w:sz w:val="16"/>
                <w:szCs w:val="16"/>
              </w:rPr>
              <w:t>1.644.192,84</w:t>
            </w:r>
          </w:p>
        </w:tc>
      </w:tr>
    </w:tbl>
    <w:p w:rsidR="00052359" w:rsidRPr="00445577" w:rsidRDefault="00052359" w:rsidP="00445577">
      <w:pPr>
        <w:keepNext/>
        <w:keepLines/>
        <w:spacing w:before="240" w:after="120" w:line="260" w:lineRule="exact"/>
        <w:jc w:val="both"/>
        <w:rPr>
          <w:rFonts w:ascii="Arial" w:hAnsi="Arial" w:cs="Arial"/>
          <w:b/>
          <w:sz w:val="16"/>
          <w:szCs w:val="16"/>
        </w:rPr>
      </w:pPr>
    </w:p>
    <w:p w:rsidR="00052359" w:rsidRPr="004D331C" w:rsidRDefault="00052359"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17.- RETRIBUCIÓN AL CONSEJO DE ADMINISTRACIÓN</w:t>
      </w:r>
    </w:p>
    <w:p w:rsidR="00052359" w:rsidRDefault="00052359"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 xml:space="preserve">Los importes recibidos por los miembros </w:t>
      </w:r>
      <w:r w:rsidRPr="0029506A">
        <w:rPr>
          <w:rFonts w:ascii="Arial" w:hAnsi="Arial" w:cs="Arial"/>
          <w:sz w:val="16"/>
          <w:szCs w:val="16"/>
        </w:rPr>
        <w:t xml:space="preserve">del órgano de administración de la Sociedad por concepto de primas de asistencia a las sesiones del consejo son los siguientes: </w:t>
      </w:r>
      <w:bookmarkStart w:id="24" w:name="_Hlk135398462"/>
      <w:r w:rsidRPr="0029506A">
        <w:rPr>
          <w:rFonts w:ascii="Arial" w:hAnsi="Arial" w:cs="Arial"/>
          <w:sz w:val="16"/>
          <w:szCs w:val="16"/>
        </w:rPr>
        <w:t>18.330,50</w:t>
      </w:r>
      <w:r w:rsidRPr="002D6147">
        <w:rPr>
          <w:rFonts w:ascii="Arial" w:hAnsi="Arial" w:cs="Arial"/>
          <w:sz w:val="16"/>
          <w:szCs w:val="16"/>
        </w:rPr>
        <w:t xml:space="preserve"> </w:t>
      </w:r>
      <w:bookmarkEnd w:id="24"/>
      <w:r w:rsidRPr="002D6147">
        <w:rPr>
          <w:rFonts w:ascii="Arial" w:hAnsi="Arial" w:cs="Arial"/>
          <w:sz w:val="16"/>
          <w:szCs w:val="16"/>
        </w:rPr>
        <w:t>euros (</w:t>
      </w:r>
      <w:r>
        <w:rPr>
          <w:rFonts w:ascii="Arial" w:hAnsi="Arial" w:cs="Arial"/>
          <w:sz w:val="16"/>
          <w:szCs w:val="16"/>
        </w:rPr>
        <w:t>14.424,00</w:t>
      </w:r>
      <w:r w:rsidRPr="002D6147">
        <w:rPr>
          <w:rFonts w:ascii="Arial" w:hAnsi="Arial" w:cs="Arial"/>
          <w:sz w:val="16"/>
          <w:szCs w:val="16"/>
        </w:rPr>
        <w:t xml:space="preserve"> euros en el ejercicio anterior).</w:t>
      </w:r>
    </w:p>
    <w:p w:rsidR="00052359" w:rsidRDefault="00052359" w:rsidP="00D0456B">
      <w:pPr>
        <w:pStyle w:val="Textoindependiente"/>
        <w:autoSpaceDE/>
        <w:autoSpaceDN/>
        <w:adjustRightInd/>
        <w:spacing w:before="120" w:line="260" w:lineRule="exact"/>
        <w:rPr>
          <w:sz w:val="16"/>
          <w:szCs w:val="16"/>
        </w:rPr>
      </w:pPr>
      <w:r w:rsidRPr="0035646A">
        <w:rPr>
          <w:sz w:val="16"/>
          <w:szCs w:val="16"/>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Así mismo, tanto ellos como las personas a ellos vinculadas</w:t>
      </w:r>
      <w:r w:rsidRPr="00C328A6">
        <w:rPr>
          <w:sz w:val="16"/>
          <w:szCs w:val="16"/>
        </w:rPr>
        <w:t>, no han informado de ninguna situación de conflicto, directo o indirecto, que pudieran tener con la Sociedad, tal y como establece el artículo 229 de la Ley de Sociedades de Capital,</w:t>
      </w:r>
      <w:r w:rsidRPr="0035646A">
        <w:rPr>
          <w:sz w:val="16"/>
          <w:szCs w:val="16"/>
        </w:rPr>
        <w:t xml:space="preserve"> excepto en los casos en que haya sido obtenida la correspondiente autorización y a excepción del INSTITUTO TECNOLÓGICO DE CANARIAS, S.A,</w:t>
      </w:r>
      <w:r>
        <w:rPr>
          <w:sz w:val="16"/>
          <w:szCs w:val="16"/>
        </w:rPr>
        <w:t xml:space="preserve"> </w:t>
      </w:r>
      <w:r w:rsidRPr="0035646A">
        <w:rPr>
          <w:sz w:val="16"/>
          <w:szCs w:val="16"/>
        </w:rPr>
        <w:t>(ITC)</w:t>
      </w:r>
      <w:r>
        <w:rPr>
          <w:sz w:val="16"/>
          <w:szCs w:val="16"/>
        </w:rPr>
        <w:t xml:space="preserve"> </w:t>
      </w:r>
      <w:r w:rsidRPr="0035646A">
        <w:rPr>
          <w:sz w:val="16"/>
          <w:szCs w:val="16"/>
        </w:rPr>
        <w:t>y personas vinculadas a él, que sí han desarrollado actividades por cuenta propia o cuenta ajena que entrañasen una competencia efectiva, sea puntual o potencial, con la Sociedad o que, de cualquier otro modo, les sitúan en conflicto permanente con los intereses de la Sociedad.</w:t>
      </w:r>
    </w:p>
    <w:p w:rsidR="00052359" w:rsidRDefault="00052359">
      <w:pPr>
        <w:spacing w:after="160" w:line="259" w:lineRule="auto"/>
        <w:rPr>
          <w:rFonts w:ascii="Arial" w:hAnsi="Arial" w:cs="Arial"/>
          <w:color w:val="000000"/>
          <w:sz w:val="16"/>
          <w:szCs w:val="16"/>
        </w:rPr>
      </w:pPr>
      <w:r>
        <w:rPr>
          <w:sz w:val="16"/>
          <w:szCs w:val="16"/>
        </w:rPr>
        <w:br w:type="page"/>
      </w:r>
    </w:p>
    <w:p w:rsidR="00052359" w:rsidRDefault="00052359" w:rsidP="00D0456B">
      <w:pPr>
        <w:spacing w:before="120" w:after="120" w:line="260" w:lineRule="exact"/>
        <w:jc w:val="both"/>
        <w:rPr>
          <w:rFonts w:ascii="Arial" w:hAnsi="Arial" w:cs="Arial"/>
          <w:sz w:val="16"/>
          <w:szCs w:val="16"/>
        </w:rPr>
      </w:pPr>
      <w:r w:rsidRPr="00E40FEA">
        <w:rPr>
          <w:rFonts w:ascii="Arial" w:hAnsi="Arial" w:cs="Arial"/>
          <w:sz w:val="16"/>
          <w:szCs w:val="16"/>
        </w:rPr>
        <w:t>A continuación se detalla</w:t>
      </w:r>
      <w:r>
        <w:rPr>
          <w:rFonts w:ascii="Arial" w:hAnsi="Arial" w:cs="Arial"/>
          <w:sz w:val="16"/>
          <w:szCs w:val="16"/>
        </w:rPr>
        <w:t>n</w:t>
      </w:r>
      <w:r w:rsidRPr="00E40FEA">
        <w:rPr>
          <w:rFonts w:ascii="Arial" w:hAnsi="Arial" w:cs="Arial"/>
          <w:sz w:val="16"/>
          <w:szCs w:val="16"/>
        </w:rPr>
        <w:t xml:space="preserve"> la relación de actividades:</w:t>
      </w:r>
    </w:p>
    <w:tbl>
      <w:tblPr>
        <w:tblW w:w="5000" w:type="pct"/>
        <w:tblCellMar>
          <w:left w:w="70" w:type="dxa"/>
          <w:right w:w="70" w:type="dxa"/>
        </w:tblCellMar>
        <w:tblLook w:val="00A0" w:firstRow="1" w:lastRow="0" w:firstColumn="1" w:lastColumn="0" w:noHBand="0" w:noVBand="0"/>
      </w:tblPr>
      <w:tblGrid>
        <w:gridCol w:w="3334"/>
        <w:gridCol w:w="2497"/>
        <w:gridCol w:w="1257"/>
        <w:gridCol w:w="1839"/>
      </w:tblGrid>
      <w:tr w:rsidR="00052359" w:rsidRPr="00B40DCE" w:rsidTr="004C2BBF">
        <w:trPr>
          <w:trHeight w:val="436"/>
        </w:trPr>
        <w:tc>
          <w:tcPr>
            <w:tcW w:w="1930" w:type="pct"/>
            <w:tcBorders>
              <w:top w:val="single" w:sz="4" w:space="0" w:color="auto"/>
              <w:left w:val="single" w:sz="4" w:space="0" w:color="auto"/>
              <w:bottom w:val="single" w:sz="4" w:space="0" w:color="auto"/>
              <w:right w:val="single" w:sz="4" w:space="0" w:color="auto"/>
            </w:tcBorders>
            <w:shd w:val="clear" w:color="000000" w:fill="D9D9D9"/>
            <w:noWrap/>
            <w:vAlign w:val="bottom"/>
          </w:tcPr>
          <w:p w:rsidR="00052359" w:rsidRPr="00B40DCE" w:rsidRDefault="00052359" w:rsidP="00D50C98">
            <w:pPr>
              <w:jc w:val="center"/>
              <w:rPr>
                <w:rFonts w:ascii="Arial" w:hAnsi="Arial" w:cs="Arial"/>
                <w:b/>
                <w:bCs/>
                <w:color w:val="000000"/>
                <w:sz w:val="16"/>
                <w:szCs w:val="16"/>
              </w:rPr>
            </w:pPr>
            <w:r w:rsidRPr="00B40DCE">
              <w:rPr>
                <w:rFonts w:ascii="Arial" w:hAnsi="Arial" w:cs="Arial"/>
                <w:b/>
                <w:bCs/>
                <w:color w:val="000000"/>
                <w:sz w:val="16"/>
                <w:szCs w:val="16"/>
              </w:rPr>
              <w:t>ENTIDAD</w:t>
            </w:r>
          </w:p>
        </w:tc>
        <w:tc>
          <w:tcPr>
            <w:tcW w:w="1212" w:type="pct"/>
            <w:tcBorders>
              <w:top w:val="single" w:sz="4" w:space="0" w:color="auto"/>
              <w:left w:val="nil"/>
              <w:bottom w:val="single" w:sz="4" w:space="0" w:color="auto"/>
              <w:right w:val="single" w:sz="4" w:space="0" w:color="auto"/>
            </w:tcBorders>
            <w:shd w:val="clear" w:color="000000" w:fill="D9D9D9"/>
            <w:vAlign w:val="bottom"/>
          </w:tcPr>
          <w:p w:rsidR="00052359" w:rsidRPr="00B40DCE" w:rsidRDefault="00052359" w:rsidP="00D50C98">
            <w:pPr>
              <w:jc w:val="center"/>
              <w:rPr>
                <w:rFonts w:ascii="Arial" w:hAnsi="Arial" w:cs="Arial"/>
                <w:b/>
                <w:bCs/>
                <w:color w:val="000000"/>
                <w:sz w:val="16"/>
                <w:szCs w:val="16"/>
              </w:rPr>
            </w:pPr>
            <w:r w:rsidRPr="00B40DCE">
              <w:rPr>
                <w:rFonts w:ascii="Arial" w:hAnsi="Arial" w:cs="Arial"/>
                <w:b/>
                <w:bCs/>
                <w:color w:val="000000"/>
                <w:sz w:val="16"/>
                <w:szCs w:val="16"/>
              </w:rPr>
              <w:t>CARGO</w:t>
            </w:r>
          </w:p>
          <w:p w:rsidR="00052359" w:rsidRPr="00B40DCE" w:rsidRDefault="00052359" w:rsidP="00D50C98">
            <w:pPr>
              <w:jc w:val="center"/>
              <w:rPr>
                <w:rFonts w:ascii="Arial" w:hAnsi="Arial" w:cs="Arial"/>
                <w:b/>
                <w:bCs/>
                <w:color w:val="000000"/>
                <w:sz w:val="16"/>
                <w:szCs w:val="16"/>
              </w:rPr>
            </w:pPr>
            <w:r w:rsidRPr="00B40DCE">
              <w:rPr>
                <w:rFonts w:ascii="Arial" w:hAnsi="Arial" w:cs="Arial"/>
                <w:b/>
                <w:bCs/>
                <w:color w:val="000000"/>
                <w:sz w:val="16"/>
                <w:szCs w:val="16"/>
              </w:rPr>
              <w:t>FUNCIÓN</w:t>
            </w:r>
          </w:p>
        </w:tc>
        <w:tc>
          <w:tcPr>
            <w:tcW w:w="766"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D50C98">
            <w:pPr>
              <w:jc w:val="center"/>
              <w:rPr>
                <w:rFonts w:ascii="Arial" w:hAnsi="Arial" w:cs="Arial"/>
                <w:b/>
                <w:bCs/>
                <w:color w:val="000000"/>
                <w:sz w:val="16"/>
                <w:szCs w:val="16"/>
              </w:rPr>
            </w:pPr>
            <w:r w:rsidRPr="00B40DCE">
              <w:rPr>
                <w:rFonts w:ascii="Arial" w:hAnsi="Arial" w:cs="Arial"/>
                <w:b/>
                <w:bCs/>
                <w:color w:val="000000"/>
                <w:sz w:val="16"/>
                <w:szCs w:val="16"/>
              </w:rPr>
              <w:t>ACCIONES DIRECTAS</w:t>
            </w:r>
          </w:p>
        </w:tc>
        <w:tc>
          <w:tcPr>
            <w:tcW w:w="1092"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D50C98">
            <w:pPr>
              <w:jc w:val="center"/>
              <w:rPr>
                <w:rFonts w:ascii="Arial" w:hAnsi="Arial" w:cs="Arial"/>
                <w:b/>
                <w:bCs/>
                <w:color w:val="000000"/>
                <w:sz w:val="16"/>
                <w:szCs w:val="16"/>
              </w:rPr>
            </w:pPr>
            <w:r w:rsidRPr="00B40DCE">
              <w:rPr>
                <w:rFonts w:ascii="Arial" w:hAnsi="Arial" w:cs="Arial"/>
                <w:b/>
                <w:bCs/>
                <w:color w:val="000000"/>
                <w:sz w:val="16"/>
                <w:szCs w:val="16"/>
              </w:rPr>
              <w:t>PARTICIPACIÓN DIRECTA</w:t>
            </w:r>
          </w:p>
        </w:tc>
      </w:tr>
      <w:tr w:rsidR="00052359" w:rsidRPr="00B40DCE" w:rsidTr="004C2BBF">
        <w:trPr>
          <w:trHeight w:val="283"/>
        </w:trPr>
        <w:tc>
          <w:tcPr>
            <w:tcW w:w="1930" w:type="pc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Eólicos de Tirajana, S.L.</w:t>
            </w:r>
          </w:p>
        </w:tc>
        <w:tc>
          <w:tcPr>
            <w:tcW w:w="1212" w:type="pct"/>
            <w:tcBorders>
              <w:top w:val="single" w:sz="4" w:space="0" w:color="auto"/>
              <w:left w:val="nil"/>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w:t>
            </w:r>
          </w:p>
        </w:tc>
        <w:tc>
          <w:tcPr>
            <w:tcW w:w="766"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120</w:t>
            </w:r>
          </w:p>
        </w:tc>
        <w:tc>
          <w:tcPr>
            <w:tcW w:w="1092"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40,00%</w:t>
            </w:r>
          </w:p>
        </w:tc>
      </w:tr>
      <w:tr w:rsidR="00052359" w:rsidRPr="00B40DCE" w:rsidTr="00C328A6">
        <w:trPr>
          <w:trHeight w:val="170"/>
        </w:trPr>
        <w:tc>
          <w:tcPr>
            <w:tcW w:w="1930" w:type="pct"/>
            <w:tcBorders>
              <w:top w:val="nil"/>
              <w:left w:val="single" w:sz="4" w:space="0" w:color="auto"/>
              <w:bottom w:val="nil"/>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 xml:space="preserve">Parque Eólico </w:t>
            </w:r>
          </w:p>
        </w:tc>
        <w:tc>
          <w:tcPr>
            <w:tcW w:w="1212" w:type="pct"/>
            <w:vMerge w:val="restart"/>
            <w:tcBorders>
              <w:top w:val="nil"/>
              <w:left w:val="single" w:sz="4" w:space="0" w:color="auto"/>
              <w:bottom w:val="single" w:sz="4" w:space="0" w:color="000000"/>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w:t>
            </w:r>
          </w:p>
        </w:tc>
        <w:tc>
          <w:tcPr>
            <w:tcW w:w="766" w:type="pct"/>
            <w:vMerge w:val="restart"/>
            <w:tcBorders>
              <w:top w:val="nil"/>
              <w:left w:val="single" w:sz="4" w:space="0" w:color="auto"/>
              <w:bottom w:val="single" w:sz="4" w:space="0" w:color="000000"/>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950</w:t>
            </w:r>
          </w:p>
        </w:tc>
        <w:tc>
          <w:tcPr>
            <w:tcW w:w="1092" w:type="pct"/>
            <w:vMerge w:val="restart"/>
            <w:tcBorders>
              <w:top w:val="nil"/>
              <w:left w:val="single" w:sz="4" w:space="0" w:color="auto"/>
              <w:bottom w:val="single" w:sz="4" w:space="0" w:color="000000"/>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6,33%</w:t>
            </w:r>
          </w:p>
        </w:tc>
      </w:tr>
      <w:tr w:rsidR="00052359" w:rsidRPr="00B40DCE" w:rsidTr="00C328A6">
        <w:trPr>
          <w:trHeight w:val="170"/>
        </w:trPr>
        <w:tc>
          <w:tcPr>
            <w:tcW w:w="1930" w:type="pc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Santa Lucía, S.A</w:t>
            </w:r>
          </w:p>
        </w:tc>
        <w:tc>
          <w:tcPr>
            <w:tcW w:w="1212" w:type="pct"/>
            <w:vMerge/>
            <w:tcBorders>
              <w:top w:val="nil"/>
              <w:left w:val="single" w:sz="4" w:space="0" w:color="auto"/>
              <w:bottom w:val="single" w:sz="4" w:space="0" w:color="000000"/>
              <w:right w:val="single" w:sz="4" w:space="0" w:color="auto"/>
            </w:tcBorders>
            <w:vAlign w:val="center"/>
          </w:tcPr>
          <w:p w:rsidR="00052359" w:rsidRPr="00B40DCE" w:rsidRDefault="00052359" w:rsidP="00C823DF">
            <w:pPr>
              <w:rPr>
                <w:rFonts w:ascii="Arial" w:hAnsi="Arial" w:cs="Arial"/>
                <w:color w:val="000000"/>
                <w:sz w:val="16"/>
                <w:szCs w:val="16"/>
              </w:rPr>
            </w:pPr>
          </w:p>
        </w:tc>
        <w:tc>
          <w:tcPr>
            <w:tcW w:w="766" w:type="pct"/>
            <w:vMerge/>
            <w:tcBorders>
              <w:top w:val="nil"/>
              <w:left w:val="single" w:sz="4" w:space="0" w:color="auto"/>
              <w:bottom w:val="single" w:sz="4" w:space="0" w:color="000000"/>
              <w:right w:val="single" w:sz="4" w:space="0" w:color="auto"/>
            </w:tcBorders>
            <w:vAlign w:val="center"/>
          </w:tcPr>
          <w:p w:rsidR="00052359" w:rsidRPr="00B40DCE" w:rsidRDefault="00052359"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000000"/>
              <w:right w:val="single" w:sz="4" w:space="0" w:color="auto"/>
            </w:tcBorders>
            <w:vAlign w:val="center"/>
          </w:tcPr>
          <w:p w:rsidR="00052359" w:rsidRPr="00B40DCE" w:rsidRDefault="00052359" w:rsidP="00846799">
            <w:pPr>
              <w:jc w:val="center"/>
              <w:rPr>
                <w:rFonts w:ascii="Arial" w:hAnsi="Arial" w:cs="Arial"/>
                <w:color w:val="000000"/>
                <w:sz w:val="16"/>
                <w:szCs w:val="16"/>
              </w:rPr>
            </w:pPr>
          </w:p>
        </w:tc>
      </w:tr>
      <w:tr w:rsidR="00052359" w:rsidRPr="00B40DCE" w:rsidTr="00C328A6">
        <w:trPr>
          <w:trHeight w:val="170"/>
        </w:trPr>
        <w:tc>
          <w:tcPr>
            <w:tcW w:w="1930" w:type="pct"/>
            <w:tcBorders>
              <w:top w:val="nil"/>
              <w:left w:val="single" w:sz="4" w:space="0" w:color="auto"/>
              <w:bottom w:val="nil"/>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 xml:space="preserve">Desarrollos Eólicos de </w:t>
            </w:r>
          </w:p>
        </w:tc>
        <w:tc>
          <w:tcPr>
            <w:tcW w:w="1212" w:type="pct"/>
            <w:vMerge w:val="restar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w:t>
            </w:r>
          </w:p>
        </w:tc>
        <w:tc>
          <w:tcPr>
            <w:tcW w:w="766" w:type="pct"/>
            <w:vMerge w:val="restart"/>
            <w:tcBorders>
              <w:top w:val="nil"/>
              <w:left w:val="single" w:sz="4" w:space="0" w:color="auto"/>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7.500</w:t>
            </w:r>
          </w:p>
        </w:tc>
        <w:tc>
          <w:tcPr>
            <w:tcW w:w="1092" w:type="pct"/>
            <w:vMerge w:val="restart"/>
            <w:tcBorders>
              <w:top w:val="nil"/>
              <w:left w:val="single" w:sz="4" w:space="0" w:color="auto"/>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10,50%</w:t>
            </w:r>
          </w:p>
        </w:tc>
      </w:tr>
      <w:tr w:rsidR="00052359" w:rsidRPr="00B40DCE" w:rsidTr="00C328A6">
        <w:trPr>
          <w:trHeight w:val="170"/>
        </w:trPr>
        <w:tc>
          <w:tcPr>
            <w:tcW w:w="1930" w:type="pc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Canarias, S.A</w:t>
            </w:r>
          </w:p>
        </w:tc>
        <w:tc>
          <w:tcPr>
            <w:tcW w:w="1212" w:type="pct"/>
            <w:vMerge/>
            <w:tcBorders>
              <w:top w:val="nil"/>
              <w:left w:val="single" w:sz="4" w:space="0" w:color="auto"/>
              <w:bottom w:val="single" w:sz="4" w:space="0" w:color="auto"/>
              <w:right w:val="single" w:sz="4" w:space="0" w:color="auto"/>
            </w:tcBorders>
            <w:vAlign w:val="center"/>
          </w:tcPr>
          <w:p w:rsidR="00052359" w:rsidRPr="00B40DCE" w:rsidRDefault="00052359" w:rsidP="00C823DF">
            <w:pPr>
              <w:rPr>
                <w:rFonts w:ascii="Arial" w:hAnsi="Arial" w:cs="Arial"/>
                <w:color w:val="000000"/>
                <w:sz w:val="16"/>
                <w:szCs w:val="16"/>
              </w:rPr>
            </w:pPr>
          </w:p>
        </w:tc>
        <w:tc>
          <w:tcPr>
            <w:tcW w:w="766" w:type="pct"/>
            <w:vMerge/>
            <w:tcBorders>
              <w:top w:val="nil"/>
              <w:left w:val="single" w:sz="4" w:space="0" w:color="auto"/>
              <w:bottom w:val="single" w:sz="4" w:space="0" w:color="auto"/>
              <w:right w:val="single" w:sz="4" w:space="0" w:color="auto"/>
            </w:tcBorders>
            <w:vAlign w:val="center"/>
          </w:tcPr>
          <w:p w:rsidR="00052359" w:rsidRPr="00B40DCE" w:rsidRDefault="00052359" w:rsidP="00846799">
            <w:pPr>
              <w:jc w:val="center"/>
              <w:rPr>
                <w:rFonts w:ascii="Arial" w:hAnsi="Arial" w:cs="Arial"/>
                <w:color w:val="000000"/>
                <w:sz w:val="16"/>
                <w:szCs w:val="16"/>
              </w:rPr>
            </w:pPr>
          </w:p>
        </w:tc>
        <w:tc>
          <w:tcPr>
            <w:tcW w:w="1092" w:type="pct"/>
            <w:vMerge/>
            <w:tcBorders>
              <w:top w:val="nil"/>
              <w:left w:val="single" w:sz="4" w:space="0" w:color="auto"/>
              <w:bottom w:val="single" w:sz="4" w:space="0" w:color="auto"/>
              <w:right w:val="single" w:sz="4" w:space="0" w:color="auto"/>
            </w:tcBorders>
            <w:vAlign w:val="center"/>
          </w:tcPr>
          <w:p w:rsidR="00052359" w:rsidRPr="00B40DCE" w:rsidRDefault="00052359" w:rsidP="00846799">
            <w:pPr>
              <w:jc w:val="center"/>
              <w:rPr>
                <w:rFonts w:ascii="Arial" w:hAnsi="Arial" w:cs="Arial"/>
                <w:color w:val="000000"/>
                <w:sz w:val="16"/>
                <w:szCs w:val="16"/>
              </w:rPr>
            </w:pPr>
          </w:p>
        </w:tc>
      </w:tr>
      <w:tr w:rsidR="00052359" w:rsidRPr="00B40DCE" w:rsidTr="004C2BBF">
        <w:trPr>
          <w:trHeight w:val="227"/>
        </w:trPr>
        <w:tc>
          <w:tcPr>
            <w:tcW w:w="1930" w:type="pc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Megaturbinas Arinaga, S.A</w:t>
            </w:r>
          </w:p>
        </w:tc>
        <w:tc>
          <w:tcPr>
            <w:tcW w:w="1212" w:type="pct"/>
            <w:tcBorders>
              <w:top w:val="nil"/>
              <w:left w:val="nil"/>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 y Consejero Delegado</w:t>
            </w:r>
          </w:p>
        </w:tc>
        <w:tc>
          <w:tcPr>
            <w:tcW w:w="766"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6.000</w:t>
            </w:r>
          </w:p>
        </w:tc>
        <w:tc>
          <w:tcPr>
            <w:tcW w:w="1092"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33,33%</w:t>
            </w:r>
          </w:p>
        </w:tc>
      </w:tr>
      <w:tr w:rsidR="00052359" w:rsidRPr="00B40DCE" w:rsidTr="00C328A6">
        <w:trPr>
          <w:trHeight w:val="170"/>
        </w:trPr>
        <w:tc>
          <w:tcPr>
            <w:tcW w:w="1930" w:type="pct"/>
            <w:vMerge w:val="restart"/>
            <w:tcBorders>
              <w:top w:val="nil"/>
              <w:left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Parques Eólicos Gaviota, S.A.</w:t>
            </w:r>
          </w:p>
        </w:tc>
        <w:tc>
          <w:tcPr>
            <w:tcW w:w="1212" w:type="pct"/>
            <w:tcBorders>
              <w:top w:val="nil"/>
              <w:left w:val="nil"/>
              <w:bottom w:val="nil"/>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 xml:space="preserve">Consejero y </w:t>
            </w:r>
          </w:p>
        </w:tc>
        <w:tc>
          <w:tcPr>
            <w:tcW w:w="766" w:type="pct"/>
            <w:tcBorders>
              <w:top w:val="nil"/>
              <w:left w:val="nil"/>
              <w:bottom w:val="nil"/>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12.600</w:t>
            </w:r>
          </w:p>
        </w:tc>
        <w:tc>
          <w:tcPr>
            <w:tcW w:w="1092" w:type="pct"/>
            <w:tcBorders>
              <w:top w:val="nil"/>
              <w:left w:val="nil"/>
              <w:bottom w:val="nil"/>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21,89%</w:t>
            </w:r>
          </w:p>
        </w:tc>
      </w:tr>
      <w:tr w:rsidR="00052359" w:rsidRPr="00B40DCE" w:rsidTr="00C328A6">
        <w:trPr>
          <w:trHeight w:val="170"/>
        </w:trPr>
        <w:tc>
          <w:tcPr>
            <w:tcW w:w="1930" w:type="pct"/>
            <w:vMerge/>
            <w:tcBorders>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p>
        </w:tc>
        <w:tc>
          <w:tcPr>
            <w:tcW w:w="1212" w:type="pct"/>
            <w:tcBorders>
              <w:top w:val="nil"/>
              <w:left w:val="nil"/>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 Delegado</w:t>
            </w:r>
          </w:p>
        </w:tc>
        <w:tc>
          <w:tcPr>
            <w:tcW w:w="766"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p>
        </w:tc>
        <w:tc>
          <w:tcPr>
            <w:tcW w:w="1092" w:type="pct"/>
            <w:tcBorders>
              <w:top w:val="nil"/>
              <w:left w:val="nil"/>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p>
        </w:tc>
      </w:tr>
      <w:tr w:rsidR="00052359" w:rsidRPr="00B40DCE" w:rsidTr="00C328A6">
        <w:trPr>
          <w:trHeight w:val="283"/>
        </w:trPr>
        <w:tc>
          <w:tcPr>
            <w:tcW w:w="1930" w:type="pct"/>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Gorona del Viento El Hierro SA </w:t>
            </w:r>
          </w:p>
        </w:tc>
        <w:tc>
          <w:tcPr>
            <w:tcW w:w="1212" w:type="pct"/>
            <w:tcBorders>
              <w:top w:val="nil"/>
              <w:left w:val="single" w:sz="4" w:space="0" w:color="auto"/>
              <w:bottom w:val="single" w:sz="4" w:space="0" w:color="auto"/>
              <w:right w:val="single" w:sz="4" w:space="0" w:color="auto"/>
            </w:tcBorders>
            <w:noWrap/>
            <w:vAlign w:val="center"/>
          </w:tcPr>
          <w:p w:rsidR="00052359" w:rsidRPr="00B40DCE" w:rsidRDefault="00052359" w:rsidP="00C823DF">
            <w:pPr>
              <w:rPr>
                <w:rFonts w:ascii="Arial" w:hAnsi="Arial" w:cs="Arial"/>
                <w:color w:val="000000"/>
                <w:sz w:val="16"/>
                <w:szCs w:val="16"/>
              </w:rPr>
            </w:pPr>
            <w:r w:rsidRPr="00B40DCE">
              <w:rPr>
                <w:rFonts w:ascii="Arial" w:hAnsi="Arial" w:cs="Arial"/>
                <w:color w:val="000000"/>
                <w:sz w:val="16"/>
                <w:szCs w:val="16"/>
              </w:rPr>
              <w:t>Consejero</w:t>
            </w:r>
          </w:p>
        </w:tc>
        <w:tc>
          <w:tcPr>
            <w:tcW w:w="766" w:type="pct"/>
            <w:tcBorders>
              <w:top w:val="nil"/>
              <w:left w:val="single" w:sz="4" w:space="0" w:color="auto"/>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70.403</w:t>
            </w:r>
          </w:p>
        </w:tc>
        <w:tc>
          <w:tcPr>
            <w:tcW w:w="1092" w:type="pct"/>
            <w:tcBorders>
              <w:top w:val="nil"/>
              <w:left w:val="single" w:sz="4" w:space="0" w:color="auto"/>
              <w:bottom w:val="single" w:sz="4" w:space="0" w:color="auto"/>
              <w:right w:val="single" w:sz="4" w:space="0" w:color="auto"/>
            </w:tcBorders>
            <w:noWrap/>
            <w:vAlign w:val="center"/>
          </w:tcPr>
          <w:p w:rsidR="00052359" w:rsidRPr="00B40DCE" w:rsidRDefault="00052359" w:rsidP="00846799">
            <w:pPr>
              <w:jc w:val="center"/>
              <w:rPr>
                <w:rFonts w:ascii="Arial" w:hAnsi="Arial" w:cs="Arial"/>
                <w:color w:val="000000"/>
                <w:sz w:val="16"/>
                <w:szCs w:val="16"/>
              </w:rPr>
            </w:pPr>
            <w:r w:rsidRPr="00B40DCE">
              <w:rPr>
                <w:rFonts w:ascii="Arial" w:hAnsi="Arial" w:cs="Arial"/>
                <w:color w:val="000000"/>
                <w:sz w:val="16"/>
                <w:szCs w:val="16"/>
              </w:rPr>
              <w:t>7,74%</w:t>
            </w:r>
          </w:p>
        </w:tc>
      </w:tr>
    </w:tbl>
    <w:p w:rsidR="00052359" w:rsidRPr="007C3D16" w:rsidRDefault="00052359" w:rsidP="00C328A6">
      <w:pPr>
        <w:spacing w:before="240" w:after="120" w:line="260" w:lineRule="exact"/>
        <w:jc w:val="both"/>
        <w:rPr>
          <w:rFonts w:ascii="Arial" w:hAnsi="Arial" w:cs="Arial"/>
          <w:sz w:val="16"/>
          <w:szCs w:val="16"/>
        </w:rPr>
      </w:pPr>
      <w:r w:rsidRPr="007C3D16">
        <w:rPr>
          <w:rFonts w:ascii="Arial" w:hAnsi="Arial" w:cs="Arial"/>
          <w:sz w:val="16"/>
          <w:szCs w:val="16"/>
        </w:rPr>
        <w:t>Las personas vinculadas a el ITC, tal y como se definen en el artículo 231 del Texto Refundido de</w:t>
      </w:r>
      <w:r>
        <w:rPr>
          <w:rFonts w:ascii="Arial" w:hAnsi="Arial" w:cs="Arial"/>
          <w:sz w:val="16"/>
          <w:szCs w:val="16"/>
        </w:rPr>
        <w:t xml:space="preserve"> </w:t>
      </w:r>
      <w:r w:rsidRPr="007C3D16">
        <w:rPr>
          <w:rFonts w:ascii="Arial" w:hAnsi="Arial" w:cs="Arial"/>
          <w:sz w:val="16"/>
          <w:szCs w:val="16"/>
        </w:rPr>
        <w:t>la Ley de Sociedades de Capital, ejercen cargos a o funciones en las sociedades que a continuación se indican, cuyo género de actividad es el mismo, análogo o complementario al que se constituye el objeto social de ITER, S.A, conforme a la siguiente tabla:</w:t>
      </w:r>
    </w:p>
    <w:tbl>
      <w:tblPr>
        <w:tblW w:w="5000" w:type="pct"/>
        <w:jc w:val="center"/>
        <w:tblCellMar>
          <w:left w:w="70" w:type="dxa"/>
          <w:right w:w="70" w:type="dxa"/>
        </w:tblCellMar>
        <w:tblLook w:val="00A0" w:firstRow="1" w:lastRow="0" w:firstColumn="1" w:lastColumn="0" w:noHBand="0" w:noVBand="0"/>
      </w:tblPr>
      <w:tblGrid>
        <w:gridCol w:w="2346"/>
        <w:gridCol w:w="3035"/>
        <w:gridCol w:w="1367"/>
        <w:gridCol w:w="2179"/>
      </w:tblGrid>
      <w:tr w:rsidR="00052359" w:rsidRPr="00B40DCE" w:rsidTr="00980111">
        <w:trPr>
          <w:cantSplit/>
          <w:trHeight w:val="283"/>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052359" w:rsidRPr="00B40DCE" w:rsidRDefault="00052359" w:rsidP="00FB7A58">
            <w:pPr>
              <w:jc w:val="center"/>
              <w:rPr>
                <w:rFonts w:ascii="Arial" w:hAnsi="Arial" w:cs="Arial"/>
                <w:b/>
                <w:bCs/>
                <w:color w:val="000000"/>
                <w:sz w:val="16"/>
                <w:szCs w:val="16"/>
              </w:rPr>
            </w:pPr>
            <w:r w:rsidRPr="00B40DCE">
              <w:rPr>
                <w:rFonts w:ascii="Arial" w:hAnsi="Arial" w:cs="Arial"/>
                <w:b/>
                <w:bCs/>
                <w:color w:val="000000"/>
                <w:sz w:val="16"/>
                <w:szCs w:val="16"/>
              </w:rPr>
              <w:t>PERSONAS VINCULADAS</w:t>
            </w:r>
          </w:p>
        </w:tc>
        <w:tc>
          <w:tcPr>
            <w:tcW w:w="1707" w:type="pct"/>
            <w:tcBorders>
              <w:top w:val="single" w:sz="4" w:space="0" w:color="auto"/>
              <w:left w:val="nil"/>
              <w:bottom w:val="single" w:sz="4" w:space="0" w:color="auto"/>
              <w:right w:val="single" w:sz="4" w:space="0" w:color="auto"/>
            </w:tcBorders>
            <w:shd w:val="clear" w:color="auto" w:fill="D9D9D9"/>
            <w:noWrap/>
            <w:vAlign w:val="bottom"/>
          </w:tcPr>
          <w:p w:rsidR="00052359" w:rsidRPr="00B40DCE" w:rsidRDefault="00052359" w:rsidP="00FB7A58">
            <w:pPr>
              <w:jc w:val="center"/>
              <w:rPr>
                <w:rFonts w:ascii="Arial" w:hAnsi="Arial" w:cs="Arial"/>
                <w:b/>
                <w:color w:val="000000"/>
                <w:sz w:val="16"/>
                <w:szCs w:val="16"/>
              </w:rPr>
            </w:pPr>
            <w:r w:rsidRPr="00B40DCE">
              <w:rPr>
                <w:rFonts w:ascii="Arial" w:hAnsi="Arial" w:cs="Arial"/>
                <w:b/>
                <w:color w:val="000000"/>
                <w:sz w:val="16"/>
                <w:szCs w:val="16"/>
              </w:rPr>
              <w:t>NOMBRE DE LA SOCIEDAD</w:t>
            </w:r>
          </w:p>
        </w:tc>
        <w:tc>
          <w:tcPr>
            <w:tcW w:w="773" w:type="pct"/>
            <w:tcBorders>
              <w:top w:val="single" w:sz="4" w:space="0" w:color="auto"/>
              <w:left w:val="nil"/>
              <w:bottom w:val="single" w:sz="4" w:space="0" w:color="auto"/>
              <w:right w:val="single" w:sz="4" w:space="0" w:color="auto"/>
            </w:tcBorders>
            <w:shd w:val="clear" w:color="auto" w:fill="D9D9D9"/>
            <w:noWrap/>
            <w:vAlign w:val="bottom"/>
          </w:tcPr>
          <w:p w:rsidR="00052359" w:rsidRPr="00B40DCE" w:rsidRDefault="00052359" w:rsidP="001E0498">
            <w:pPr>
              <w:jc w:val="center"/>
              <w:rPr>
                <w:rFonts w:ascii="Arial" w:hAnsi="Arial" w:cs="Arial"/>
                <w:b/>
                <w:bCs/>
                <w:color w:val="000000"/>
                <w:sz w:val="16"/>
                <w:szCs w:val="16"/>
              </w:rPr>
            </w:pPr>
            <w:r w:rsidRPr="00B40DCE">
              <w:rPr>
                <w:rFonts w:ascii="Arial" w:hAnsi="Arial" w:cs="Arial"/>
                <w:b/>
                <w:bCs/>
                <w:color w:val="000000"/>
                <w:sz w:val="16"/>
                <w:szCs w:val="16"/>
              </w:rPr>
              <w:t>CARGO</w:t>
            </w:r>
          </w:p>
        </w:tc>
        <w:tc>
          <w:tcPr>
            <w:tcW w:w="1229" w:type="pct"/>
            <w:tcBorders>
              <w:top w:val="single" w:sz="4" w:space="0" w:color="auto"/>
              <w:left w:val="nil"/>
              <w:bottom w:val="single" w:sz="4" w:space="0" w:color="auto"/>
              <w:right w:val="single" w:sz="4" w:space="0" w:color="auto"/>
            </w:tcBorders>
            <w:shd w:val="clear" w:color="auto" w:fill="D9D9D9"/>
            <w:vAlign w:val="bottom"/>
          </w:tcPr>
          <w:p w:rsidR="00052359" w:rsidRPr="00B40DCE" w:rsidRDefault="00052359" w:rsidP="001E0498">
            <w:pPr>
              <w:jc w:val="center"/>
              <w:rPr>
                <w:rFonts w:ascii="Arial" w:hAnsi="Arial" w:cs="Arial"/>
                <w:b/>
                <w:bCs/>
                <w:color w:val="000000"/>
                <w:sz w:val="16"/>
                <w:szCs w:val="16"/>
              </w:rPr>
            </w:pPr>
            <w:r w:rsidRPr="00B40DCE">
              <w:rPr>
                <w:rFonts w:ascii="Arial" w:hAnsi="Arial" w:cs="Arial"/>
                <w:b/>
                <w:bCs/>
                <w:color w:val="000000"/>
                <w:sz w:val="16"/>
                <w:szCs w:val="16"/>
              </w:rPr>
              <w:t>FUNCIONES EJECUTIVAS</w:t>
            </w:r>
          </w:p>
        </w:tc>
      </w:tr>
      <w:tr w:rsidR="00052359" w:rsidRPr="00B40DCE" w:rsidTr="00FB7A58">
        <w:trPr>
          <w:cantSplit/>
          <w:trHeight w:val="300"/>
          <w:jc w:val="center"/>
        </w:trPr>
        <w:tc>
          <w:tcPr>
            <w:tcW w:w="1292" w:type="pct"/>
            <w:tcBorders>
              <w:top w:val="nil"/>
              <w:left w:val="single" w:sz="4" w:space="0" w:color="auto"/>
              <w:bottom w:val="single" w:sz="4" w:space="0" w:color="auto"/>
              <w:right w:val="single" w:sz="4" w:space="0" w:color="auto"/>
            </w:tcBorders>
            <w:noWrap/>
            <w:vAlign w:val="center"/>
          </w:tcPr>
          <w:p w:rsidR="00052359" w:rsidRPr="00B40DCE" w:rsidRDefault="00052359">
            <w:pPr>
              <w:rPr>
                <w:rFonts w:ascii="Arial" w:hAnsi="Arial" w:cs="Arial"/>
                <w:color w:val="000000"/>
                <w:sz w:val="16"/>
                <w:szCs w:val="16"/>
              </w:rPr>
            </w:pPr>
            <w:r w:rsidRPr="00B40DCE">
              <w:rPr>
                <w:rFonts w:ascii="Arial" w:hAnsi="Arial" w:cs="Arial"/>
                <w:color w:val="000000"/>
                <w:sz w:val="16"/>
                <w:szCs w:val="16"/>
              </w:rPr>
              <w:t>Guayarmina Elisa Peña García</w:t>
            </w:r>
          </w:p>
        </w:tc>
        <w:tc>
          <w:tcPr>
            <w:tcW w:w="1707" w:type="pct"/>
            <w:tcBorders>
              <w:top w:val="nil"/>
              <w:left w:val="nil"/>
              <w:bottom w:val="single" w:sz="4" w:space="0" w:color="auto"/>
              <w:right w:val="single" w:sz="4" w:space="0" w:color="auto"/>
            </w:tcBorders>
            <w:noWrap/>
            <w:vAlign w:val="center"/>
          </w:tcPr>
          <w:p w:rsidR="00052359" w:rsidRPr="00B40DCE" w:rsidRDefault="00052359">
            <w:pPr>
              <w:rPr>
                <w:rFonts w:ascii="Arial" w:hAnsi="Arial" w:cs="Arial"/>
                <w:color w:val="000000"/>
                <w:sz w:val="16"/>
                <w:szCs w:val="16"/>
              </w:rPr>
            </w:pPr>
            <w:r w:rsidRPr="00B40DCE">
              <w:rPr>
                <w:rFonts w:ascii="Arial" w:hAnsi="Arial" w:cs="Arial"/>
                <w:color w:val="000000"/>
                <w:sz w:val="16"/>
                <w:szCs w:val="16"/>
              </w:rPr>
              <w:t>Instituto Tecnológico de Canarias, S.A</w:t>
            </w:r>
          </w:p>
        </w:tc>
        <w:tc>
          <w:tcPr>
            <w:tcW w:w="773" w:type="pct"/>
            <w:tcBorders>
              <w:top w:val="nil"/>
              <w:left w:val="nil"/>
              <w:bottom w:val="single" w:sz="4" w:space="0" w:color="auto"/>
              <w:right w:val="single" w:sz="4" w:space="0" w:color="auto"/>
            </w:tcBorders>
            <w:noWrap/>
            <w:vAlign w:val="center"/>
          </w:tcPr>
          <w:p w:rsidR="00052359" w:rsidRPr="00B40DCE" w:rsidRDefault="00052359">
            <w:pPr>
              <w:jc w:val="center"/>
              <w:rPr>
                <w:rFonts w:ascii="Arial" w:hAnsi="Arial" w:cs="Arial"/>
                <w:color w:val="000000"/>
                <w:sz w:val="16"/>
                <w:szCs w:val="16"/>
              </w:rPr>
            </w:pPr>
          </w:p>
        </w:tc>
        <w:tc>
          <w:tcPr>
            <w:tcW w:w="1229" w:type="pct"/>
            <w:tcBorders>
              <w:top w:val="nil"/>
              <w:left w:val="nil"/>
              <w:bottom w:val="single" w:sz="4" w:space="0" w:color="auto"/>
              <w:right w:val="single" w:sz="4" w:space="0" w:color="auto"/>
            </w:tcBorders>
            <w:noWrap/>
            <w:vAlign w:val="center"/>
          </w:tcPr>
          <w:p w:rsidR="00052359" w:rsidRPr="00B40DCE" w:rsidRDefault="00052359" w:rsidP="00FB7A58">
            <w:pPr>
              <w:jc w:val="center"/>
              <w:rPr>
                <w:rFonts w:ascii="Arial" w:hAnsi="Arial" w:cs="Arial"/>
                <w:color w:val="000000"/>
                <w:sz w:val="16"/>
                <w:szCs w:val="16"/>
              </w:rPr>
            </w:pPr>
            <w:r w:rsidRPr="00B40DCE">
              <w:rPr>
                <w:rFonts w:ascii="Arial" w:hAnsi="Arial" w:cs="Arial"/>
                <w:color w:val="000000"/>
                <w:sz w:val="16"/>
                <w:szCs w:val="16"/>
              </w:rPr>
              <w:t>X</w:t>
            </w:r>
          </w:p>
        </w:tc>
      </w:tr>
    </w:tbl>
    <w:p w:rsidR="00052359" w:rsidRPr="004D331C" w:rsidRDefault="00052359" w:rsidP="001515F3">
      <w:pPr>
        <w:spacing w:before="360" w:after="120" w:line="280" w:lineRule="exact"/>
        <w:ind w:left="567" w:hanging="567"/>
        <w:jc w:val="both"/>
        <w:rPr>
          <w:rFonts w:ascii="Arial" w:hAnsi="Arial" w:cs="Arial"/>
          <w:b/>
          <w:sz w:val="16"/>
          <w:szCs w:val="16"/>
        </w:rPr>
      </w:pPr>
      <w:r w:rsidRPr="004D331C">
        <w:rPr>
          <w:rFonts w:ascii="Arial" w:hAnsi="Arial" w:cs="Arial"/>
          <w:b/>
          <w:sz w:val="16"/>
          <w:szCs w:val="16"/>
        </w:rPr>
        <w:t xml:space="preserve">18.-RETRIBUCIÓN Y PRÉSTAMOS A LA DIRECCIÓN </w:t>
      </w:r>
    </w:p>
    <w:p w:rsidR="00052359" w:rsidRPr="00E448A8" w:rsidRDefault="00052359" w:rsidP="002D6147">
      <w:pPr>
        <w:tabs>
          <w:tab w:val="left" w:pos="850"/>
        </w:tabs>
        <w:spacing w:before="120" w:after="120" w:line="260" w:lineRule="exact"/>
        <w:jc w:val="both"/>
        <w:rPr>
          <w:rFonts w:ascii="Arial" w:hAnsi="Arial" w:cs="Arial"/>
          <w:sz w:val="16"/>
          <w:szCs w:val="16"/>
        </w:rPr>
      </w:pPr>
      <w:r w:rsidRPr="002D6147">
        <w:rPr>
          <w:rFonts w:ascii="Arial" w:hAnsi="Arial" w:cs="Arial"/>
          <w:sz w:val="16"/>
          <w:szCs w:val="16"/>
        </w:rPr>
        <w:t>La retribución al personal de alta dirección ha ascendido en el ejercicio 202</w:t>
      </w:r>
      <w:r>
        <w:rPr>
          <w:rFonts w:ascii="Arial" w:hAnsi="Arial" w:cs="Arial"/>
          <w:sz w:val="16"/>
          <w:szCs w:val="16"/>
        </w:rPr>
        <w:t>4</w:t>
      </w:r>
      <w:r w:rsidRPr="002D6147">
        <w:rPr>
          <w:rFonts w:ascii="Arial" w:hAnsi="Arial" w:cs="Arial"/>
          <w:sz w:val="16"/>
          <w:szCs w:val="16"/>
        </w:rPr>
        <w:t xml:space="preserve"> </w:t>
      </w:r>
      <w:r w:rsidRPr="00E448A8">
        <w:rPr>
          <w:rFonts w:ascii="Arial" w:hAnsi="Arial" w:cs="Arial"/>
          <w:sz w:val="16"/>
          <w:szCs w:val="16"/>
        </w:rPr>
        <w:t>a 82.314,65 euros a los cargos de consejero-delegado (141.996,70 euros en ejercicio anterior).</w:t>
      </w:r>
    </w:p>
    <w:p w:rsidR="00052359" w:rsidRPr="00E448A8" w:rsidRDefault="00052359" w:rsidP="001515F3">
      <w:pPr>
        <w:keepNext/>
        <w:keepLines/>
        <w:spacing w:before="360" w:after="120" w:line="280" w:lineRule="exact"/>
        <w:ind w:left="567" w:hanging="567"/>
        <w:jc w:val="both"/>
        <w:rPr>
          <w:rFonts w:ascii="Arial" w:hAnsi="Arial" w:cs="Arial"/>
          <w:b/>
          <w:sz w:val="16"/>
          <w:szCs w:val="16"/>
        </w:rPr>
      </w:pPr>
      <w:r w:rsidRPr="00E448A8">
        <w:rPr>
          <w:rFonts w:ascii="Arial" w:hAnsi="Arial" w:cs="Arial"/>
          <w:b/>
          <w:sz w:val="16"/>
          <w:szCs w:val="16"/>
        </w:rPr>
        <w:t>19.- REMUNERACIÓN DE AUDITORES</w:t>
      </w:r>
    </w:p>
    <w:p w:rsidR="00052359" w:rsidRDefault="00052359" w:rsidP="001515F3">
      <w:pPr>
        <w:tabs>
          <w:tab w:val="left" w:pos="850"/>
        </w:tabs>
        <w:spacing w:before="120" w:after="120" w:line="260" w:lineRule="exact"/>
        <w:jc w:val="both"/>
        <w:rPr>
          <w:rFonts w:ascii="Arial" w:hAnsi="Arial" w:cs="Arial"/>
          <w:sz w:val="16"/>
          <w:szCs w:val="16"/>
        </w:rPr>
      </w:pPr>
      <w:r w:rsidRPr="00E448A8">
        <w:rPr>
          <w:rFonts w:ascii="Arial" w:hAnsi="Arial" w:cs="Arial"/>
          <w:sz w:val="16"/>
          <w:szCs w:val="16"/>
        </w:rPr>
        <w:t xml:space="preserve">Los honorarios percibidos en el ejercicio 2024 por los Auditores de Cuentas ascendieron a </w:t>
      </w:r>
      <w:r>
        <w:rPr>
          <w:rFonts w:ascii="Arial" w:hAnsi="Arial" w:cs="Arial"/>
          <w:sz w:val="16"/>
          <w:szCs w:val="16"/>
        </w:rPr>
        <w:t>34.800,00</w:t>
      </w:r>
      <w:r w:rsidRPr="00E448A8">
        <w:rPr>
          <w:rFonts w:ascii="Arial" w:hAnsi="Arial" w:cs="Arial"/>
          <w:sz w:val="16"/>
          <w:szCs w:val="16"/>
        </w:rPr>
        <w:t xml:space="preserve"> euros en concepto de auditoría de cuentas anuales de ITER y de empresas asociadas en base a la licitación L-ITER-2023-03 y de proyectos varios </w:t>
      </w:r>
      <w:r>
        <w:rPr>
          <w:rFonts w:ascii="Arial" w:hAnsi="Arial" w:cs="Arial"/>
          <w:sz w:val="16"/>
          <w:szCs w:val="16"/>
        </w:rPr>
        <w:t>8.600,00</w:t>
      </w:r>
      <w:r w:rsidRPr="00E448A8">
        <w:rPr>
          <w:rFonts w:ascii="Arial" w:hAnsi="Arial" w:cs="Arial"/>
          <w:sz w:val="16"/>
          <w:szCs w:val="16"/>
        </w:rPr>
        <w:t xml:space="preserve"> euros (13.300 euros en el ejercicio anterior).</w:t>
      </w:r>
    </w:p>
    <w:p w:rsidR="00052359" w:rsidRPr="00BC5057" w:rsidRDefault="00052359" w:rsidP="001515F3">
      <w:pPr>
        <w:spacing w:before="360" w:after="120" w:line="280" w:lineRule="exact"/>
        <w:ind w:left="567" w:hanging="567"/>
        <w:jc w:val="both"/>
        <w:rPr>
          <w:rFonts w:ascii="Arial" w:hAnsi="Arial" w:cs="Arial"/>
          <w:b/>
          <w:caps/>
          <w:sz w:val="16"/>
          <w:szCs w:val="16"/>
        </w:rPr>
      </w:pPr>
      <w:r w:rsidRPr="00BC5057">
        <w:rPr>
          <w:rFonts w:ascii="Arial" w:hAnsi="Arial" w:cs="Arial"/>
          <w:b/>
          <w:caps/>
          <w:sz w:val="16"/>
          <w:szCs w:val="16"/>
        </w:rPr>
        <w:t>20.- Declaración negativa acerca de la información medioambiental en las cuentas anuales</w:t>
      </w:r>
    </w:p>
    <w:p w:rsidR="00052359" w:rsidRDefault="00052359"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La </w:t>
      </w:r>
      <w:r>
        <w:rPr>
          <w:rFonts w:ascii="Arial" w:hAnsi="Arial" w:cs="Arial"/>
          <w:sz w:val="16"/>
          <w:szCs w:val="16"/>
        </w:rPr>
        <w:t>S</w:t>
      </w:r>
      <w:r w:rsidRPr="00E903EF">
        <w:rPr>
          <w:rFonts w:ascii="Arial" w:hAnsi="Arial" w:cs="Arial"/>
          <w:sz w:val="16"/>
          <w:szCs w:val="16"/>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052359" w:rsidRDefault="00052359" w:rsidP="001515F3">
      <w:pPr>
        <w:spacing w:before="360" w:after="120" w:line="280" w:lineRule="exact"/>
        <w:ind w:left="567" w:hanging="567"/>
        <w:jc w:val="both"/>
        <w:rPr>
          <w:rFonts w:ascii="Arial" w:hAnsi="Arial" w:cs="Arial"/>
          <w:b/>
          <w:sz w:val="16"/>
          <w:szCs w:val="16"/>
        </w:rPr>
      </w:pPr>
      <w:r w:rsidRPr="00E903EF">
        <w:rPr>
          <w:rFonts w:ascii="Arial" w:hAnsi="Arial" w:cs="Arial"/>
          <w:b/>
          <w:sz w:val="16"/>
          <w:szCs w:val="16"/>
        </w:rPr>
        <w:t>2</w:t>
      </w:r>
      <w:r>
        <w:rPr>
          <w:rFonts w:ascii="Arial" w:hAnsi="Arial" w:cs="Arial"/>
          <w:b/>
          <w:sz w:val="16"/>
          <w:szCs w:val="16"/>
        </w:rPr>
        <w:t>1</w:t>
      </w:r>
      <w:r w:rsidRPr="00E903EF">
        <w:rPr>
          <w:rFonts w:ascii="Arial" w:hAnsi="Arial" w:cs="Arial"/>
          <w:b/>
          <w:sz w:val="16"/>
          <w:szCs w:val="16"/>
        </w:rPr>
        <w:t>.</w:t>
      </w:r>
      <w:r>
        <w:rPr>
          <w:rFonts w:ascii="Arial" w:hAnsi="Arial" w:cs="Arial"/>
          <w:b/>
          <w:sz w:val="16"/>
          <w:szCs w:val="16"/>
        </w:rPr>
        <w:t>-</w:t>
      </w:r>
      <w:r w:rsidRPr="00E903EF">
        <w:rPr>
          <w:rFonts w:ascii="Arial" w:hAnsi="Arial" w:cs="Arial"/>
          <w:b/>
          <w:sz w:val="16"/>
          <w:szCs w:val="16"/>
        </w:rPr>
        <w:t xml:space="preserve"> </w:t>
      </w:r>
      <w:r w:rsidRPr="006575BA">
        <w:rPr>
          <w:rFonts w:ascii="Arial" w:hAnsi="Arial" w:cs="Arial"/>
          <w:b/>
          <w:sz w:val="16"/>
          <w:szCs w:val="16"/>
        </w:rPr>
        <w:t>DERECHOS DE EMISIÓN DE GASES DE</w:t>
      </w:r>
      <w:r w:rsidRPr="00E903EF">
        <w:rPr>
          <w:rFonts w:ascii="Arial" w:hAnsi="Arial" w:cs="Arial"/>
          <w:b/>
          <w:sz w:val="16"/>
          <w:szCs w:val="16"/>
        </w:rPr>
        <w:t xml:space="preserve"> EFECTO INVERNADERO</w:t>
      </w:r>
    </w:p>
    <w:p w:rsidR="00052359" w:rsidRDefault="00052359"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Por el ámbito en el que la </w:t>
      </w:r>
      <w:r>
        <w:rPr>
          <w:rFonts w:ascii="Arial" w:hAnsi="Arial" w:cs="Arial"/>
          <w:sz w:val="16"/>
          <w:szCs w:val="16"/>
        </w:rPr>
        <w:t>Sociedad</w:t>
      </w:r>
      <w:r w:rsidRPr="00E903EF">
        <w:rPr>
          <w:rFonts w:ascii="Arial" w:hAnsi="Arial" w:cs="Arial"/>
          <w:sz w:val="16"/>
          <w:szCs w:val="16"/>
        </w:rPr>
        <w:t xml:space="preserve"> desarrolla su actividad no es necesario informar sobre los derechos de emisión de gases de efecto invernadero. </w:t>
      </w:r>
    </w:p>
    <w:p w:rsidR="00052359" w:rsidRDefault="00052359">
      <w:pPr>
        <w:spacing w:after="160" w:line="259" w:lineRule="auto"/>
        <w:rPr>
          <w:rFonts w:ascii="Arial" w:hAnsi="Arial" w:cs="Arial"/>
          <w:sz w:val="16"/>
          <w:szCs w:val="16"/>
        </w:rPr>
      </w:pPr>
      <w:r>
        <w:rPr>
          <w:rFonts w:ascii="Arial" w:hAnsi="Arial" w:cs="Arial"/>
          <w:sz w:val="16"/>
          <w:szCs w:val="16"/>
        </w:rPr>
        <w:br w:type="page"/>
      </w:r>
    </w:p>
    <w:p w:rsidR="00052359" w:rsidRPr="00E448A8" w:rsidRDefault="00052359" w:rsidP="001515F3">
      <w:pPr>
        <w:spacing w:before="360" w:after="120" w:line="280" w:lineRule="exact"/>
        <w:ind w:left="567" w:hanging="567"/>
        <w:jc w:val="both"/>
        <w:rPr>
          <w:rFonts w:ascii="Arial" w:hAnsi="Arial" w:cs="Arial"/>
          <w:b/>
          <w:sz w:val="16"/>
          <w:szCs w:val="16"/>
        </w:rPr>
      </w:pPr>
      <w:r w:rsidRPr="00E448A8">
        <w:rPr>
          <w:rFonts w:ascii="Arial" w:hAnsi="Arial" w:cs="Arial"/>
          <w:b/>
          <w:sz w:val="16"/>
          <w:szCs w:val="16"/>
        </w:rPr>
        <w:t>22.-OPERACIONES VINCULADAS</w:t>
      </w:r>
    </w:p>
    <w:p w:rsidR="00052359" w:rsidRPr="00E448A8" w:rsidRDefault="00052359" w:rsidP="00D0456B">
      <w:pPr>
        <w:tabs>
          <w:tab w:val="left" w:pos="850"/>
        </w:tabs>
        <w:spacing w:before="120" w:after="120" w:line="260" w:lineRule="exact"/>
        <w:jc w:val="both"/>
        <w:rPr>
          <w:rFonts w:ascii="Arial" w:hAnsi="Arial" w:cs="Arial"/>
          <w:sz w:val="16"/>
          <w:szCs w:val="16"/>
        </w:rPr>
      </w:pPr>
      <w:r w:rsidRPr="00E448A8">
        <w:rPr>
          <w:rFonts w:ascii="Arial" w:hAnsi="Arial" w:cs="Arial"/>
          <w:sz w:val="16"/>
          <w:szCs w:val="16"/>
        </w:rPr>
        <w:t>El saldo a 31 de diciembre de 2024 con empresas del grupo y vinculadas es el siguiente, en euros:</w:t>
      </w:r>
    </w:p>
    <w:tbl>
      <w:tblPr>
        <w:tblW w:w="5000" w:type="pct"/>
        <w:tblCellMar>
          <w:left w:w="70" w:type="dxa"/>
          <w:right w:w="70" w:type="dxa"/>
        </w:tblCellMar>
        <w:tblLook w:val="00A0" w:firstRow="1" w:lastRow="0" w:firstColumn="1" w:lastColumn="0" w:noHBand="0" w:noVBand="0"/>
      </w:tblPr>
      <w:tblGrid>
        <w:gridCol w:w="3690"/>
        <w:gridCol w:w="1557"/>
        <w:gridCol w:w="1982"/>
        <w:gridCol w:w="1698"/>
      </w:tblGrid>
      <w:tr w:rsidR="00052359" w:rsidRPr="00B40DCE" w:rsidTr="00653761">
        <w:trPr>
          <w:trHeight w:val="250"/>
        </w:trPr>
        <w:tc>
          <w:tcPr>
            <w:tcW w:w="2067"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473927">
            <w:pPr>
              <w:rPr>
                <w:rFonts w:ascii="Arial" w:hAnsi="Arial" w:cs="Arial"/>
                <w:b/>
                <w:bCs/>
                <w:color w:val="000000"/>
                <w:sz w:val="14"/>
                <w:szCs w:val="14"/>
              </w:rPr>
            </w:pPr>
            <w:r w:rsidRPr="00B40DCE">
              <w:rPr>
                <w:rFonts w:ascii="Arial" w:hAnsi="Arial" w:cs="Arial"/>
                <w:b/>
                <w:bCs/>
                <w:color w:val="000000"/>
                <w:sz w:val="14"/>
                <w:szCs w:val="14"/>
              </w:rPr>
              <w:t xml:space="preserve">Saldos pendientes con partes </w:t>
            </w:r>
          </w:p>
          <w:p w:rsidR="00052359" w:rsidRPr="00B40DCE" w:rsidRDefault="00052359" w:rsidP="00473927">
            <w:pPr>
              <w:rPr>
                <w:rFonts w:ascii="Arial" w:hAnsi="Arial" w:cs="Arial"/>
                <w:b/>
                <w:bCs/>
                <w:color w:val="000000"/>
                <w:sz w:val="14"/>
                <w:szCs w:val="14"/>
              </w:rPr>
            </w:pPr>
            <w:r w:rsidRPr="00B40DCE">
              <w:rPr>
                <w:rFonts w:ascii="Arial" w:hAnsi="Arial" w:cs="Arial"/>
                <w:b/>
                <w:bCs/>
                <w:color w:val="000000"/>
                <w:sz w:val="14"/>
                <w:szCs w:val="14"/>
              </w:rPr>
              <w:t>vinculadas en el ejercicio 2024</w:t>
            </w:r>
          </w:p>
        </w:tc>
        <w:tc>
          <w:tcPr>
            <w:tcW w:w="872"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 xml:space="preserve">Entidad </w:t>
            </w:r>
          </w:p>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dominante</w:t>
            </w:r>
          </w:p>
        </w:tc>
        <w:tc>
          <w:tcPr>
            <w:tcW w:w="1110"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 xml:space="preserve">Otras empresas </w:t>
            </w:r>
          </w:p>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del grupo</w:t>
            </w:r>
          </w:p>
        </w:tc>
        <w:tc>
          <w:tcPr>
            <w:tcW w:w="951"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 xml:space="preserve">Empresas </w:t>
            </w:r>
          </w:p>
          <w:p w:rsidR="00052359" w:rsidRPr="00B40DCE" w:rsidRDefault="00052359" w:rsidP="00473927">
            <w:pPr>
              <w:jc w:val="center"/>
              <w:rPr>
                <w:rFonts w:ascii="Arial" w:hAnsi="Arial" w:cs="Arial"/>
                <w:b/>
                <w:bCs/>
                <w:color w:val="000000"/>
                <w:sz w:val="14"/>
                <w:szCs w:val="14"/>
              </w:rPr>
            </w:pPr>
            <w:r w:rsidRPr="00B40DCE">
              <w:rPr>
                <w:rFonts w:ascii="Arial" w:hAnsi="Arial" w:cs="Arial"/>
                <w:b/>
                <w:bCs/>
                <w:color w:val="000000"/>
                <w:sz w:val="14"/>
                <w:szCs w:val="14"/>
              </w:rPr>
              <w:t>asociadas</w:t>
            </w:r>
          </w:p>
        </w:tc>
      </w:tr>
      <w:tr w:rsidR="00052359" w:rsidRPr="00B40DCE" w:rsidTr="00980111">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1515F3">
            <w:pPr>
              <w:rPr>
                <w:rFonts w:ascii="Arial" w:hAnsi="Arial" w:cs="Arial"/>
                <w:b/>
                <w:bCs/>
                <w:sz w:val="14"/>
                <w:szCs w:val="14"/>
              </w:rPr>
            </w:pPr>
            <w:r w:rsidRPr="00B40DCE">
              <w:rPr>
                <w:rFonts w:ascii="Arial" w:hAnsi="Arial" w:cs="Arial"/>
                <w:b/>
                <w:bCs/>
                <w:sz w:val="14"/>
                <w:szCs w:val="14"/>
              </w:rPr>
              <w:t xml:space="preserve">A) ACTIVO NO CORRIENTE </w:t>
            </w:r>
          </w:p>
        </w:tc>
        <w:tc>
          <w:tcPr>
            <w:tcW w:w="872"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1515F3">
            <w:pPr>
              <w:jc w:val="right"/>
              <w:rPr>
                <w:rFonts w:ascii="Arial" w:hAnsi="Arial" w:cs="Arial"/>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1515F3">
            <w:pPr>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1515F3">
            <w:pPr>
              <w:jc w:val="right"/>
              <w:rPr>
                <w:rFonts w:ascii="Arial" w:hAnsi="Arial" w:cs="Arial"/>
                <w:sz w:val="14"/>
                <w:szCs w:val="14"/>
              </w:rPr>
            </w:pP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C244F0">
            <w:pPr>
              <w:rPr>
                <w:rFonts w:ascii="Arial" w:hAnsi="Arial" w:cs="Arial"/>
                <w:b/>
                <w:bCs/>
                <w:sz w:val="14"/>
                <w:szCs w:val="14"/>
              </w:rPr>
            </w:pPr>
            <w:r w:rsidRPr="00B40DCE">
              <w:rPr>
                <w:rFonts w:ascii="Arial" w:hAnsi="Arial" w:cs="Arial"/>
                <w:b/>
                <w:bCs/>
                <w:sz w:val="14"/>
                <w:szCs w:val="14"/>
              </w:rPr>
              <w:t>1. Inversiones financieras a l/p</w:t>
            </w:r>
          </w:p>
        </w:tc>
        <w:tc>
          <w:tcPr>
            <w:tcW w:w="872"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b/>
                <w:bCs/>
                <w:sz w:val="14"/>
                <w:szCs w:val="14"/>
              </w:rPr>
            </w:pPr>
            <w:r w:rsidRPr="00B40DCE">
              <w:rPr>
                <w:rFonts w:ascii="Arial" w:hAnsi="Arial" w:cs="Arial"/>
                <w:b/>
                <w:bCs/>
                <w:sz w:val="14"/>
                <w:szCs w:val="14"/>
              </w:rPr>
              <w:t>14.696.648,41</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sz w:val="14"/>
                <w:szCs w:val="14"/>
              </w:rPr>
            </w:pPr>
            <w:r w:rsidRPr="00B40DCE">
              <w:rPr>
                <w:rFonts w:ascii="Arial" w:hAnsi="Arial" w:cs="Arial"/>
                <w:b/>
                <w:bCs/>
                <w:sz w:val="14"/>
                <w:szCs w:val="14"/>
              </w:rPr>
              <w:t>4.222.262,16</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C244F0">
            <w:pPr>
              <w:rPr>
                <w:rFonts w:ascii="Arial" w:hAnsi="Arial" w:cs="Arial"/>
                <w:sz w:val="14"/>
                <w:szCs w:val="14"/>
              </w:rPr>
            </w:pPr>
            <w:r w:rsidRPr="00B40DCE">
              <w:rPr>
                <w:rFonts w:ascii="Arial" w:hAnsi="Arial" w:cs="Arial"/>
                <w:sz w:val="14"/>
                <w:szCs w:val="14"/>
              </w:rPr>
              <w:t>a. Instrumentos de patrimonio</w:t>
            </w:r>
          </w:p>
        </w:tc>
        <w:tc>
          <w:tcPr>
            <w:tcW w:w="872"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sz w:val="14"/>
                <w:szCs w:val="14"/>
              </w:rPr>
            </w:pPr>
            <w:r w:rsidRPr="00B40DCE">
              <w:rPr>
                <w:rFonts w:ascii="Arial" w:hAnsi="Arial" w:cs="Arial"/>
                <w:sz w:val="14"/>
                <w:szCs w:val="14"/>
              </w:rPr>
              <w:t>14.696.648,41</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sz w:val="14"/>
                <w:szCs w:val="14"/>
              </w:rPr>
            </w:pPr>
            <w:r w:rsidRPr="00B40DCE">
              <w:rPr>
                <w:rFonts w:ascii="Arial" w:hAnsi="Arial" w:cs="Arial"/>
                <w:sz w:val="14"/>
                <w:szCs w:val="14"/>
              </w:rPr>
              <w:t>4.222.262,16</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C244F0">
            <w:pPr>
              <w:rPr>
                <w:rFonts w:ascii="Arial" w:hAnsi="Arial" w:cs="Arial"/>
                <w:sz w:val="14"/>
                <w:szCs w:val="14"/>
              </w:rPr>
            </w:pPr>
            <w:r w:rsidRPr="00B40DCE">
              <w:rPr>
                <w:rFonts w:ascii="Arial" w:hAnsi="Arial" w:cs="Arial"/>
                <w:b/>
                <w:bCs/>
                <w:color w:val="000000"/>
                <w:sz w:val="14"/>
                <w:szCs w:val="14"/>
              </w:rPr>
              <w:t>3. Créditos a largo plazo Eª del grupo</w:t>
            </w:r>
          </w:p>
        </w:tc>
        <w:tc>
          <w:tcPr>
            <w:tcW w:w="872"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b/>
                <w:bCs/>
                <w:color w:val="000000"/>
                <w:sz w:val="14"/>
                <w:szCs w:val="14"/>
              </w:rPr>
            </w:pPr>
            <w:r w:rsidRPr="00B40DCE">
              <w:rPr>
                <w:rFonts w:ascii="Arial" w:hAnsi="Arial" w:cs="Arial"/>
                <w:b/>
                <w:bCs/>
                <w:color w:val="000000"/>
                <w:sz w:val="14"/>
                <w:szCs w:val="14"/>
              </w:rPr>
              <w:t>4.500.000,00</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color w:val="000000"/>
                <w:sz w:val="14"/>
                <w:szCs w:val="14"/>
              </w:rPr>
            </w:pPr>
            <w:r w:rsidRPr="00B40DCE">
              <w:rPr>
                <w:rFonts w:ascii="Arial" w:hAnsi="Arial" w:cs="Arial"/>
                <w:b/>
                <w:bCs/>
                <w:color w:val="000000"/>
                <w:sz w:val="14"/>
                <w:szCs w:val="14"/>
              </w:rPr>
              <w:t>-</w:t>
            </w:r>
          </w:p>
        </w:tc>
      </w:tr>
      <w:tr w:rsidR="00052359" w:rsidRPr="00B40DCE" w:rsidTr="00980111">
        <w:trPr>
          <w:trHeight w:val="227"/>
        </w:trPr>
        <w:tc>
          <w:tcPr>
            <w:tcW w:w="2067"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706F04">
            <w:pPr>
              <w:rPr>
                <w:rFonts w:ascii="Arial" w:hAnsi="Arial" w:cs="Arial"/>
                <w:b/>
                <w:bCs/>
                <w:sz w:val="14"/>
                <w:szCs w:val="14"/>
              </w:rPr>
            </w:pPr>
            <w:r w:rsidRPr="00B40DCE">
              <w:rPr>
                <w:rFonts w:ascii="Arial" w:hAnsi="Arial" w:cs="Arial"/>
                <w:b/>
                <w:bCs/>
                <w:sz w:val="14"/>
                <w:szCs w:val="14"/>
              </w:rPr>
              <w:t>B) ACTIVO CORRIENTE</w:t>
            </w:r>
          </w:p>
        </w:tc>
        <w:tc>
          <w:tcPr>
            <w:tcW w:w="872"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A25098">
            <w:pPr>
              <w:ind w:right="138"/>
              <w:jc w:val="right"/>
              <w:rPr>
                <w:rFonts w:ascii="Arial" w:hAnsi="Arial" w:cs="Arial"/>
                <w:sz w:val="14"/>
                <w:szCs w:val="14"/>
              </w:rPr>
            </w:pPr>
          </w:p>
        </w:tc>
        <w:tc>
          <w:tcPr>
            <w:tcW w:w="1110"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A25098">
            <w:pPr>
              <w:ind w:right="138"/>
              <w:jc w:val="right"/>
              <w:rPr>
                <w:rFonts w:ascii="Arial" w:hAnsi="Arial" w:cs="Arial"/>
                <w:sz w:val="14"/>
                <w:szCs w:val="14"/>
              </w:rPr>
            </w:pPr>
          </w:p>
        </w:tc>
        <w:tc>
          <w:tcPr>
            <w:tcW w:w="951"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2D6147">
            <w:pPr>
              <w:ind w:right="138"/>
              <w:jc w:val="right"/>
              <w:rPr>
                <w:rFonts w:ascii="Arial" w:hAnsi="Arial" w:cs="Arial"/>
                <w:sz w:val="14"/>
                <w:szCs w:val="14"/>
              </w:rPr>
            </w:pP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C244F0">
            <w:pPr>
              <w:rPr>
                <w:rFonts w:ascii="Arial" w:hAnsi="Arial" w:cs="Arial"/>
                <w:b/>
                <w:bCs/>
                <w:color w:val="000000"/>
                <w:sz w:val="14"/>
                <w:szCs w:val="14"/>
              </w:rPr>
            </w:pPr>
            <w:r w:rsidRPr="00B40DCE">
              <w:rPr>
                <w:rFonts w:ascii="Arial" w:hAnsi="Arial" w:cs="Arial"/>
                <w:b/>
                <w:bCs/>
                <w:color w:val="000000"/>
                <w:sz w:val="14"/>
                <w:szCs w:val="14"/>
              </w:rPr>
              <w:t>1. Deudores comerciales y otras cuentas a cobrar</w:t>
            </w:r>
          </w:p>
        </w:tc>
        <w:tc>
          <w:tcPr>
            <w:tcW w:w="872"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b/>
                <w:bCs/>
                <w:sz w:val="14"/>
                <w:szCs w:val="14"/>
              </w:rPr>
            </w:pPr>
            <w:r w:rsidRPr="00B40DCE">
              <w:rPr>
                <w:rFonts w:ascii="Arial" w:hAnsi="Arial" w:cs="Arial"/>
                <w:b/>
                <w:bCs/>
                <w:sz w:val="14"/>
                <w:szCs w:val="14"/>
              </w:rPr>
              <w:t>851.797,97</w:t>
            </w:r>
          </w:p>
        </w:tc>
        <w:tc>
          <w:tcPr>
            <w:tcW w:w="1110" w:type="pct"/>
            <w:tcBorders>
              <w:top w:val="nil"/>
              <w:left w:val="single" w:sz="4" w:space="0" w:color="auto"/>
              <w:bottom w:val="nil"/>
              <w:right w:val="single" w:sz="4" w:space="0" w:color="auto"/>
            </w:tcBorders>
            <w:noWrap/>
            <w:vAlign w:val="center"/>
          </w:tcPr>
          <w:p w:rsidR="00052359" w:rsidRPr="00B40DCE" w:rsidRDefault="00052359" w:rsidP="00C244F0">
            <w:pPr>
              <w:ind w:right="138"/>
              <w:jc w:val="right"/>
              <w:rPr>
                <w:rFonts w:ascii="Arial" w:hAnsi="Arial" w:cs="Arial"/>
                <w:b/>
                <w:bCs/>
                <w:sz w:val="14"/>
                <w:szCs w:val="14"/>
              </w:rPr>
            </w:pPr>
            <w:r w:rsidRPr="00B40DCE">
              <w:rPr>
                <w:rFonts w:ascii="Arial" w:hAnsi="Arial" w:cs="Arial"/>
                <w:b/>
                <w:bCs/>
                <w:sz w:val="14"/>
                <w:szCs w:val="14"/>
              </w:rPr>
              <w:t>1.412.606,95</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sz w:val="14"/>
                <w:szCs w:val="14"/>
              </w:rPr>
            </w:pPr>
            <w:r w:rsidRPr="00B40DCE">
              <w:rPr>
                <w:rFonts w:ascii="Arial" w:hAnsi="Arial" w:cs="Arial"/>
                <w:b/>
                <w:bCs/>
                <w:sz w:val="14"/>
                <w:szCs w:val="14"/>
              </w:rPr>
              <w:t>812.593,93</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b/>
                <w:bCs/>
                <w:color w:val="000000"/>
                <w:sz w:val="14"/>
                <w:szCs w:val="14"/>
              </w:rPr>
            </w:pPr>
            <w:r w:rsidRPr="00B40DCE">
              <w:rPr>
                <w:rFonts w:ascii="Arial" w:hAnsi="Arial" w:cs="Arial"/>
                <w:b/>
                <w:bCs/>
                <w:color w:val="000000"/>
                <w:sz w:val="14"/>
                <w:szCs w:val="14"/>
              </w:rPr>
              <w:t>2. Invers Eª Grupo y asociadas a c/p</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7.230.725,71</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sz w:val="14"/>
                <w:szCs w:val="14"/>
              </w:rPr>
            </w:pPr>
            <w:r w:rsidRPr="00B40DCE">
              <w:rPr>
                <w:rFonts w:ascii="Arial" w:hAnsi="Arial" w:cs="Arial"/>
                <w:b/>
                <w:bCs/>
                <w:sz w:val="14"/>
                <w:szCs w:val="14"/>
              </w:rPr>
              <w:t>199.500,00</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color w:val="000000"/>
                <w:sz w:val="14"/>
                <w:szCs w:val="14"/>
              </w:rPr>
            </w:pPr>
            <w:r w:rsidRPr="00B40DCE">
              <w:rPr>
                <w:rFonts w:ascii="Arial" w:hAnsi="Arial" w:cs="Arial"/>
                <w:color w:val="000000"/>
                <w:sz w:val="14"/>
                <w:szCs w:val="14"/>
              </w:rPr>
              <w:t>b. Créditos a empresas</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7.112.769,45</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sz w:val="14"/>
                <w:szCs w:val="14"/>
              </w:rPr>
            </w:pPr>
            <w:r w:rsidRPr="00B40DCE">
              <w:rPr>
                <w:rFonts w:ascii="Arial" w:hAnsi="Arial" w:cs="Arial"/>
                <w:sz w:val="14"/>
                <w:szCs w:val="14"/>
              </w:rPr>
              <w:t>-</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color w:val="000000"/>
                <w:sz w:val="14"/>
                <w:szCs w:val="14"/>
              </w:rPr>
            </w:pPr>
            <w:r w:rsidRPr="00B40DCE">
              <w:rPr>
                <w:rFonts w:ascii="Arial" w:hAnsi="Arial" w:cs="Arial"/>
                <w:color w:val="000000"/>
                <w:sz w:val="14"/>
                <w:szCs w:val="14"/>
              </w:rPr>
              <w:t>e Otros activos financieros</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117.956,26</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sz w:val="14"/>
                <w:szCs w:val="14"/>
              </w:rPr>
            </w:pPr>
            <w:r w:rsidRPr="00B40DCE">
              <w:rPr>
                <w:rFonts w:ascii="Arial" w:hAnsi="Arial" w:cs="Arial"/>
                <w:sz w:val="14"/>
                <w:szCs w:val="14"/>
              </w:rPr>
              <w:t>199.500,00</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color w:val="000000"/>
                <w:sz w:val="14"/>
                <w:szCs w:val="14"/>
              </w:rPr>
            </w:pPr>
            <w:r w:rsidRPr="00B40DCE">
              <w:rPr>
                <w:rFonts w:ascii="Arial" w:hAnsi="Arial" w:cs="Arial"/>
                <w:color w:val="000000"/>
                <w:sz w:val="14"/>
                <w:szCs w:val="14"/>
              </w:rPr>
              <w:t>3. Inversiones financieras a corto plazo</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color w:val="000000"/>
                <w:sz w:val="14"/>
                <w:szCs w:val="14"/>
              </w:rPr>
            </w:pPr>
            <w:r w:rsidRPr="00B40DCE">
              <w:rPr>
                <w:rFonts w:ascii="Arial" w:hAnsi="Arial" w:cs="Arial"/>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4.852,01</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sz w:val="14"/>
                <w:szCs w:val="14"/>
              </w:rPr>
            </w:pPr>
            <w:r w:rsidRPr="00B40DCE">
              <w:rPr>
                <w:rFonts w:ascii="Arial" w:hAnsi="Arial" w:cs="Arial"/>
                <w:b/>
                <w:bCs/>
                <w:sz w:val="14"/>
                <w:szCs w:val="14"/>
              </w:rPr>
              <w:t>8.918,51</w:t>
            </w:r>
          </w:p>
        </w:tc>
      </w:tr>
      <w:tr w:rsidR="00052359" w:rsidRPr="00B40DCE" w:rsidTr="00653761">
        <w:trPr>
          <w:trHeight w:val="227"/>
        </w:trPr>
        <w:tc>
          <w:tcPr>
            <w:tcW w:w="2067" w:type="pct"/>
            <w:tcBorders>
              <w:top w:val="nil"/>
              <w:left w:val="single" w:sz="4" w:space="0" w:color="auto"/>
              <w:bottom w:val="single" w:sz="4" w:space="0" w:color="auto"/>
              <w:right w:val="single" w:sz="4" w:space="0" w:color="auto"/>
            </w:tcBorders>
            <w:vAlign w:val="center"/>
          </w:tcPr>
          <w:p w:rsidR="00052359" w:rsidRPr="00B40DCE" w:rsidRDefault="00052359" w:rsidP="00FA177A">
            <w:pPr>
              <w:rPr>
                <w:rFonts w:ascii="Arial" w:hAnsi="Arial" w:cs="Arial"/>
                <w:color w:val="000000"/>
                <w:sz w:val="14"/>
                <w:szCs w:val="14"/>
              </w:rPr>
            </w:pPr>
            <w:r w:rsidRPr="00B40DCE">
              <w:rPr>
                <w:rFonts w:ascii="Arial" w:hAnsi="Arial" w:cs="Arial"/>
                <w:color w:val="000000"/>
                <w:sz w:val="14"/>
                <w:szCs w:val="14"/>
              </w:rPr>
              <w:t>e. Otros activos financieros.</w:t>
            </w:r>
          </w:p>
        </w:tc>
        <w:tc>
          <w:tcPr>
            <w:tcW w:w="872" w:type="pct"/>
            <w:tcBorders>
              <w:top w:val="nil"/>
              <w:left w:val="single" w:sz="4" w:space="0" w:color="auto"/>
              <w:bottom w:val="single" w:sz="4" w:space="0" w:color="auto"/>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single" w:sz="4" w:space="0" w:color="auto"/>
              <w:right w:val="single" w:sz="4" w:space="0" w:color="auto"/>
            </w:tcBorders>
            <w:noWrap/>
            <w:vAlign w:val="center"/>
          </w:tcPr>
          <w:p w:rsidR="00052359" w:rsidRPr="00B40DCE" w:rsidRDefault="00052359" w:rsidP="00FA177A">
            <w:pPr>
              <w:ind w:right="138"/>
              <w:jc w:val="right"/>
              <w:rPr>
                <w:rFonts w:ascii="Arial" w:hAnsi="Arial" w:cs="Arial"/>
                <w:sz w:val="14"/>
                <w:szCs w:val="14"/>
              </w:rPr>
            </w:pPr>
            <w:r w:rsidRPr="00B40DCE">
              <w:rPr>
                <w:rFonts w:ascii="Arial" w:hAnsi="Arial" w:cs="Arial"/>
                <w:sz w:val="14"/>
                <w:szCs w:val="14"/>
              </w:rPr>
              <w:t>4.852,01</w:t>
            </w:r>
          </w:p>
        </w:tc>
        <w:tc>
          <w:tcPr>
            <w:tcW w:w="951" w:type="pct"/>
            <w:tcBorders>
              <w:top w:val="nil"/>
              <w:left w:val="single" w:sz="4" w:space="0" w:color="auto"/>
              <w:bottom w:val="single" w:sz="4" w:space="0" w:color="auto"/>
              <w:right w:val="single" w:sz="4" w:space="0" w:color="auto"/>
            </w:tcBorders>
            <w:noWrap/>
            <w:vAlign w:val="center"/>
          </w:tcPr>
          <w:p w:rsidR="00052359" w:rsidRPr="00B40DCE" w:rsidRDefault="00052359" w:rsidP="002D6147">
            <w:pPr>
              <w:ind w:right="138"/>
              <w:jc w:val="right"/>
              <w:rPr>
                <w:rFonts w:ascii="Arial" w:hAnsi="Arial" w:cs="Arial"/>
                <w:sz w:val="14"/>
                <w:szCs w:val="14"/>
              </w:rPr>
            </w:pPr>
            <w:r w:rsidRPr="00B40DCE">
              <w:rPr>
                <w:rFonts w:ascii="Arial" w:hAnsi="Arial" w:cs="Arial"/>
                <w:sz w:val="14"/>
                <w:szCs w:val="14"/>
              </w:rPr>
              <w:t>8.918,51</w:t>
            </w:r>
          </w:p>
        </w:tc>
      </w:tr>
      <w:tr w:rsidR="00052359" w:rsidRPr="00B40DCE" w:rsidTr="00980111">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706F04">
            <w:pPr>
              <w:rPr>
                <w:rFonts w:ascii="Arial" w:hAnsi="Arial" w:cs="Arial"/>
                <w:b/>
                <w:bCs/>
                <w:sz w:val="14"/>
                <w:szCs w:val="14"/>
              </w:rPr>
            </w:pPr>
            <w:r w:rsidRPr="00B40DCE">
              <w:rPr>
                <w:rFonts w:ascii="Arial" w:hAnsi="Arial" w:cs="Arial"/>
                <w:b/>
                <w:bCs/>
                <w:sz w:val="14"/>
                <w:szCs w:val="14"/>
              </w:rPr>
              <w:t>D) PASIVO CORRIENTE</w:t>
            </w:r>
          </w:p>
        </w:tc>
        <w:tc>
          <w:tcPr>
            <w:tcW w:w="872"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A25098">
            <w:pPr>
              <w:ind w:right="138"/>
              <w:jc w:val="right"/>
              <w:rPr>
                <w:rFonts w:ascii="Arial" w:hAnsi="Arial" w:cs="Arial"/>
                <w:b/>
                <w:bCs/>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A25098">
            <w:pPr>
              <w:ind w:right="138"/>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2D6147">
            <w:pPr>
              <w:ind w:right="138"/>
              <w:jc w:val="right"/>
              <w:rPr>
                <w:rFonts w:ascii="Arial" w:hAnsi="Arial" w:cs="Arial"/>
                <w:sz w:val="14"/>
                <w:szCs w:val="14"/>
              </w:rPr>
            </w:pP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b/>
                <w:bCs/>
                <w:color w:val="000000"/>
                <w:sz w:val="14"/>
                <w:szCs w:val="14"/>
              </w:rPr>
            </w:pPr>
            <w:r w:rsidRPr="00B40DCE">
              <w:rPr>
                <w:rFonts w:ascii="Arial" w:hAnsi="Arial" w:cs="Arial"/>
                <w:b/>
                <w:bCs/>
                <w:color w:val="000000"/>
                <w:sz w:val="14"/>
                <w:szCs w:val="14"/>
              </w:rPr>
              <w:t>1.Deudas con empresas del grupo y asociadas a c/p</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1.644.192,82</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color w:val="000000"/>
                <w:sz w:val="14"/>
                <w:szCs w:val="14"/>
              </w:rPr>
            </w:pPr>
            <w:r w:rsidRPr="00B40DCE">
              <w:rPr>
                <w:rFonts w:ascii="Arial" w:hAnsi="Arial" w:cs="Arial"/>
                <w:b/>
                <w:bCs/>
                <w:color w:val="000000"/>
                <w:sz w:val="14"/>
                <w:szCs w:val="14"/>
              </w:rPr>
              <w:t>-</w:t>
            </w:r>
          </w:p>
        </w:tc>
      </w:tr>
      <w:tr w:rsidR="00052359" w:rsidRPr="00B40DCE" w:rsidTr="00653761">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A177A">
            <w:pPr>
              <w:rPr>
                <w:rFonts w:ascii="Arial" w:hAnsi="Arial" w:cs="Arial"/>
                <w:b/>
                <w:bCs/>
                <w:color w:val="000000"/>
                <w:sz w:val="14"/>
                <w:szCs w:val="14"/>
              </w:rPr>
            </w:pPr>
            <w:r w:rsidRPr="00B40DCE">
              <w:rPr>
                <w:rFonts w:ascii="Arial" w:hAnsi="Arial" w:cs="Arial"/>
                <w:b/>
                <w:bCs/>
                <w:color w:val="000000"/>
                <w:sz w:val="14"/>
                <w:szCs w:val="14"/>
              </w:rPr>
              <w:t>3. Acreedores comerciales y otras cuentas a pagar</w:t>
            </w:r>
          </w:p>
        </w:tc>
        <w:tc>
          <w:tcPr>
            <w:tcW w:w="872"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791.208,95</w:t>
            </w:r>
          </w:p>
        </w:tc>
        <w:tc>
          <w:tcPr>
            <w:tcW w:w="1110" w:type="pct"/>
            <w:tcBorders>
              <w:top w:val="nil"/>
              <w:left w:val="single" w:sz="4" w:space="0" w:color="auto"/>
              <w:bottom w:val="nil"/>
              <w:right w:val="single" w:sz="4" w:space="0" w:color="auto"/>
            </w:tcBorders>
            <w:noWrap/>
            <w:vAlign w:val="center"/>
          </w:tcPr>
          <w:p w:rsidR="00052359" w:rsidRPr="00B40DCE" w:rsidRDefault="00052359" w:rsidP="00FA177A">
            <w:pPr>
              <w:ind w:right="138"/>
              <w:jc w:val="right"/>
              <w:rPr>
                <w:rFonts w:ascii="Arial" w:hAnsi="Arial" w:cs="Arial"/>
                <w:b/>
                <w:bCs/>
                <w:sz w:val="14"/>
                <w:szCs w:val="14"/>
              </w:rPr>
            </w:pPr>
            <w:r w:rsidRPr="00B40DCE">
              <w:rPr>
                <w:rFonts w:ascii="Arial" w:hAnsi="Arial" w:cs="Arial"/>
                <w:b/>
                <w:bCs/>
                <w:sz w:val="14"/>
                <w:szCs w:val="14"/>
              </w:rPr>
              <w:t>-</w:t>
            </w:r>
          </w:p>
        </w:tc>
        <w:tc>
          <w:tcPr>
            <w:tcW w:w="951" w:type="pct"/>
            <w:tcBorders>
              <w:top w:val="nil"/>
              <w:left w:val="single" w:sz="4" w:space="0" w:color="auto"/>
              <w:bottom w:val="nil"/>
              <w:right w:val="single" w:sz="4" w:space="0" w:color="auto"/>
            </w:tcBorders>
            <w:noWrap/>
            <w:vAlign w:val="center"/>
          </w:tcPr>
          <w:p w:rsidR="00052359" w:rsidRPr="00B40DCE" w:rsidRDefault="00052359" w:rsidP="002D6147">
            <w:pPr>
              <w:ind w:right="138"/>
              <w:jc w:val="right"/>
              <w:rPr>
                <w:rFonts w:ascii="Arial" w:hAnsi="Arial" w:cs="Arial"/>
                <w:b/>
                <w:bCs/>
                <w:sz w:val="14"/>
                <w:szCs w:val="14"/>
              </w:rPr>
            </w:pPr>
            <w:r w:rsidRPr="00B40DCE">
              <w:rPr>
                <w:rFonts w:ascii="Arial" w:hAnsi="Arial" w:cs="Arial"/>
                <w:b/>
                <w:bCs/>
                <w:sz w:val="14"/>
                <w:szCs w:val="14"/>
              </w:rPr>
              <w:t>-</w:t>
            </w:r>
          </w:p>
        </w:tc>
      </w:tr>
      <w:tr w:rsidR="00052359" w:rsidRPr="00B40DCE" w:rsidTr="00653761">
        <w:trPr>
          <w:trHeight w:val="227"/>
        </w:trPr>
        <w:tc>
          <w:tcPr>
            <w:tcW w:w="2067" w:type="pct"/>
            <w:tcBorders>
              <w:top w:val="nil"/>
              <w:left w:val="single" w:sz="4" w:space="0" w:color="auto"/>
              <w:bottom w:val="single" w:sz="4" w:space="0" w:color="auto"/>
              <w:right w:val="single" w:sz="4" w:space="0" w:color="auto"/>
            </w:tcBorders>
            <w:vAlign w:val="center"/>
          </w:tcPr>
          <w:p w:rsidR="00052359" w:rsidRPr="00B40DCE" w:rsidRDefault="00052359" w:rsidP="00706F04">
            <w:pPr>
              <w:rPr>
                <w:rFonts w:ascii="Arial" w:hAnsi="Arial" w:cs="Arial"/>
                <w:color w:val="000000"/>
                <w:sz w:val="14"/>
                <w:szCs w:val="14"/>
              </w:rPr>
            </w:pPr>
            <w:r w:rsidRPr="00B40DCE">
              <w:rPr>
                <w:rFonts w:ascii="Arial" w:hAnsi="Arial" w:cs="Arial"/>
                <w:color w:val="000000"/>
                <w:sz w:val="14"/>
                <w:szCs w:val="14"/>
              </w:rPr>
              <w:t>c. Acreedores varios</w:t>
            </w:r>
          </w:p>
        </w:tc>
        <w:tc>
          <w:tcPr>
            <w:tcW w:w="872" w:type="pct"/>
            <w:tcBorders>
              <w:top w:val="nil"/>
              <w:left w:val="single" w:sz="4" w:space="0" w:color="auto"/>
              <w:bottom w:val="single" w:sz="4" w:space="0" w:color="auto"/>
              <w:right w:val="single" w:sz="4" w:space="0" w:color="auto"/>
            </w:tcBorders>
            <w:noWrap/>
            <w:vAlign w:val="center"/>
          </w:tcPr>
          <w:p w:rsidR="00052359" w:rsidRPr="00B40DCE" w:rsidRDefault="00052359" w:rsidP="00A25098">
            <w:pPr>
              <w:ind w:right="138"/>
              <w:jc w:val="right"/>
              <w:rPr>
                <w:rFonts w:ascii="Arial" w:hAnsi="Arial" w:cs="Arial"/>
                <w:color w:val="000000"/>
                <w:sz w:val="14"/>
                <w:szCs w:val="14"/>
              </w:rPr>
            </w:pPr>
            <w:r w:rsidRPr="00B40DCE">
              <w:rPr>
                <w:rFonts w:ascii="Arial" w:hAnsi="Arial" w:cs="Arial"/>
                <w:color w:val="000000"/>
                <w:sz w:val="14"/>
                <w:szCs w:val="14"/>
              </w:rPr>
              <w:t>-</w:t>
            </w:r>
          </w:p>
        </w:tc>
        <w:tc>
          <w:tcPr>
            <w:tcW w:w="1110" w:type="pct"/>
            <w:tcBorders>
              <w:top w:val="nil"/>
              <w:left w:val="single" w:sz="4" w:space="0" w:color="auto"/>
              <w:bottom w:val="single" w:sz="4" w:space="0" w:color="auto"/>
              <w:right w:val="single" w:sz="4" w:space="0" w:color="auto"/>
            </w:tcBorders>
            <w:noWrap/>
            <w:vAlign w:val="center"/>
          </w:tcPr>
          <w:p w:rsidR="00052359" w:rsidRPr="00B40DCE" w:rsidRDefault="00052359" w:rsidP="00A25098">
            <w:pPr>
              <w:ind w:right="138"/>
              <w:jc w:val="right"/>
              <w:rPr>
                <w:rFonts w:ascii="Arial" w:hAnsi="Arial" w:cs="Arial"/>
                <w:sz w:val="14"/>
                <w:szCs w:val="14"/>
              </w:rPr>
            </w:pPr>
            <w:r w:rsidRPr="00B40DCE">
              <w:rPr>
                <w:rFonts w:ascii="Arial" w:hAnsi="Arial" w:cs="Arial"/>
                <w:sz w:val="14"/>
                <w:szCs w:val="14"/>
              </w:rPr>
              <w:t>-</w:t>
            </w:r>
          </w:p>
        </w:tc>
        <w:tc>
          <w:tcPr>
            <w:tcW w:w="951" w:type="pct"/>
            <w:tcBorders>
              <w:top w:val="nil"/>
              <w:left w:val="single" w:sz="4" w:space="0" w:color="auto"/>
              <w:bottom w:val="single" w:sz="4" w:space="0" w:color="auto"/>
              <w:right w:val="single" w:sz="4" w:space="0" w:color="auto"/>
            </w:tcBorders>
            <w:noWrap/>
            <w:vAlign w:val="center"/>
          </w:tcPr>
          <w:p w:rsidR="00052359" w:rsidRPr="00B40DCE" w:rsidRDefault="00052359" w:rsidP="00A25098">
            <w:pPr>
              <w:ind w:right="138"/>
              <w:jc w:val="right"/>
              <w:rPr>
                <w:rFonts w:ascii="Arial" w:hAnsi="Arial" w:cs="Arial"/>
                <w:sz w:val="14"/>
                <w:szCs w:val="14"/>
              </w:rPr>
            </w:pPr>
            <w:r w:rsidRPr="00B40DCE">
              <w:rPr>
                <w:rFonts w:ascii="Arial" w:hAnsi="Arial" w:cs="Arial"/>
                <w:sz w:val="14"/>
                <w:szCs w:val="14"/>
              </w:rPr>
              <w:t>-</w:t>
            </w:r>
          </w:p>
        </w:tc>
      </w:tr>
    </w:tbl>
    <w:p w:rsidR="00052359" w:rsidRPr="00E448A8" w:rsidRDefault="00052359" w:rsidP="00C328A6">
      <w:pPr>
        <w:tabs>
          <w:tab w:val="left" w:pos="850"/>
        </w:tabs>
        <w:spacing w:before="240" w:after="120" w:line="260" w:lineRule="exact"/>
        <w:jc w:val="both"/>
        <w:rPr>
          <w:rFonts w:ascii="Arial" w:hAnsi="Arial" w:cs="Arial"/>
          <w:sz w:val="16"/>
          <w:szCs w:val="16"/>
        </w:rPr>
      </w:pPr>
      <w:r w:rsidRPr="00E448A8">
        <w:rPr>
          <w:rFonts w:ascii="Arial" w:hAnsi="Arial" w:cs="Arial"/>
          <w:sz w:val="16"/>
          <w:szCs w:val="16"/>
        </w:rPr>
        <w:t>El saldo a 31 de diciembre de 2023 con empresas del grupo y vinculadas es el siguiente, en euros:</w:t>
      </w:r>
    </w:p>
    <w:tbl>
      <w:tblPr>
        <w:tblW w:w="5000" w:type="pct"/>
        <w:tblCellMar>
          <w:left w:w="70" w:type="dxa"/>
          <w:right w:w="70" w:type="dxa"/>
        </w:tblCellMar>
        <w:tblLook w:val="00A0" w:firstRow="1" w:lastRow="0" w:firstColumn="1" w:lastColumn="0" w:noHBand="0" w:noVBand="0"/>
      </w:tblPr>
      <w:tblGrid>
        <w:gridCol w:w="3690"/>
        <w:gridCol w:w="1557"/>
        <w:gridCol w:w="1982"/>
        <w:gridCol w:w="1698"/>
      </w:tblGrid>
      <w:tr w:rsidR="00052359" w:rsidRPr="00B40DCE" w:rsidTr="00BA501B">
        <w:trPr>
          <w:trHeight w:val="250"/>
        </w:trPr>
        <w:tc>
          <w:tcPr>
            <w:tcW w:w="2067"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BA501B">
            <w:pPr>
              <w:rPr>
                <w:rFonts w:ascii="Arial" w:hAnsi="Arial" w:cs="Arial"/>
                <w:b/>
                <w:bCs/>
                <w:color w:val="000000"/>
                <w:sz w:val="14"/>
                <w:szCs w:val="14"/>
              </w:rPr>
            </w:pPr>
            <w:r w:rsidRPr="00B40DCE">
              <w:rPr>
                <w:rFonts w:ascii="Arial" w:hAnsi="Arial" w:cs="Arial"/>
                <w:b/>
                <w:bCs/>
                <w:color w:val="000000"/>
                <w:sz w:val="14"/>
                <w:szCs w:val="14"/>
              </w:rPr>
              <w:t xml:space="preserve">Saldos pendientes con partes </w:t>
            </w:r>
          </w:p>
          <w:p w:rsidR="00052359" w:rsidRPr="00B40DCE" w:rsidRDefault="00052359" w:rsidP="00BA501B">
            <w:pPr>
              <w:rPr>
                <w:rFonts w:ascii="Arial" w:hAnsi="Arial" w:cs="Arial"/>
                <w:b/>
                <w:bCs/>
                <w:color w:val="000000"/>
                <w:sz w:val="14"/>
                <w:szCs w:val="14"/>
              </w:rPr>
            </w:pPr>
            <w:r w:rsidRPr="00B40DCE">
              <w:rPr>
                <w:rFonts w:ascii="Arial" w:hAnsi="Arial" w:cs="Arial"/>
                <w:b/>
                <w:bCs/>
                <w:color w:val="000000"/>
                <w:sz w:val="14"/>
                <w:szCs w:val="14"/>
              </w:rPr>
              <w:t>vinculadas en el ejercicio 2023</w:t>
            </w:r>
          </w:p>
        </w:tc>
        <w:tc>
          <w:tcPr>
            <w:tcW w:w="872"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 xml:space="preserve">Entidad </w:t>
            </w:r>
          </w:p>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dominante</w:t>
            </w:r>
          </w:p>
        </w:tc>
        <w:tc>
          <w:tcPr>
            <w:tcW w:w="1110"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 xml:space="preserve">Otras empresas </w:t>
            </w:r>
          </w:p>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del grupo</w:t>
            </w:r>
          </w:p>
        </w:tc>
        <w:tc>
          <w:tcPr>
            <w:tcW w:w="951" w:type="pct"/>
            <w:tcBorders>
              <w:top w:val="single" w:sz="4" w:space="0" w:color="auto"/>
              <w:left w:val="single" w:sz="4" w:space="0" w:color="auto"/>
              <w:bottom w:val="single" w:sz="4" w:space="0" w:color="auto"/>
              <w:right w:val="single" w:sz="4" w:space="0" w:color="auto"/>
            </w:tcBorders>
            <w:shd w:val="clear" w:color="000000" w:fill="D9D9D9"/>
            <w:vAlign w:val="bottom"/>
          </w:tcPr>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 xml:space="preserve">Empresas </w:t>
            </w:r>
          </w:p>
          <w:p w:rsidR="00052359" w:rsidRPr="00B40DCE" w:rsidRDefault="00052359" w:rsidP="00BA501B">
            <w:pPr>
              <w:jc w:val="center"/>
              <w:rPr>
                <w:rFonts w:ascii="Arial" w:hAnsi="Arial" w:cs="Arial"/>
                <w:b/>
                <w:bCs/>
                <w:color w:val="000000"/>
                <w:sz w:val="14"/>
                <w:szCs w:val="14"/>
              </w:rPr>
            </w:pPr>
            <w:r w:rsidRPr="00B40DCE">
              <w:rPr>
                <w:rFonts w:ascii="Arial" w:hAnsi="Arial" w:cs="Arial"/>
                <w:b/>
                <w:bCs/>
                <w:color w:val="000000"/>
                <w:sz w:val="14"/>
                <w:szCs w:val="14"/>
              </w:rPr>
              <w:t>asociadas</w:t>
            </w:r>
          </w:p>
        </w:tc>
      </w:tr>
      <w:tr w:rsidR="00052359" w:rsidRPr="00B40DCE" w:rsidTr="00BA501B">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rPr>
                <w:rFonts w:ascii="Arial" w:hAnsi="Arial" w:cs="Arial"/>
                <w:b/>
                <w:bCs/>
                <w:sz w:val="14"/>
                <w:szCs w:val="14"/>
              </w:rPr>
            </w:pPr>
            <w:r w:rsidRPr="00B40DCE">
              <w:rPr>
                <w:rFonts w:ascii="Arial" w:hAnsi="Arial" w:cs="Arial"/>
                <w:b/>
                <w:bCs/>
                <w:sz w:val="14"/>
                <w:szCs w:val="14"/>
              </w:rPr>
              <w:t xml:space="preserve">A) ACTIVO NO CORRIENTE </w:t>
            </w:r>
          </w:p>
        </w:tc>
        <w:tc>
          <w:tcPr>
            <w:tcW w:w="872"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jc w:val="right"/>
              <w:rPr>
                <w:rFonts w:ascii="Arial" w:hAnsi="Arial" w:cs="Arial"/>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jc w:val="right"/>
              <w:rPr>
                <w:rFonts w:ascii="Arial" w:hAnsi="Arial" w:cs="Arial"/>
                <w:sz w:val="14"/>
                <w:szCs w:val="14"/>
              </w:rPr>
            </w:pPr>
            <w:r w:rsidRPr="00B40DCE">
              <w:rPr>
                <w:rFonts w:ascii="Arial" w:hAnsi="Arial" w:cs="Arial"/>
                <w:sz w:val="14"/>
                <w:szCs w:val="14"/>
              </w:rPr>
              <w:t> </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b/>
                <w:bCs/>
                <w:sz w:val="14"/>
                <w:szCs w:val="14"/>
              </w:rPr>
            </w:pPr>
            <w:r w:rsidRPr="00B40DCE">
              <w:rPr>
                <w:rFonts w:ascii="Arial" w:hAnsi="Arial" w:cs="Arial"/>
                <w:b/>
                <w:bCs/>
                <w:sz w:val="14"/>
                <w:szCs w:val="14"/>
              </w:rPr>
              <w:t>1. Inversiones financieras a l/p</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12.923.858,02</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4.291.282,16</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sz w:val="14"/>
                <w:szCs w:val="14"/>
              </w:rPr>
            </w:pPr>
            <w:r w:rsidRPr="00B40DCE">
              <w:rPr>
                <w:rFonts w:ascii="Arial" w:hAnsi="Arial" w:cs="Arial"/>
                <w:sz w:val="14"/>
                <w:szCs w:val="14"/>
              </w:rPr>
              <w:t>a. Instrumentos de patrimonio</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12.923.858,02</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4.255.612,16</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sz w:val="14"/>
                <w:szCs w:val="14"/>
              </w:rPr>
            </w:pPr>
            <w:r w:rsidRPr="00B40DCE">
              <w:rPr>
                <w:rFonts w:ascii="Arial" w:hAnsi="Arial" w:cs="Arial"/>
                <w:b/>
                <w:bCs/>
                <w:color w:val="000000"/>
                <w:sz w:val="14"/>
                <w:szCs w:val="14"/>
              </w:rPr>
              <w:t>3. Créditos a largo plazo Eª del grupo</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color w:val="000000"/>
                <w:sz w:val="14"/>
                <w:szCs w:val="14"/>
              </w:rPr>
            </w:pPr>
            <w:r w:rsidRPr="00B40DCE">
              <w:rPr>
                <w:rFonts w:ascii="Arial" w:hAnsi="Arial" w:cs="Arial"/>
                <w:b/>
                <w:bCs/>
                <w:color w:val="000000"/>
                <w:sz w:val="14"/>
                <w:szCs w:val="14"/>
              </w:rPr>
              <w:t>7.500.000,00</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color w:val="000000"/>
                <w:sz w:val="14"/>
                <w:szCs w:val="14"/>
              </w:rPr>
            </w:pPr>
            <w:r w:rsidRPr="00B40DCE">
              <w:rPr>
                <w:rFonts w:ascii="Arial" w:hAnsi="Arial" w:cs="Arial"/>
                <w:b/>
                <w:bCs/>
                <w:color w:val="000000"/>
                <w:sz w:val="14"/>
                <w:szCs w:val="14"/>
              </w:rPr>
              <w:t>-</w:t>
            </w:r>
          </w:p>
        </w:tc>
      </w:tr>
      <w:tr w:rsidR="00052359" w:rsidRPr="00B40DCE" w:rsidTr="00BA501B">
        <w:trPr>
          <w:trHeight w:val="227"/>
        </w:trPr>
        <w:tc>
          <w:tcPr>
            <w:tcW w:w="2067"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FC0416">
            <w:pPr>
              <w:rPr>
                <w:rFonts w:ascii="Arial" w:hAnsi="Arial" w:cs="Arial"/>
                <w:b/>
                <w:bCs/>
                <w:sz w:val="14"/>
                <w:szCs w:val="14"/>
              </w:rPr>
            </w:pPr>
            <w:r w:rsidRPr="00B40DCE">
              <w:rPr>
                <w:rFonts w:ascii="Arial" w:hAnsi="Arial" w:cs="Arial"/>
                <w:b/>
                <w:bCs/>
                <w:sz w:val="14"/>
                <w:szCs w:val="14"/>
              </w:rPr>
              <w:t>B) ACTIVO CORRIENTE</w:t>
            </w:r>
          </w:p>
        </w:tc>
        <w:tc>
          <w:tcPr>
            <w:tcW w:w="872"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sz w:val="14"/>
                <w:szCs w:val="14"/>
              </w:rPr>
            </w:pPr>
          </w:p>
        </w:tc>
        <w:tc>
          <w:tcPr>
            <w:tcW w:w="1110"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sz w:val="14"/>
                <w:szCs w:val="14"/>
              </w:rPr>
            </w:pPr>
          </w:p>
        </w:tc>
        <w:tc>
          <w:tcPr>
            <w:tcW w:w="951" w:type="pct"/>
            <w:tcBorders>
              <w:top w:val="nil"/>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sz w:val="14"/>
                <w:szCs w:val="14"/>
              </w:rPr>
            </w:pP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b/>
                <w:bCs/>
                <w:color w:val="000000"/>
                <w:sz w:val="14"/>
                <w:szCs w:val="14"/>
              </w:rPr>
            </w:pPr>
            <w:r w:rsidRPr="00B40DCE">
              <w:rPr>
                <w:rFonts w:ascii="Arial" w:hAnsi="Arial" w:cs="Arial"/>
                <w:b/>
                <w:bCs/>
                <w:color w:val="000000"/>
                <w:sz w:val="14"/>
                <w:szCs w:val="14"/>
              </w:rPr>
              <w:t>1. Deudores comerciales y otras cuentas a cobrar</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927.092,59</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2.955.218,98</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434.691,46</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b/>
                <w:bCs/>
                <w:color w:val="000000"/>
                <w:sz w:val="14"/>
                <w:szCs w:val="14"/>
              </w:rPr>
            </w:pPr>
            <w:r w:rsidRPr="00B40DCE">
              <w:rPr>
                <w:rFonts w:ascii="Arial" w:hAnsi="Arial" w:cs="Arial"/>
                <w:b/>
                <w:bCs/>
                <w:color w:val="000000"/>
                <w:sz w:val="14"/>
                <w:szCs w:val="14"/>
              </w:rPr>
              <w:t>2. Invers Eª Grupo y asociadas a c/p</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6.182.909,10</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9.500,73</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color w:val="000000"/>
                <w:sz w:val="14"/>
                <w:szCs w:val="14"/>
              </w:rPr>
            </w:pPr>
            <w:r w:rsidRPr="00B40DCE">
              <w:rPr>
                <w:rFonts w:ascii="Arial" w:hAnsi="Arial" w:cs="Arial"/>
                <w:color w:val="000000"/>
                <w:sz w:val="14"/>
                <w:szCs w:val="14"/>
              </w:rPr>
              <w:t>b. Créditos a empresas</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6.064.676,50</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color w:val="000000"/>
                <w:sz w:val="14"/>
                <w:szCs w:val="14"/>
              </w:rPr>
            </w:pPr>
            <w:r w:rsidRPr="00B40DCE">
              <w:rPr>
                <w:rFonts w:ascii="Arial" w:hAnsi="Arial" w:cs="Arial"/>
                <w:color w:val="000000"/>
                <w:sz w:val="14"/>
                <w:szCs w:val="14"/>
              </w:rPr>
              <w:t>e Otros activos financieros</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118.232,60</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9.500,73</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color w:val="000000"/>
                <w:sz w:val="14"/>
                <w:szCs w:val="14"/>
              </w:rPr>
            </w:pPr>
            <w:r w:rsidRPr="00B40DCE">
              <w:rPr>
                <w:rFonts w:ascii="Arial" w:hAnsi="Arial" w:cs="Arial"/>
                <w:color w:val="000000"/>
                <w:sz w:val="14"/>
                <w:szCs w:val="14"/>
              </w:rPr>
              <w:t>3. Inversiones financieras a corto plazo</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color w:val="000000"/>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6.025,21</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8.603,87</w:t>
            </w:r>
          </w:p>
        </w:tc>
      </w:tr>
      <w:tr w:rsidR="00052359" w:rsidRPr="00B40DCE" w:rsidTr="00BA501B">
        <w:trPr>
          <w:trHeight w:val="227"/>
        </w:trPr>
        <w:tc>
          <w:tcPr>
            <w:tcW w:w="2067" w:type="pct"/>
            <w:tcBorders>
              <w:top w:val="nil"/>
              <w:left w:val="single" w:sz="4" w:space="0" w:color="auto"/>
              <w:bottom w:val="single" w:sz="4" w:space="0" w:color="auto"/>
              <w:right w:val="single" w:sz="4" w:space="0" w:color="auto"/>
            </w:tcBorders>
            <w:vAlign w:val="center"/>
          </w:tcPr>
          <w:p w:rsidR="00052359" w:rsidRPr="00B40DCE" w:rsidRDefault="00052359" w:rsidP="00FC0416">
            <w:pPr>
              <w:rPr>
                <w:rFonts w:ascii="Arial" w:hAnsi="Arial" w:cs="Arial"/>
                <w:color w:val="000000"/>
                <w:sz w:val="14"/>
                <w:szCs w:val="14"/>
              </w:rPr>
            </w:pPr>
            <w:r w:rsidRPr="00B40DCE">
              <w:rPr>
                <w:rFonts w:ascii="Arial" w:hAnsi="Arial" w:cs="Arial"/>
                <w:color w:val="000000"/>
                <w:sz w:val="14"/>
                <w:szCs w:val="14"/>
              </w:rPr>
              <w:t>e. Otros activos financieros.</w:t>
            </w:r>
          </w:p>
        </w:tc>
        <w:tc>
          <w:tcPr>
            <w:tcW w:w="872"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b/>
                <w:bCs/>
                <w:color w:val="000000"/>
                <w:sz w:val="14"/>
                <w:szCs w:val="14"/>
              </w:rPr>
              <w:t>-</w:t>
            </w:r>
          </w:p>
        </w:tc>
        <w:tc>
          <w:tcPr>
            <w:tcW w:w="1110"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6.025,21</w:t>
            </w:r>
          </w:p>
        </w:tc>
        <w:tc>
          <w:tcPr>
            <w:tcW w:w="951"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color w:val="000000"/>
                <w:sz w:val="14"/>
                <w:szCs w:val="14"/>
              </w:rPr>
              <w:t>8.603,87</w:t>
            </w:r>
          </w:p>
        </w:tc>
      </w:tr>
      <w:tr w:rsidR="00052359" w:rsidRPr="00B40DCE" w:rsidTr="00BA501B">
        <w:trPr>
          <w:trHeight w:val="227"/>
        </w:trPr>
        <w:tc>
          <w:tcPr>
            <w:tcW w:w="2067"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rPr>
                <w:rFonts w:ascii="Arial" w:hAnsi="Arial" w:cs="Arial"/>
                <w:b/>
                <w:bCs/>
                <w:sz w:val="14"/>
                <w:szCs w:val="14"/>
              </w:rPr>
            </w:pPr>
            <w:r w:rsidRPr="00B40DCE">
              <w:rPr>
                <w:rFonts w:ascii="Arial" w:hAnsi="Arial" w:cs="Arial"/>
                <w:b/>
                <w:bCs/>
                <w:sz w:val="14"/>
                <w:szCs w:val="14"/>
              </w:rPr>
              <w:t>D) PASIVO CORRIENTE</w:t>
            </w:r>
          </w:p>
        </w:tc>
        <w:tc>
          <w:tcPr>
            <w:tcW w:w="872"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b/>
                <w:bCs/>
                <w:sz w:val="14"/>
                <w:szCs w:val="14"/>
              </w:rPr>
            </w:pPr>
          </w:p>
        </w:tc>
        <w:tc>
          <w:tcPr>
            <w:tcW w:w="1110"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sz w:val="14"/>
                <w:szCs w:val="14"/>
              </w:rPr>
            </w:pPr>
          </w:p>
        </w:tc>
        <w:tc>
          <w:tcPr>
            <w:tcW w:w="951" w:type="pct"/>
            <w:tcBorders>
              <w:top w:val="single" w:sz="4" w:space="0" w:color="auto"/>
              <w:left w:val="single" w:sz="4" w:space="0" w:color="auto"/>
              <w:bottom w:val="nil"/>
              <w:right w:val="single" w:sz="4" w:space="0" w:color="auto"/>
            </w:tcBorders>
            <w:shd w:val="clear" w:color="auto" w:fill="F2F2F2"/>
            <w:noWrap/>
            <w:vAlign w:val="center"/>
          </w:tcPr>
          <w:p w:rsidR="00052359" w:rsidRPr="00B40DCE" w:rsidRDefault="00052359" w:rsidP="00FC0416">
            <w:pPr>
              <w:ind w:right="138"/>
              <w:jc w:val="right"/>
              <w:rPr>
                <w:rFonts w:ascii="Arial" w:hAnsi="Arial" w:cs="Arial"/>
                <w:sz w:val="14"/>
                <w:szCs w:val="14"/>
              </w:rPr>
            </w:pP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b/>
                <w:bCs/>
                <w:color w:val="000000"/>
                <w:sz w:val="14"/>
                <w:szCs w:val="14"/>
              </w:rPr>
            </w:pPr>
            <w:r w:rsidRPr="00B40DCE">
              <w:rPr>
                <w:rFonts w:ascii="Arial" w:hAnsi="Arial" w:cs="Arial"/>
                <w:b/>
                <w:bCs/>
                <w:color w:val="000000"/>
                <w:sz w:val="14"/>
                <w:szCs w:val="14"/>
              </w:rPr>
              <w:t>1.Deudas con empresas del grupo y asociadas a c/p</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1.644.192,82</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color w:val="000000"/>
                <w:sz w:val="14"/>
                <w:szCs w:val="14"/>
              </w:rPr>
            </w:pPr>
            <w:r w:rsidRPr="00B40DCE">
              <w:rPr>
                <w:rFonts w:ascii="Arial" w:hAnsi="Arial" w:cs="Arial"/>
                <w:b/>
                <w:bCs/>
                <w:color w:val="000000"/>
                <w:sz w:val="14"/>
                <w:szCs w:val="14"/>
              </w:rPr>
              <w:t>-</w:t>
            </w:r>
          </w:p>
        </w:tc>
      </w:tr>
      <w:tr w:rsidR="00052359" w:rsidRPr="00B40DCE" w:rsidTr="00BA501B">
        <w:trPr>
          <w:trHeight w:val="227"/>
        </w:trPr>
        <w:tc>
          <w:tcPr>
            <w:tcW w:w="2067" w:type="pct"/>
            <w:tcBorders>
              <w:top w:val="nil"/>
              <w:left w:val="single" w:sz="4" w:space="0" w:color="auto"/>
              <w:bottom w:val="nil"/>
              <w:right w:val="single" w:sz="4" w:space="0" w:color="auto"/>
            </w:tcBorders>
            <w:vAlign w:val="center"/>
          </w:tcPr>
          <w:p w:rsidR="00052359" w:rsidRPr="00B40DCE" w:rsidRDefault="00052359" w:rsidP="00FC0416">
            <w:pPr>
              <w:rPr>
                <w:rFonts w:ascii="Arial" w:hAnsi="Arial" w:cs="Arial"/>
                <w:b/>
                <w:bCs/>
                <w:color w:val="000000"/>
                <w:sz w:val="14"/>
                <w:szCs w:val="14"/>
              </w:rPr>
            </w:pPr>
            <w:r w:rsidRPr="00B40DCE">
              <w:rPr>
                <w:rFonts w:ascii="Arial" w:hAnsi="Arial" w:cs="Arial"/>
                <w:b/>
                <w:bCs/>
                <w:color w:val="000000"/>
                <w:sz w:val="14"/>
                <w:szCs w:val="14"/>
              </w:rPr>
              <w:t>3. Acreedores comerciales y otras cuentas a pagar</w:t>
            </w:r>
          </w:p>
        </w:tc>
        <w:tc>
          <w:tcPr>
            <w:tcW w:w="872"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1.867.859,74</w:t>
            </w:r>
          </w:p>
        </w:tc>
        <w:tc>
          <w:tcPr>
            <w:tcW w:w="1110"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b/>
                <w:bCs/>
                <w:color w:val="000000"/>
                <w:sz w:val="14"/>
                <w:szCs w:val="14"/>
              </w:rPr>
              <w:t>-</w:t>
            </w:r>
          </w:p>
        </w:tc>
        <w:tc>
          <w:tcPr>
            <w:tcW w:w="951" w:type="pct"/>
            <w:tcBorders>
              <w:top w:val="nil"/>
              <w:left w:val="single" w:sz="4" w:space="0" w:color="auto"/>
              <w:bottom w:val="nil"/>
              <w:right w:val="single" w:sz="4" w:space="0" w:color="auto"/>
            </w:tcBorders>
            <w:noWrap/>
            <w:vAlign w:val="center"/>
          </w:tcPr>
          <w:p w:rsidR="00052359" w:rsidRPr="00B40DCE" w:rsidRDefault="00052359" w:rsidP="00FC0416">
            <w:pPr>
              <w:ind w:right="138"/>
              <w:jc w:val="right"/>
              <w:rPr>
                <w:rFonts w:ascii="Arial" w:hAnsi="Arial" w:cs="Arial"/>
                <w:b/>
                <w:bCs/>
                <w:sz w:val="14"/>
                <w:szCs w:val="14"/>
              </w:rPr>
            </w:pPr>
            <w:r w:rsidRPr="00B40DCE">
              <w:rPr>
                <w:rFonts w:ascii="Arial" w:hAnsi="Arial" w:cs="Arial"/>
                <w:color w:val="000000"/>
                <w:sz w:val="14"/>
                <w:szCs w:val="14"/>
              </w:rPr>
              <w:t>-</w:t>
            </w:r>
          </w:p>
        </w:tc>
      </w:tr>
      <w:tr w:rsidR="00052359" w:rsidRPr="00B40DCE" w:rsidTr="00BA501B">
        <w:trPr>
          <w:trHeight w:val="227"/>
        </w:trPr>
        <w:tc>
          <w:tcPr>
            <w:tcW w:w="2067" w:type="pct"/>
            <w:tcBorders>
              <w:top w:val="nil"/>
              <w:left w:val="single" w:sz="4" w:space="0" w:color="auto"/>
              <w:bottom w:val="single" w:sz="4" w:space="0" w:color="auto"/>
              <w:right w:val="single" w:sz="4" w:space="0" w:color="auto"/>
            </w:tcBorders>
            <w:vAlign w:val="center"/>
          </w:tcPr>
          <w:p w:rsidR="00052359" w:rsidRPr="00B40DCE" w:rsidRDefault="00052359" w:rsidP="00FC0416">
            <w:pPr>
              <w:rPr>
                <w:rFonts w:ascii="Arial" w:hAnsi="Arial" w:cs="Arial"/>
                <w:color w:val="000000"/>
                <w:sz w:val="14"/>
                <w:szCs w:val="14"/>
              </w:rPr>
            </w:pPr>
            <w:r w:rsidRPr="00B40DCE">
              <w:rPr>
                <w:rFonts w:ascii="Arial" w:hAnsi="Arial" w:cs="Arial"/>
                <w:color w:val="000000"/>
                <w:sz w:val="14"/>
                <w:szCs w:val="14"/>
              </w:rPr>
              <w:t>c. Acreedores varios</w:t>
            </w:r>
          </w:p>
        </w:tc>
        <w:tc>
          <w:tcPr>
            <w:tcW w:w="872"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color w:val="000000"/>
                <w:sz w:val="14"/>
                <w:szCs w:val="14"/>
              </w:rPr>
            </w:pPr>
          </w:p>
        </w:tc>
        <w:tc>
          <w:tcPr>
            <w:tcW w:w="1110"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sz w:val="14"/>
                <w:szCs w:val="14"/>
              </w:rPr>
              <w:t>-</w:t>
            </w:r>
          </w:p>
        </w:tc>
        <w:tc>
          <w:tcPr>
            <w:tcW w:w="951"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ind w:right="138"/>
              <w:jc w:val="right"/>
              <w:rPr>
                <w:rFonts w:ascii="Arial" w:hAnsi="Arial" w:cs="Arial"/>
                <w:sz w:val="14"/>
                <w:szCs w:val="14"/>
              </w:rPr>
            </w:pPr>
            <w:r w:rsidRPr="00B40DCE">
              <w:rPr>
                <w:rFonts w:ascii="Arial" w:hAnsi="Arial" w:cs="Arial"/>
                <w:sz w:val="14"/>
                <w:szCs w:val="14"/>
              </w:rPr>
              <w:t>-</w:t>
            </w:r>
          </w:p>
        </w:tc>
      </w:tr>
    </w:tbl>
    <w:p w:rsidR="00052359" w:rsidRPr="00E448A8" w:rsidRDefault="00052359" w:rsidP="002A7EF3">
      <w:pPr>
        <w:tabs>
          <w:tab w:val="left" w:pos="850"/>
        </w:tabs>
        <w:spacing w:before="240" w:after="120" w:line="260" w:lineRule="exact"/>
        <w:jc w:val="both"/>
        <w:rPr>
          <w:rFonts w:ascii="Arial" w:hAnsi="Arial" w:cs="Arial"/>
          <w:sz w:val="16"/>
          <w:szCs w:val="16"/>
        </w:rPr>
      </w:pPr>
      <w:r w:rsidRPr="00E448A8">
        <w:rPr>
          <w:rFonts w:ascii="Arial" w:hAnsi="Arial" w:cs="Arial"/>
          <w:sz w:val="16"/>
          <w:szCs w:val="16"/>
        </w:rPr>
        <w:t>Las transacciones con empresas vinculadas en 2024:</w:t>
      </w:r>
    </w:p>
    <w:tbl>
      <w:tblPr>
        <w:tblW w:w="5000" w:type="pct"/>
        <w:tblCellMar>
          <w:left w:w="70" w:type="dxa"/>
          <w:right w:w="70" w:type="dxa"/>
        </w:tblCellMar>
        <w:tblLook w:val="00A0" w:firstRow="1" w:lastRow="0" w:firstColumn="1" w:lastColumn="0" w:noHBand="0" w:noVBand="0"/>
      </w:tblPr>
      <w:tblGrid>
        <w:gridCol w:w="4882"/>
        <w:gridCol w:w="1428"/>
        <w:gridCol w:w="1428"/>
        <w:gridCol w:w="1189"/>
      </w:tblGrid>
      <w:tr w:rsidR="00052359" w:rsidRPr="00B40DCE" w:rsidTr="00BA501B">
        <w:trPr>
          <w:trHeight w:val="20"/>
        </w:trPr>
        <w:tc>
          <w:tcPr>
            <w:tcW w:w="2734"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BA501B">
            <w:pPr>
              <w:rPr>
                <w:rFonts w:ascii="Arial" w:hAnsi="Arial" w:cs="Arial"/>
                <w:b/>
                <w:bCs/>
                <w:color w:val="000000"/>
                <w:sz w:val="16"/>
                <w:szCs w:val="16"/>
              </w:rPr>
            </w:pPr>
            <w:r w:rsidRPr="00B40DCE">
              <w:rPr>
                <w:rFonts w:ascii="Arial" w:hAnsi="Arial" w:cs="Arial"/>
                <w:b/>
                <w:bCs/>
                <w:color w:val="000000"/>
                <w:sz w:val="16"/>
                <w:szCs w:val="16"/>
              </w:rPr>
              <w:t>Operaciones con partes</w:t>
            </w:r>
          </w:p>
        </w:tc>
        <w:tc>
          <w:tcPr>
            <w:tcW w:w="800"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 xml:space="preserve">Entidad </w:t>
            </w:r>
          </w:p>
        </w:tc>
        <w:tc>
          <w:tcPr>
            <w:tcW w:w="800"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 xml:space="preserve">Otras empresas </w:t>
            </w:r>
          </w:p>
        </w:tc>
        <w:tc>
          <w:tcPr>
            <w:tcW w:w="666"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 xml:space="preserve">Empresas </w:t>
            </w:r>
          </w:p>
        </w:tc>
      </w:tr>
      <w:tr w:rsidR="00052359" w:rsidRPr="00B40DCE" w:rsidTr="00BA501B">
        <w:trPr>
          <w:trHeight w:val="20"/>
        </w:trPr>
        <w:tc>
          <w:tcPr>
            <w:tcW w:w="2734"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BA501B">
            <w:pPr>
              <w:rPr>
                <w:rFonts w:ascii="Arial" w:hAnsi="Arial" w:cs="Arial"/>
                <w:b/>
                <w:bCs/>
                <w:color w:val="000000"/>
                <w:sz w:val="16"/>
                <w:szCs w:val="16"/>
              </w:rPr>
            </w:pPr>
            <w:r w:rsidRPr="00B40DCE">
              <w:rPr>
                <w:rFonts w:ascii="Arial" w:hAnsi="Arial" w:cs="Arial"/>
                <w:b/>
                <w:bCs/>
                <w:color w:val="000000"/>
                <w:sz w:val="16"/>
                <w:szCs w:val="16"/>
              </w:rPr>
              <w:t>vinculadas en el ejercicio 2024</w:t>
            </w:r>
          </w:p>
        </w:tc>
        <w:tc>
          <w:tcPr>
            <w:tcW w:w="800"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dominante</w:t>
            </w:r>
          </w:p>
        </w:tc>
        <w:tc>
          <w:tcPr>
            <w:tcW w:w="800"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del grupo</w:t>
            </w:r>
          </w:p>
        </w:tc>
        <w:tc>
          <w:tcPr>
            <w:tcW w:w="666"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BA501B">
            <w:pPr>
              <w:jc w:val="center"/>
              <w:rPr>
                <w:rFonts w:ascii="Arial" w:hAnsi="Arial" w:cs="Arial"/>
                <w:b/>
                <w:bCs/>
                <w:color w:val="000000"/>
                <w:sz w:val="16"/>
                <w:szCs w:val="16"/>
              </w:rPr>
            </w:pPr>
            <w:r w:rsidRPr="00B40DCE">
              <w:rPr>
                <w:rFonts w:ascii="Arial" w:hAnsi="Arial" w:cs="Arial"/>
                <w:b/>
                <w:bCs/>
                <w:color w:val="000000"/>
                <w:sz w:val="16"/>
                <w:szCs w:val="16"/>
              </w:rPr>
              <w:t>asociadas</w:t>
            </w:r>
          </w:p>
        </w:tc>
      </w:tr>
      <w:tr w:rsidR="00052359" w:rsidRPr="00B40DCE" w:rsidTr="00DA0030">
        <w:trPr>
          <w:trHeight w:val="283"/>
        </w:trPr>
        <w:tc>
          <w:tcPr>
            <w:tcW w:w="2734" w:type="pct"/>
            <w:tcBorders>
              <w:top w:val="single" w:sz="4" w:space="0" w:color="auto"/>
              <w:left w:val="single" w:sz="4" w:space="0" w:color="auto"/>
              <w:bottom w:val="nil"/>
              <w:right w:val="single" w:sz="4" w:space="0" w:color="auto"/>
            </w:tcBorders>
            <w:vAlign w:val="center"/>
          </w:tcPr>
          <w:p w:rsidR="00052359" w:rsidRPr="00B40DCE" w:rsidRDefault="00052359" w:rsidP="00DA0030">
            <w:pPr>
              <w:rPr>
                <w:rFonts w:ascii="Arial" w:hAnsi="Arial" w:cs="Arial"/>
                <w:color w:val="000000"/>
                <w:sz w:val="16"/>
                <w:szCs w:val="16"/>
              </w:rPr>
            </w:pPr>
            <w:r w:rsidRPr="00B40DCE">
              <w:rPr>
                <w:rFonts w:ascii="Arial" w:hAnsi="Arial" w:cs="Arial"/>
                <w:color w:val="000000"/>
                <w:sz w:val="16"/>
                <w:szCs w:val="16"/>
              </w:rPr>
              <w:t>Prestación de servicios, de la cual:</w:t>
            </w:r>
          </w:p>
        </w:tc>
        <w:tc>
          <w:tcPr>
            <w:tcW w:w="800" w:type="pct"/>
            <w:tcBorders>
              <w:top w:val="single" w:sz="4" w:space="0" w:color="auto"/>
              <w:left w:val="single" w:sz="4" w:space="0" w:color="auto"/>
              <w:right w:val="single" w:sz="4" w:space="0" w:color="auto"/>
            </w:tcBorders>
            <w:vAlign w:val="center"/>
          </w:tcPr>
          <w:p w:rsidR="00052359" w:rsidRPr="00B40DCE" w:rsidRDefault="00052359" w:rsidP="00DA0030">
            <w:pPr>
              <w:jc w:val="right"/>
              <w:rPr>
                <w:rFonts w:ascii="Arial" w:hAnsi="Arial" w:cs="Arial"/>
                <w:color w:val="000000"/>
                <w:sz w:val="16"/>
                <w:szCs w:val="16"/>
              </w:rPr>
            </w:pPr>
            <w:r w:rsidRPr="00B40DCE">
              <w:rPr>
                <w:rFonts w:ascii="Arial" w:hAnsi="Arial" w:cs="Arial"/>
                <w:color w:val="000000"/>
                <w:sz w:val="16"/>
                <w:szCs w:val="16"/>
              </w:rPr>
              <w:t>844.425,60</w:t>
            </w:r>
          </w:p>
        </w:tc>
        <w:tc>
          <w:tcPr>
            <w:tcW w:w="800" w:type="pct"/>
            <w:tcBorders>
              <w:top w:val="single" w:sz="4" w:space="0" w:color="auto"/>
              <w:left w:val="single" w:sz="4" w:space="0" w:color="auto"/>
              <w:bottom w:val="nil"/>
              <w:right w:val="single" w:sz="4" w:space="0" w:color="auto"/>
            </w:tcBorders>
            <w:noWrap/>
            <w:vAlign w:val="center"/>
          </w:tcPr>
          <w:p w:rsidR="00052359" w:rsidRPr="00B40DCE" w:rsidRDefault="00052359" w:rsidP="00DA0030">
            <w:pPr>
              <w:jc w:val="right"/>
              <w:rPr>
                <w:rFonts w:ascii="Arial" w:hAnsi="Arial" w:cs="Arial"/>
                <w:color w:val="000000"/>
                <w:sz w:val="16"/>
                <w:szCs w:val="16"/>
                <w:highlight w:val="yellow"/>
              </w:rPr>
            </w:pPr>
            <w:r w:rsidRPr="00B40DCE">
              <w:rPr>
                <w:rFonts w:ascii="Arial" w:hAnsi="Arial" w:cs="Arial"/>
                <w:color w:val="000000"/>
                <w:sz w:val="16"/>
                <w:szCs w:val="16"/>
                <w:highlight w:val="yellow"/>
              </w:rPr>
              <w:t>1.414.373,05</w:t>
            </w:r>
          </w:p>
        </w:tc>
        <w:tc>
          <w:tcPr>
            <w:tcW w:w="666" w:type="pct"/>
            <w:tcBorders>
              <w:top w:val="single" w:sz="4" w:space="0" w:color="auto"/>
              <w:left w:val="single" w:sz="4" w:space="0" w:color="auto"/>
              <w:bottom w:val="nil"/>
              <w:right w:val="single" w:sz="4" w:space="0" w:color="auto"/>
            </w:tcBorders>
            <w:noWrap/>
            <w:vAlign w:val="center"/>
          </w:tcPr>
          <w:p w:rsidR="00052359" w:rsidRPr="00B40DCE" w:rsidRDefault="00052359" w:rsidP="00DA0030">
            <w:pPr>
              <w:jc w:val="right"/>
              <w:rPr>
                <w:rFonts w:ascii="Arial" w:hAnsi="Arial" w:cs="Arial"/>
                <w:color w:val="000000"/>
                <w:sz w:val="16"/>
                <w:szCs w:val="16"/>
                <w:highlight w:val="yellow"/>
              </w:rPr>
            </w:pPr>
            <w:r w:rsidRPr="00B40DCE">
              <w:rPr>
                <w:rFonts w:ascii="Arial" w:hAnsi="Arial" w:cs="Arial"/>
                <w:color w:val="000000"/>
                <w:sz w:val="16"/>
                <w:szCs w:val="16"/>
                <w:highlight w:val="yellow"/>
              </w:rPr>
              <w:t>1.763.379,97</w:t>
            </w:r>
          </w:p>
        </w:tc>
      </w:tr>
      <w:tr w:rsidR="00052359" w:rsidRPr="00B40DCE" w:rsidTr="00DA0030">
        <w:trPr>
          <w:trHeight w:val="283"/>
        </w:trPr>
        <w:tc>
          <w:tcPr>
            <w:tcW w:w="2734" w:type="pct"/>
            <w:tcBorders>
              <w:top w:val="nil"/>
              <w:left w:val="single" w:sz="4" w:space="0" w:color="auto"/>
              <w:right w:val="single" w:sz="4" w:space="0" w:color="auto"/>
            </w:tcBorders>
            <w:vAlign w:val="center"/>
          </w:tcPr>
          <w:p w:rsidR="00052359" w:rsidRPr="00B40DCE" w:rsidRDefault="00052359" w:rsidP="00FF5308">
            <w:pPr>
              <w:rPr>
                <w:rFonts w:ascii="Arial" w:hAnsi="Arial" w:cs="Arial"/>
                <w:color w:val="000000"/>
                <w:sz w:val="16"/>
                <w:szCs w:val="16"/>
              </w:rPr>
            </w:pPr>
            <w:r w:rsidRPr="00B40DCE">
              <w:rPr>
                <w:rFonts w:ascii="Arial" w:hAnsi="Arial" w:cs="Arial"/>
                <w:color w:val="000000"/>
                <w:sz w:val="16"/>
                <w:szCs w:val="16"/>
              </w:rPr>
              <w:t>Ingresos por intereses devengados pero no cobrados</w:t>
            </w:r>
          </w:p>
        </w:tc>
        <w:tc>
          <w:tcPr>
            <w:tcW w:w="800" w:type="pct"/>
            <w:tcBorders>
              <w:top w:val="nil"/>
              <w:left w:val="nil"/>
              <w:right w:val="nil"/>
            </w:tcBorders>
            <w:vAlign w:val="center"/>
          </w:tcPr>
          <w:p w:rsidR="00052359" w:rsidRPr="00B40DCE" w:rsidRDefault="00052359" w:rsidP="00FF5308">
            <w:pPr>
              <w:jc w:val="right"/>
              <w:rPr>
                <w:rFonts w:ascii="Arial" w:hAnsi="Arial" w:cs="Arial"/>
                <w:sz w:val="16"/>
                <w:szCs w:val="16"/>
              </w:rPr>
            </w:pPr>
            <w:r w:rsidRPr="00B40DCE">
              <w:rPr>
                <w:rFonts w:ascii="Arial" w:hAnsi="Arial" w:cs="Arial"/>
                <w:sz w:val="16"/>
                <w:szCs w:val="16"/>
              </w:rPr>
              <w:t>-</w:t>
            </w:r>
          </w:p>
        </w:tc>
        <w:tc>
          <w:tcPr>
            <w:tcW w:w="800" w:type="pct"/>
            <w:tcBorders>
              <w:top w:val="nil"/>
              <w:left w:val="single" w:sz="4" w:space="0" w:color="auto"/>
              <w:right w:val="single" w:sz="4" w:space="0" w:color="auto"/>
            </w:tcBorders>
            <w:noWrap/>
            <w:vAlign w:val="center"/>
          </w:tcPr>
          <w:p w:rsidR="00052359" w:rsidRPr="00B40DCE" w:rsidRDefault="00052359" w:rsidP="00DA0030">
            <w:pPr>
              <w:jc w:val="right"/>
              <w:rPr>
                <w:rFonts w:ascii="Arial" w:hAnsi="Arial" w:cs="Arial"/>
                <w:color w:val="000000"/>
                <w:sz w:val="16"/>
                <w:szCs w:val="16"/>
              </w:rPr>
            </w:pPr>
            <w:r w:rsidRPr="00B40DCE">
              <w:rPr>
                <w:rFonts w:ascii="Arial" w:hAnsi="Arial" w:cs="Arial"/>
                <w:color w:val="000000"/>
                <w:sz w:val="16"/>
                <w:szCs w:val="16"/>
              </w:rPr>
              <w:t>413.475,01</w:t>
            </w:r>
          </w:p>
        </w:tc>
        <w:tc>
          <w:tcPr>
            <w:tcW w:w="666" w:type="pct"/>
            <w:tcBorders>
              <w:top w:val="nil"/>
              <w:left w:val="single" w:sz="4" w:space="0" w:color="auto"/>
              <w:right w:val="single" w:sz="4" w:space="0" w:color="auto"/>
            </w:tcBorders>
            <w:noWrap/>
            <w:vAlign w:val="center"/>
          </w:tcPr>
          <w:p w:rsidR="00052359" w:rsidRPr="00B40DCE" w:rsidRDefault="00052359" w:rsidP="00DA0030">
            <w:pPr>
              <w:jc w:val="right"/>
              <w:rPr>
                <w:rFonts w:ascii="Arial" w:hAnsi="Arial" w:cs="Arial"/>
                <w:sz w:val="16"/>
                <w:szCs w:val="16"/>
              </w:rPr>
            </w:pPr>
            <w:r w:rsidRPr="00B40DCE">
              <w:rPr>
                <w:rFonts w:ascii="Arial" w:hAnsi="Arial" w:cs="Arial"/>
                <w:sz w:val="16"/>
                <w:szCs w:val="16"/>
              </w:rPr>
              <w:t>-</w:t>
            </w:r>
          </w:p>
        </w:tc>
      </w:tr>
      <w:tr w:rsidR="00052359" w:rsidRPr="00B40DCE" w:rsidTr="00DA0030">
        <w:trPr>
          <w:trHeight w:val="283"/>
        </w:trPr>
        <w:tc>
          <w:tcPr>
            <w:tcW w:w="2734" w:type="pct"/>
            <w:tcBorders>
              <w:top w:val="nil"/>
              <w:left w:val="single" w:sz="4" w:space="0" w:color="auto"/>
              <w:bottom w:val="single" w:sz="4" w:space="0" w:color="auto"/>
              <w:right w:val="single" w:sz="4" w:space="0" w:color="auto"/>
            </w:tcBorders>
            <w:vAlign w:val="center"/>
          </w:tcPr>
          <w:p w:rsidR="00052359" w:rsidRPr="00B40DCE" w:rsidRDefault="00052359" w:rsidP="00FF5308">
            <w:pPr>
              <w:rPr>
                <w:rFonts w:ascii="Arial" w:hAnsi="Arial" w:cs="Arial"/>
                <w:color w:val="000000"/>
                <w:sz w:val="16"/>
                <w:szCs w:val="16"/>
              </w:rPr>
            </w:pPr>
            <w:r w:rsidRPr="00B40DCE">
              <w:rPr>
                <w:rFonts w:ascii="Arial" w:hAnsi="Arial" w:cs="Arial"/>
                <w:color w:val="000000"/>
                <w:sz w:val="16"/>
                <w:szCs w:val="16"/>
              </w:rPr>
              <w:t>Dividendos y otros beneficios distribuidos</w:t>
            </w:r>
          </w:p>
        </w:tc>
        <w:tc>
          <w:tcPr>
            <w:tcW w:w="800" w:type="pct"/>
            <w:tcBorders>
              <w:top w:val="nil"/>
              <w:left w:val="nil"/>
              <w:bottom w:val="single" w:sz="4" w:space="0" w:color="auto"/>
              <w:right w:val="nil"/>
            </w:tcBorders>
            <w:vAlign w:val="center"/>
          </w:tcPr>
          <w:p w:rsidR="00052359" w:rsidRPr="00B40DCE" w:rsidRDefault="00052359" w:rsidP="00FF5308">
            <w:pPr>
              <w:jc w:val="right"/>
              <w:rPr>
                <w:rFonts w:ascii="Arial" w:hAnsi="Arial" w:cs="Arial"/>
                <w:sz w:val="16"/>
                <w:szCs w:val="16"/>
              </w:rPr>
            </w:pPr>
            <w:r w:rsidRPr="00B40DCE">
              <w:rPr>
                <w:rFonts w:ascii="Arial" w:hAnsi="Arial" w:cs="Arial"/>
                <w:sz w:val="16"/>
                <w:szCs w:val="16"/>
              </w:rPr>
              <w:t>-</w:t>
            </w:r>
          </w:p>
        </w:tc>
        <w:tc>
          <w:tcPr>
            <w:tcW w:w="800" w:type="pct"/>
            <w:tcBorders>
              <w:top w:val="nil"/>
              <w:left w:val="single" w:sz="4" w:space="0" w:color="auto"/>
              <w:bottom w:val="single" w:sz="4" w:space="0" w:color="auto"/>
              <w:right w:val="single" w:sz="4" w:space="0" w:color="auto"/>
            </w:tcBorders>
            <w:noWrap/>
            <w:vAlign w:val="center"/>
          </w:tcPr>
          <w:p w:rsidR="00052359" w:rsidRPr="00B40DCE" w:rsidRDefault="00052359" w:rsidP="00DA0030">
            <w:pPr>
              <w:jc w:val="right"/>
              <w:rPr>
                <w:rFonts w:ascii="Arial" w:hAnsi="Arial" w:cs="Arial"/>
                <w:sz w:val="16"/>
                <w:szCs w:val="16"/>
              </w:rPr>
            </w:pPr>
            <w:r w:rsidRPr="00B40DCE">
              <w:rPr>
                <w:rFonts w:ascii="Arial" w:hAnsi="Arial" w:cs="Arial"/>
                <w:sz w:val="16"/>
                <w:szCs w:val="16"/>
              </w:rPr>
              <w:t>-</w:t>
            </w:r>
          </w:p>
        </w:tc>
        <w:tc>
          <w:tcPr>
            <w:tcW w:w="666" w:type="pct"/>
            <w:tcBorders>
              <w:top w:val="nil"/>
              <w:left w:val="single" w:sz="4" w:space="0" w:color="auto"/>
              <w:bottom w:val="single" w:sz="4" w:space="0" w:color="auto"/>
              <w:right w:val="single" w:sz="4" w:space="0" w:color="auto"/>
            </w:tcBorders>
            <w:noWrap/>
            <w:vAlign w:val="center"/>
          </w:tcPr>
          <w:p w:rsidR="00052359" w:rsidRPr="00B40DCE" w:rsidRDefault="00052359" w:rsidP="00DA0030">
            <w:pPr>
              <w:jc w:val="right"/>
              <w:rPr>
                <w:rFonts w:ascii="Arial" w:hAnsi="Arial" w:cs="Arial"/>
                <w:color w:val="000000"/>
                <w:sz w:val="16"/>
                <w:szCs w:val="16"/>
              </w:rPr>
            </w:pPr>
            <w:r w:rsidRPr="00B40DCE">
              <w:rPr>
                <w:rFonts w:ascii="Arial" w:hAnsi="Arial" w:cs="Arial"/>
                <w:color w:val="000000"/>
                <w:sz w:val="16"/>
                <w:szCs w:val="16"/>
              </w:rPr>
              <w:t>1.652.708,96</w:t>
            </w:r>
          </w:p>
        </w:tc>
      </w:tr>
    </w:tbl>
    <w:p w:rsidR="00052359" w:rsidRPr="003B3118" w:rsidRDefault="00052359" w:rsidP="002A7EF3">
      <w:pPr>
        <w:tabs>
          <w:tab w:val="left" w:pos="850"/>
        </w:tabs>
        <w:spacing w:before="240" w:after="120" w:line="260" w:lineRule="exact"/>
        <w:jc w:val="both"/>
        <w:rPr>
          <w:rFonts w:ascii="Arial" w:hAnsi="Arial" w:cs="Arial"/>
          <w:sz w:val="16"/>
          <w:szCs w:val="16"/>
        </w:rPr>
      </w:pPr>
      <w:r w:rsidRPr="003B3118">
        <w:rPr>
          <w:rFonts w:ascii="Arial" w:hAnsi="Arial" w:cs="Arial"/>
          <w:sz w:val="16"/>
          <w:szCs w:val="16"/>
        </w:rPr>
        <w:t>Las transacciones con empresas vinculadas en 202</w:t>
      </w:r>
      <w:r>
        <w:rPr>
          <w:rFonts w:ascii="Arial" w:hAnsi="Arial" w:cs="Arial"/>
          <w:sz w:val="16"/>
          <w:szCs w:val="16"/>
        </w:rPr>
        <w:t>3</w:t>
      </w:r>
      <w:r w:rsidRPr="003B3118">
        <w:rPr>
          <w:rFonts w:ascii="Arial" w:hAnsi="Arial" w:cs="Arial"/>
          <w:sz w:val="16"/>
          <w:szCs w:val="16"/>
        </w:rPr>
        <w:t>:</w:t>
      </w:r>
    </w:p>
    <w:tbl>
      <w:tblPr>
        <w:tblW w:w="5000" w:type="pct"/>
        <w:tblCellMar>
          <w:left w:w="70" w:type="dxa"/>
          <w:right w:w="70" w:type="dxa"/>
        </w:tblCellMar>
        <w:tblLook w:val="00A0" w:firstRow="1" w:lastRow="0" w:firstColumn="1" w:lastColumn="0" w:noHBand="0" w:noVBand="0"/>
      </w:tblPr>
      <w:tblGrid>
        <w:gridCol w:w="4882"/>
        <w:gridCol w:w="1428"/>
        <w:gridCol w:w="1428"/>
        <w:gridCol w:w="1189"/>
      </w:tblGrid>
      <w:tr w:rsidR="00052359" w:rsidRPr="00B40DCE" w:rsidTr="00C328A6">
        <w:trPr>
          <w:trHeight w:val="20"/>
        </w:trPr>
        <w:tc>
          <w:tcPr>
            <w:tcW w:w="2734"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A25098">
            <w:pPr>
              <w:rPr>
                <w:rFonts w:ascii="Arial" w:hAnsi="Arial" w:cs="Arial"/>
                <w:b/>
                <w:bCs/>
                <w:color w:val="000000"/>
                <w:sz w:val="16"/>
                <w:szCs w:val="16"/>
              </w:rPr>
            </w:pPr>
            <w:r w:rsidRPr="00B40DCE">
              <w:rPr>
                <w:rFonts w:ascii="Arial" w:hAnsi="Arial" w:cs="Arial"/>
                <w:b/>
                <w:bCs/>
                <w:color w:val="000000"/>
                <w:sz w:val="16"/>
                <w:szCs w:val="16"/>
              </w:rPr>
              <w:t>Operaciones con partes</w:t>
            </w:r>
          </w:p>
        </w:tc>
        <w:tc>
          <w:tcPr>
            <w:tcW w:w="800"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 xml:space="preserve">Entidad </w:t>
            </w:r>
          </w:p>
        </w:tc>
        <w:tc>
          <w:tcPr>
            <w:tcW w:w="800"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 xml:space="preserve">Otras empresas </w:t>
            </w:r>
          </w:p>
        </w:tc>
        <w:tc>
          <w:tcPr>
            <w:tcW w:w="666" w:type="pct"/>
            <w:tcBorders>
              <w:top w:val="single" w:sz="4" w:space="0" w:color="auto"/>
              <w:left w:val="single" w:sz="4" w:space="0" w:color="auto"/>
              <w:bottom w:val="nil"/>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 xml:space="preserve">Empresas </w:t>
            </w:r>
          </w:p>
        </w:tc>
      </w:tr>
      <w:tr w:rsidR="00052359" w:rsidRPr="00B40DCE" w:rsidTr="00C328A6">
        <w:trPr>
          <w:trHeight w:val="20"/>
        </w:trPr>
        <w:tc>
          <w:tcPr>
            <w:tcW w:w="2734"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A25098">
            <w:pPr>
              <w:rPr>
                <w:rFonts w:ascii="Arial" w:hAnsi="Arial" w:cs="Arial"/>
                <w:b/>
                <w:bCs/>
                <w:color w:val="000000"/>
                <w:sz w:val="16"/>
                <w:szCs w:val="16"/>
              </w:rPr>
            </w:pPr>
            <w:r w:rsidRPr="00B40DCE">
              <w:rPr>
                <w:rFonts w:ascii="Arial" w:hAnsi="Arial" w:cs="Arial"/>
                <w:b/>
                <w:bCs/>
                <w:color w:val="000000"/>
                <w:sz w:val="16"/>
                <w:szCs w:val="16"/>
              </w:rPr>
              <w:t>vinculadas en el ejercicio 2023</w:t>
            </w:r>
          </w:p>
        </w:tc>
        <w:tc>
          <w:tcPr>
            <w:tcW w:w="800"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dominante</w:t>
            </w:r>
          </w:p>
        </w:tc>
        <w:tc>
          <w:tcPr>
            <w:tcW w:w="800"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del grupo</w:t>
            </w:r>
          </w:p>
        </w:tc>
        <w:tc>
          <w:tcPr>
            <w:tcW w:w="666" w:type="pct"/>
            <w:tcBorders>
              <w:top w:val="nil"/>
              <w:left w:val="single" w:sz="4" w:space="0" w:color="auto"/>
              <w:bottom w:val="single" w:sz="4" w:space="0" w:color="auto"/>
              <w:right w:val="single" w:sz="4" w:space="0" w:color="auto"/>
            </w:tcBorders>
            <w:shd w:val="clear" w:color="000000" w:fill="D9D9D9"/>
            <w:vAlign w:val="center"/>
          </w:tcPr>
          <w:p w:rsidR="00052359" w:rsidRPr="00B40DCE" w:rsidRDefault="00052359" w:rsidP="00A25098">
            <w:pPr>
              <w:jc w:val="center"/>
              <w:rPr>
                <w:rFonts w:ascii="Arial" w:hAnsi="Arial" w:cs="Arial"/>
                <w:b/>
                <w:bCs/>
                <w:color w:val="000000"/>
                <w:sz w:val="16"/>
                <w:szCs w:val="16"/>
              </w:rPr>
            </w:pPr>
            <w:r w:rsidRPr="00B40DCE">
              <w:rPr>
                <w:rFonts w:ascii="Arial" w:hAnsi="Arial" w:cs="Arial"/>
                <w:b/>
                <w:bCs/>
                <w:color w:val="000000"/>
                <w:sz w:val="16"/>
                <w:szCs w:val="16"/>
              </w:rPr>
              <w:t>asociadas</w:t>
            </w:r>
          </w:p>
        </w:tc>
      </w:tr>
      <w:tr w:rsidR="00052359" w:rsidRPr="00B40DCE" w:rsidTr="00C328A6">
        <w:trPr>
          <w:trHeight w:val="283"/>
        </w:trPr>
        <w:tc>
          <w:tcPr>
            <w:tcW w:w="2734" w:type="pct"/>
            <w:tcBorders>
              <w:top w:val="single" w:sz="4" w:space="0" w:color="auto"/>
              <w:left w:val="single" w:sz="4" w:space="0" w:color="auto"/>
              <w:bottom w:val="nil"/>
              <w:right w:val="single" w:sz="4" w:space="0" w:color="auto"/>
            </w:tcBorders>
            <w:vAlign w:val="center"/>
          </w:tcPr>
          <w:p w:rsidR="00052359" w:rsidRPr="00B40DCE" w:rsidRDefault="00052359" w:rsidP="00FC0416">
            <w:pPr>
              <w:rPr>
                <w:rFonts w:ascii="Arial" w:hAnsi="Arial" w:cs="Arial"/>
                <w:color w:val="000000"/>
                <w:sz w:val="16"/>
                <w:szCs w:val="16"/>
              </w:rPr>
            </w:pPr>
            <w:r w:rsidRPr="00B40DCE">
              <w:rPr>
                <w:rFonts w:ascii="Arial" w:hAnsi="Arial" w:cs="Arial"/>
                <w:color w:val="000000"/>
                <w:sz w:val="16"/>
                <w:szCs w:val="16"/>
              </w:rPr>
              <w:t>Prestación de servicios, de la cual:</w:t>
            </w:r>
          </w:p>
        </w:tc>
        <w:tc>
          <w:tcPr>
            <w:tcW w:w="800" w:type="pct"/>
            <w:tcBorders>
              <w:top w:val="single" w:sz="4" w:space="0" w:color="auto"/>
              <w:left w:val="single" w:sz="4" w:space="0" w:color="auto"/>
              <w:right w:val="single" w:sz="4" w:space="0" w:color="auto"/>
            </w:tcBorders>
            <w:vAlign w:val="center"/>
          </w:tcPr>
          <w:p w:rsidR="00052359" w:rsidRPr="00B40DCE" w:rsidRDefault="00052359" w:rsidP="00FC0416">
            <w:pPr>
              <w:jc w:val="right"/>
              <w:rPr>
                <w:rFonts w:ascii="Arial" w:hAnsi="Arial" w:cs="Arial"/>
                <w:color w:val="000000"/>
                <w:sz w:val="16"/>
                <w:szCs w:val="16"/>
              </w:rPr>
            </w:pPr>
            <w:r w:rsidRPr="00B40DCE">
              <w:rPr>
                <w:rFonts w:ascii="Arial" w:hAnsi="Arial" w:cs="Arial"/>
                <w:color w:val="000000"/>
                <w:sz w:val="16"/>
                <w:szCs w:val="16"/>
              </w:rPr>
              <w:t>870.813,78</w:t>
            </w:r>
          </w:p>
        </w:tc>
        <w:tc>
          <w:tcPr>
            <w:tcW w:w="800" w:type="pct"/>
            <w:tcBorders>
              <w:top w:val="single" w:sz="4" w:space="0" w:color="auto"/>
              <w:left w:val="single" w:sz="4" w:space="0" w:color="auto"/>
              <w:bottom w:val="nil"/>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1.322.188,37</w:t>
            </w:r>
          </w:p>
        </w:tc>
        <w:tc>
          <w:tcPr>
            <w:tcW w:w="666" w:type="pct"/>
            <w:tcBorders>
              <w:top w:val="single" w:sz="4" w:space="0" w:color="auto"/>
              <w:left w:val="single" w:sz="4" w:space="0" w:color="auto"/>
              <w:bottom w:val="nil"/>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2.028.759,15</w:t>
            </w:r>
          </w:p>
        </w:tc>
      </w:tr>
      <w:tr w:rsidR="00052359" w:rsidRPr="00B40DCE" w:rsidTr="00C328A6">
        <w:trPr>
          <w:trHeight w:val="283"/>
        </w:trPr>
        <w:tc>
          <w:tcPr>
            <w:tcW w:w="2734" w:type="pct"/>
            <w:tcBorders>
              <w:top w:val="nil"/>
              <w:left w:val="single" w:sz="4" w:space="0" w:color="auto"/>
              <w:right w:val="single" w:sz="4" w:space="0" w:color="auto"/>
            </w:tcBorders>
            <w:vAlign w:val="center"/>
          </w:tcPr>
          <w:p w:rsidR="00052359" w:rsidRPr="00B40DCE" w:rsidRDefault="00052359" w:rsidP="00FC0416">
            <w:pPr>
              <w:rPr>
                <w:rFonts w:ascii="Arial" w:hAnsi="Arial" w:cs="Arial"/>
                <w:color w:val="000000"/>
                <w:sz w:val="16"/>
                <w:szCs w:val="16"/>
              </w:rPr>
            </w:pPr>
            <w:r w:rsidRPr="00B40DCE">
              <w:rPr>
                <w:rFonts w:ascii="Arial" w:hAnsi="Arial" w:cs="Arial"/>
                <w:color w:val="000000"/>
                <w:sz w:val="16"/>
                <w:szCs w:val="16"/>
              </w:rPr>
              <w:t>Ingresos por intereses devengados pero no cobrados</w:t>
            </w:r>
          </w:p>
        </w:tc>
        <w:tc>
          <w:tcPr>
            <w:tcW w:w="800" w:type="pct"/>
            <w:tcBorders>
              <w:top w:val="nil"/>
              <w:left w:val="nil"/>
              <w:right w:val="nil"/>
            </w:tcBorders>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w:t>
            </w:r>
          </w:p>
        </w:tc>
        <w:tc>
          <w:tcPr>
            <w:tcW w:w="800" w:type="pct"/>
            <w:tcBorders>
              <w:top w:val="nil"/>
              <w:left w:val="single" w:sz="4" w:space="0" w:color="auto"/>
              <w:right w:val="single" w:sz="4" w:space="0" w:color="auto"/>
            </w:tcBorders>
            <w:noWrap/>
            <w:vAlign w:val="center"/>
          </w:tcPr>
          <w:p w:rsidR="00052359" w:rsidRPr="00B40DCE" w:rsidRDefault="00052359" w:rsidP="00FC0416">
            <w:pPr>
              <w:jc w:val="right"/>
              <w:rPr>
                <w:rFonts w:ascii="Arial" w:hAnsi="Arial" w:cs="Arial"/>
                <w:color w:val="000000"/>
                <w:sz w:val="16"/>
                <w:szCs w:val="16"/>
              </w:rPr>
            </w:pPr>
            <w:r w:rsidRPr="00B40DCE">
              <w:rPr>
                <w:rFonts w:ascii="Arial" w:hAnsi="Arial" w:cs="Arial"/>
                <w:color w:val="000000"/>
                <w:sz w:val="16"/>
                <w:szCs w:val="16"/>
              </w:rPr>
              <w:t>555.239,99</w:t>
            </w:r>
          </w:p>
        </w:tc>
        <w:tc>
          <w:tcPr>
            <w:tcW w:w="666" w:type="pct"/>
            <w:tcBorders>
              <w:top w:val="nil"/>
              <w:left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highlight w:val="yellow"/>
              </w:rPr>
            </w:pPr>
            <w:r w:rsidRPr="00B40DCE">
              <w:rPr>
                <w:rFonts w:ascii="Arial" w:hAnsi="Arial" w:cs="Arial"/>
                <w:color w:val="000000"/>
                <w:sz w:val="16"/>
                <w:szCs w:val="16"/>
              </w:rPr>
              <w:t>- </w:t>
            </w:r>
          </w:p>
        </w:tc>
      </w:tr>
      <w:tr w:rsidR="00052359" w:rsidRPr="00B40DCE" w:rsidTr="00C328A6">
        <w:trPr>
          <w:trHeight w:val="283"/>
        </w:trPr>
        <w:tc>
          <w:tcPr>
            <w:tcW w:w="2734" w:type="pct"/>
            <w:tcBorders>
              <w:top w:val="nil"/>
              <w:left w:val="single" w:sz="4" w:space="0" w:color="auto"/>
              <w:bottom w:val="single" w:sz="4" w:space="0" w:color="auto"/>
              <w:right w:val="single" w:sz="4" w:space="0" w:color="auto"/>
            </w:tcBorders>
            <w:vAlign w:val="center"/>
          </w:tcPr>
          <w:p w:rsidR="00052359" w:rsidRPr="00B40DCE" w:rsidRDefault="00052359" w:rsidP="00FC0416">
            <w:pPr>
              <w:rPr>
                <w:rFonts w:ascii="Arial" w:hAnsi="Arial" w:cs="Arial"/>
                <w:color w:val="000000"/>
                <w:sz w:val="16"/>
                <w:szCs w:val="16"/>
              </w:rPr>
            </w:pPr>
            <w:r w:rsidRPr="00B40DCE">
              <w:rPr>
                <w:rFonts w:ascii="Arial" w:hAnsi="Arial" w:cs="Arial"/>
                <w:color w:val="000000"/>
                <w:sz w:val="16"/>
                <w:szCs w:val="16"/>
              </w:rPr>
              <w:t>Dividendos y otros beneficios distribuidos</w:t>
            </w:r>
          </w:p>
        </w:tc>
        <w:tc>
          <w:tcPr>
            <w:tcW w:w="800" w:type="pct"/>
            <w:tcBorders>
              <w:top w:val="nil"/>
              <w:left w:val="nil"/>
              <w:bottom w:val="single" w:sz="4" w:space="0" w:color="auto"/>
              <w:right w:val="nil"/>
            </w:tcBorders>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w:t>
            </w:r>
          </w:p>
        </w:tc>
        <w:tc>
          <w:tcPr>
            <w:tcW w:w="800"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highlight w:val="yellow"/>
              </w:rPr>
            </w:pPr>
            <w:r w:rsidRPr="00B40DCE">
              <w:rPr>
                <w:rFonts w:ascii="Arial" w:hAnsi="Arial" w:cs="Arial"/>
                <w:color w:val="000000"/>
                <w:sz w:val="16"/>
                <w:szCs w:val="16"/>
              </w:rPr>
              <w:t>- </w:t>
            </w:r>
          </w:p>
        </w:tc>
        <w:tc>
          <w:tcPr>
            <w:tcW w:w="666"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jc w:val="right"/>
              <w:rPr>
                <w:rFonts w:ascii="Arial" w:hAnsi="Arial" w:cs="Arial"/>
                <w:color w:val="000000"/>
                <w:sz w:val="16"/>
                <w:szCs w:val="16"/>
              </w:rPr>
            </w:pPr>
            <w:r w:rsidRPr="00B40DCE">
              <w:rPr>
                <w:rFonts w:ascii="Arial" w:hAnsi="Arial" w:cs="Arial"/>
                <w:color w:val="000000"/>
                <w:sz w:val="16"/>
                <w:szCs w:val="16"/>
              </w:rPr>
              <w:t>1.194.207,00</w:t>
            </w:r>
          </w:p>
        </w:tc>
      </w:tr>
    </w:tbl>
    <w:p w:rsidR="00052359" w:rsidRDefault="00052359" w:rsidP="00C464AD">
      <w:pPr>
        <w:rPr>
          <w:rFonts w:ascii="Arial" w:hAnsi="Arial" w:cs="Arial"/>
          <w:sz w:val="16"/>
          <w:szCs w:val="16"/>
        </w:rPr>
      </w:pPr>
    </w:p>
    <w:p w:rsidR="00052359" w:rsidRDefault="00052359">
      <w:pPr>
        <w:spacing w:after="160" w:line="259" w:lineRule="auto"/>
        <w:rPr>
          <w:rFonts w:ascii="Arial" w:hAnsi="Arial" w:cs="Arial"/>
          <w:b/>
          <w:bCs/>
          <w:sz w:val="16"/>
          <w:szCs w:val="16"/>
          <w:u w:val="single"/>
        </w:rPr>
      </w:pPr>
      <w:r>
        <w:rPr>
          <w:rFonts w:ascii="Arial" w:hAnsi="Arial" w:cs="Arial"/>
          <w:b/>
          <w:bCs/>
          <w:sz w:val="16"/>
          <w:szCs w:val="16"/>
          <w:u w:val="single"/>
        </w:rPr>
        <w:br w:type="page"/>
      </w:r>
    </w:p>
    <w:p w:rsidR="00052359" w:rsidRPr="001515F3" w:rsidRDefault="00052359" w:rsidP="00980111">
      <w:pPr>
        <w:shd w:val="clear" w:color="auto" w:fill="FFFFFF"/>
        <w:tabs>
          <w:tab w:val="left" w:pos="850"/>
        </w:tabs>
        <w:ind w:right="-1"/>
        <w:rPr>
          <w:rFonts w:ascii="Arial" w:hAnsi="Arial" w:cs="Arial"/>
          <w:b/>
          <w:bCs/>
          <w:sz w:val="16"/>
          <w:szCs w:val="16"/>
          <w:u w:val="single"/>
        </w:rPr>
      </w:pPr>
      <w:r w:rsidRPr="00C328A6">
        <w:rPr>
          <w:rFonts w:ascii="Arial" w:hAnsi="Arial" w:cs="Arial"/>
          <w:b/>
          <w:bCs/>
          <w:sz w:val="16"/>
          <w:szCs w:val="16"/>
          <w:u w:val="single"/>
        </w:rPr>
        <w:t>Descripción de las transacciones con empresas vinculadas en 202</w:t>
      </w:r>
      <w:r>
        <w:rPr>
          <w:rFonts w:ascii="Arial" w:hAnsi="Arial" w:cs="Arial"/>
          <w:b/>
          <w:bCs/>
          <w:sz w:val="16"/>
          <w:szCs w:val="16"/>
          <w:u w:val="single"/>
        </w:rPr>
        <w:t>4</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Solten II Granadilla, S.A.:</w:t>
      </w:r>
      <w:r w:rsidRPr="00733EDF">
        <w:rPr>
          <w:rFonts w:ascii="Arial" w:hAnsi="Arial" w:cs="Arial"/>
          <w:sz w:val="16"/>
          <w:szCs w:val="16"/>
        </w:rPr>
        <w:t xml:space="preserve"> por servicios administrativos y de gestión, así como de operación y mantenimiento de una planta fotovoltaica, entre otros.</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EVM2 Energías Renovables</w:t>
      </w:r>
      <w:r>
        <w:rPr>
          <w:rFonts w:ascii="Arial" w:hAnsi="Arial" w:cs="Arial"/>
          <w:b/>
          <w:bCs/>
          <w:sz w:val="16"/>
          <w:szCs w:val="16"/>
        </w:rPr>
        <w:t>,</w:t>
      </w:r>
      <w:r w:rsidRPr="001515F3">
        <w:rPr>
          <w:rFonts w:ascii="Arial" w:hAnsi="Arial" w:cs="Arial"/>
          <w:b/>
          <w:bCs/>
          <w:sz w:val="16"/>
          <w:szCs w:val="16"/>
        </w:rPr>
        <w:t xml:space="preserve"> S</w:t>
      </w:r>
      <w:r>
        <w:rPr>
          <w:rFonts w:ascii="Arial" w:hAnsi="Arial" w:cs="Arial"/>
          <w:b/>
          <w:bCs/>
          <w:sz w:val="16"/>
          <w:szCs w:val="16"/>
        </w:rPr>
        <w:t>.</w:t>
      </w:r>
      <w:r w:rsidRPr="001515F3">
        <w:rPr>
          <w:rFonts w:ascii="Arial" w:hAnsi="Arial" w:cs="Arial"/>
          <w:b/>
          <w:bCs/>
          <w:sz w:val="16"/>
          <w:szCs w:val="16"/>
        </w:rPr>
        <w:t>L</w:t>
      </w:r>
      <w:r>
        <w:rPr>
          <w:rFonts w:ascii="Arial" w:hAnsi="Arial" w:cs="Arial"/>
          <w:b/>
          <w:bCs/>
          <w:sz w:val="16"/>
          <w:szCs w:val="16"/>
        </w:rPr>
        <w:t>.</w:t>
      </w:r>
      <w:r>
        <w:rPr>
          <w:rFonts w:ascii="Arial" w:hAnsi="Arial" w:cs="Arial"/>
          <w:sz w:val="16"/>
          <w:szCs w:val="16"/>
        </w:rPr>
        <w:t>:</w:t>
      </w:r>
      <w:r w:rsidRPr="00733EDF">
        <w:rPr>
          <w:rFonts w:ascii="Arial" w:hAnsi="Arial" w:cs="Arial"/>
          <w:sz w:val="16"/>
          <w:szCs w:val="16"/>
        </w:rPr>
        <w:t xml:space="preserve"> por los conceptos de operación y mantenimiento de planta fotovoltaica y servicios administrativos y de gestión. </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Energía Verde de la Macaronesia, S</w:t>
      </w:r>
      <w:r>
        <w:rPr>
          <w:rFonts w:ascii="Arial" w:hAnsi="Arial" w:cs="Arial"/>
          <w:b/>
          <w:bCs/>
          <w:sz w:val="16"/>
          <w:szCs w:val="16"/>
        </w:rPr>
        <w:t>.</w:t>
      </w:r>
      <w:r w:rsidRPr="001515F3">
        <w:rPr>
          <w:rFonts w:ascii="Arial" w:hAnsi="Arial" w:cs="Arial"/>
          <w:b/>
          <w:bCs/>
          <w:sz w:val="16"/>
          <w:szCs w:val="16"/>
        </w:rPr>
        <w:t>L</w:t>
      </w:r>
      <w:r>
        <w:rPr>
          <w:rFonts w:ascii="Arial" w:hAnsi="Arial" w:cs="Arial"/>
          <w:b/>
          <w:bCs/>
          <w:sz w:val="16"/>
          <w:szCs w:val="16"/>
        </w:rPr>
        <w:t>.</w:t>
      </w:r>
      <w:r w:rsidRPr="001515F3">
        <w:rPr>
          <w:rFonts w:ascii="Arial" w:hAnsi="Arial" w:cs="Arial"/>
          <w:b/>
          <w:bCs/>
          <w:sz w:val="16"/>
          <w:szCs w:val="16"/>
        </w:rPr>
        <w:t>:</w:t>
      </w:r>
      <w:r w:rsidRPr="00733EDF">
        <w:rPr>
          <w:rFonts w:ascii="Arial" w:hAnsi="Arial" w:cs="Arial"/>
          <w:sz w:val="16"/>
          <w:szCs w:val="16"/>
        </w:rPr>
        <w:t xml:space="preserve"> por los conceptos de operación y mantenimiento de planta fotovoltaica y servicios administrativos y de gestión. </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Eólicas de Tenerife</w:t>
      </w:r>
      <w:r>
        <w:rPr>
          <w:rFonts w:ascii="Arial" w:hAnsi="Arial" w:cs="Arial"/>
          <w:b/>
          <w:bCs/>
          <w:sz w:val="16"/>
          <w:szCs w:val="16"/>
        </w:rPr>
        <w:t>,</w:t>
      </w:r>
      <w:r w:rsidRPr="001515F3">
        <w:rPr>
          <w:rFonts w:ascii="Arial" w:hAnsi="Arial" w:cs="Arial"/>
          <w:b/>
          <w:bCs/>
          <w:sz w:val="16"/>
          <w:szCs w:val="16"/>
        </w:rPr>
        <w:t xml:space="preserve"> A</w:t>
      </w:r>
      <w:r>
        <w:rPr>
          <w:rFonts w:ascii="Arial" w:hAnsi="Arial" w:cs="Arial"/>
          <w:b/>
          <w:bCs/>
          <w:sz w:val="16"/>
          <w:szCs w:val="16"/>
        </w:rPr>
        <w:t>.</w:t>
      </w:r>
      <w:r w:rsidRPr="001515F3">
        <w:rPr>
          <w:rFonts w:ascii="Arial" w:hAnsi="Arial" w:cs="Arial"/>
          <w:b/>
          <w:bCs/>
          <w:sz w:val="16"/>
          <w:szCs w:val="16"/>
        </w:rPr>
        <w:t>I</w:t>
      </w:r>
      <w:r>
        <w:rPr>
          <w:rFonts w:ascii="Arial" w:hAnsi="Arial" w:cs="Arial"/>
          <w:b/>
          <w:bCs/>
          <w:sz w:val="16"/>
          <w:szCs w:val="16"/>
        </w:rPr>
        <w:t>.</w:t>
      </w:r>
      <w:r w:rsidRPr="001515F3">
        <w:rPr>
          <w:rFonts w:ascii="Arial" w:hAnsi="Arial" w:cs="Arial"/>
          <w:b/>
          <w:bCs/>
          <w:sz w:val="16"/>
          <w:szCs w:val="16"/>
        </w:rPr>
        <w:t>E</w:t>
      </w:r>
      <w:r>
        <w:rPr>
          <w:rFonts w:ascii="Arial" w:hAnsi="Arial" w:cs="Arial"/>
          <w:b/>
          <w:bCs/>
          <w:sz w:val="16"/>
          <w:szCs w:val="16"/>
        </w:rPr>
        <w:t>.</w:t>
      </w:r>
      <w:r w:rsidRPr="001515F3">
        <w:rPr>
          <w:rFonts w:ascii="Arial" w:hAnsi="Arial" w:cs="Arial"/>
          <w:b/>
          <w:bCs/>
          <w:sz w:val="16"/>
          <w:szCs w:val="16"/>
        </w:rPr>
        <w:t>:</w:t>
      </w:r>
      <w:r>
        <w:rPr>
          <w:rFonts w:ascii="Arial" w:hAnsi="Arial" w:cs="Arial"/>
          <w:sz w:val="16"/>
          <w:szCs w:val="16"/>
        </w:rPr>
        <w:t xml:space="preserve"> </w:t>
      </w:r>
      <w:r w:rsidRPr="00733EDF">
        <w:rPr>
          <w:rFonts w:ascii="Arial" w:hAnsi="Arial" w:cs="Arial"/>
          <w:sz w:val="16"/>
          <w:szCs w:val="16"/>
        </w:rPr>
        <w:t>por los conceptos de operación y mantenimiento del parque eólico de 4.8 MW , así como las tareas de administración y gestión de la Agrupación y el arriendo de los terrenos necesarios para la instalación del parque eólico.</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1515F3">
        <w:rPr>
          <w:rFonts w:ascii="Arial" w:hAnsi="Arial" w:cs="Arial"/>
          <w:b/>
          <w:bCs/>
          <w:sz w:val="16"/>
          <w:szCs w:val="16"/>
        </w:rPr>
        <w:t>Instituto Tecnológico y de Telecomunicaciones de Tenerife, SL.:</w:t>
      </w:r>
      <w:r w:rsidRPr="00733EDF">
        <w:rPr>
          <w:rFonts w:ascii="Arial" w:hAnsi="Arial" w:cs="Arial"/>
          <w:sz w:val="16"/>
          <w:szCs w:val="16"/>
        </w:rPr>
        <w:t xml:space="preserve"> por el uso de instalaciones, servicios administrativos y gastos de oficina</w:t>
      </w:r>
      <w:r>
        <w:rPr>
          <w:rFonts w:ascii="Arial" w:hAnsi="Arial" w:cs="Arial"/>
          <w:sz w:val="16"/>
          <w:szCs w:val="16"/>
        </w:rPr>
        <w:t xml:space="preserve">. </w:t>
      </w:r>
      <w:r w:rsidRPr="00733EDF">
        <w:rPr>
          <w:rFonts w:ascii="Arial" w:hAnsi="Arial" w:cs="Arial"/>
          <w:sz w:val="16"/>
          <w:szCs w:val="16"/>
        </w:rPr>
        <w:t>Se mantienen diversos préstamos a esta Sociedad por un total de 1</w:t>
      </w:r>
      <w:r>
        <w:rPr>
          <w:rFonts w:ascii="Arial" w:hAnsi="Arial" w:cs="Arial"/>
          <w:sz w:val="16"/>
          <w:szCs w:val="16"/>
        </w:rPr>
        <w:t>0</w:t>
      </w:r>
      <w:r w:rsidRPr="00733EDF">
        <w:rPr>
          <w:rFonts w:ascii="Arial" w:hAnsi="Arial" w:cs="Arial"/>
          <w:sz w:val="16"/>
          <w:szCs w:val="16"/>
        </w:rPr>
        <w:t>.500.000</w:t>
      </w:r>
      <w:r>
        <w:rPr>
          <w:rFonts w:ascii="Arial" w:hAnsi="Arial" w:cs="Arial"/>
          <w:sz w:val="16"/>
          <w:szCs w:val="16"/>
        </w:rPr>
        <w:t xml:space="preserve"> </w:t>
      </w:r>
      <w:r w:rsidRPr="00733EDF">
        <w:rPr>
          <w:rFonts w:ascii="Arial" w:hAnsi="Arial" w:cs="Arial"/>
          <w:sz w:val="16"/>
          <w:szCs w:val="16"/>
        </w:rPr>
        <w:t>€.</w:t>
      </w:r>
      <w:r>
        <w:rPr>
          <w:rFonts w:ascii="Arial" w:hAnsi="Arial" w:cs="Arial"/>
          <w:sz w:val="16"/>
          <w:szCs w:val="16"/>
        </w:rPr>
        <w:t xml:space="preserve"> </w:t>
      </w:r>
      <w:r w:rsidRPr="00733EDF">
        <w:rPr>
          <w:rFonts w:ascii="Arial" w:hAnsi="Arial" w:cs="Arial"/>
          <w:sz w:val="16"/>
          <w:szCs w:val="16"/>
        </w:rPr>
        <w:t>Los intereses se calculan utilizando precios de mercado para operaciones de similares características.</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Canarias Submarine Link</w:t>
      </w:r>
      <w:r>
        <w:rPr>
          <w:rFonts w:ascii="Arial" w:hAnsi="Arial" w:cs="Arial"/>
          <w:b/>
          <w:bCs/>
          <w:sz w:val="16"/>
          <w:szCs w:val="16"/>
        </w:rPr>
        <w:t>, S.L.U.</w:t>
      </w:r>
      <w:r w:rsidRPr="002439FB">
        <w:rPr>
          <w:rFonts w:ascii="Arial" w:hAnsi="Arial" w:cs="Arial"/>
          <w:b/>
          <w:bCs/>
          <w:sz w:val="16"/>
          <w:szCs w:val="16"/>
        </w:rPr>
        <w:t>:</w:t>
      </w:r>
      <w:r w:rsidRPr="00733EDF">
        <w:rPr>
          <w:rFonts w:ascii="Arial" w:hAnsi="Arial" w:cs="Arial"/>
          <w:sz w:val="16"/>
          <w:szCs w:val="16"/>
        </w:rPr>
        <w:t xml:space="preserve"> por los servicios operación y mantenimiento de la red, de alquiler de salas CPD D-ALIX, servicios de interconexión en la sala del CPD, servicio NSC, servicios administrativos, contabilidad, gestión económica, fiscal, jurídica así como otros suministros. </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Instituto Volcanológico de Canarias, S</w:t>
      </w:r>
      <w:r>
        <w:rPr>
          <w:rFonts w:ascii="Arial" w:hAnsi="Arial" w:cs="Arial"/>
          <w:b/>
          <w:bCs/>
          <w:sz w:val="16"/>
          <w:szCs w:val="16"/>
        </w:rPr>
        <w:t>.</w:t>
      </w:r>
      <w:r w:rsidRPr="002439FB">
        <w:rPr>
          <w:rFonts w:ascii="Arial" w:hAnsi="Arial" w:cs="Arial"/>
          <w:b/>
          <w:bCs/>
          <w:sz w:val="16"/>
          <w:szCs w:val="16"/>
        </w:rPr>
        <w:t>A</w:t>
      </w:r>
      <w:r>
        <w:rPr>
          <w:rFonts w:ascii="Arial" w:hAnsi="Arial" w:cs="Arial"/>
          <w:b/>
          <w:bCs/>
          <w:sz w:val="16"/>
          <w:szCs w:val="16"/>
        </w:rPr>
        <w:t>.:</w:t>
      </w:r>
      <w:r w:rsidRPr="00733EDF">
        <w:rPr>
          <w:rFonts w:ascii="Arial" w:hAnsi="Arial" w:cs="Arial"/>
          <w:sz w:val="16"/>
          <w:szCs w:val="16"/>
        </w:rPr>
        <w:t xml:space="preserve"> por el uso de servicios administrativos, laboral, fiscal, contratación pública y otros servicios de apoyo a proyectos.</w:t>
      </w:r>
    </w:p>
    <w:p w:rsidR="00052359" w:rsidRPr="00733EDF" w:rsidRDefault="00052359"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Agencia Insular de la Energía de Tenerife</w:t>
      </w:r>
      <w:r>
        <w:rPr>
          <w:rFonts w:ascii="Arial" w:hAnsi="Arial" w:cs="Arial"/>
          <w:b/>
          <w:bCs/>
          <w:sz w:val="16"/>
          <w:szCs w:val="16"/>
        </w:rPr>
        <w:t>:</w:t>
      </w:r>
      <w:r w:rsidRPr="00733EDF">
        <w:rPr>
          <w:rFonts w:ascii="Arial" w:hAnsi="Arial" w:cs="Arial"/>
          <w:sz w:val="16"/>
          <w:szCs w:val="16"/>
        </w:rPr>
        <w:t xml:space="preserve"> por los servicios prestados de carácter administrativo, laboral, contable, fiscal, contratación pública así como los servicios recibidos por ITER de esta entidad en el marco de proyecto telecomunicaciones.</w:t>
      </w:r>
    </w:p>
    <w:p w:rsidR="00052359" w:rsidRDefault="00052359" w:rsidP="00980111">
      <w:pPr>
        <w:shd w:val="clear" w:color="auto" w:fill="FFFFFF"/>
        <w:tabs>
          <w:tab w:val="left" w:pos="850"/>
        </w:tabs>
        <w:spacing w:before="120" w:after="120" w:line="260" w:lineRule="exact"/>
        <w:jc w:val="both"/>
        <w:rPr>
          <w:rFonts w:ascii="Arial" w:hAnsi="Arial" w:cs="Arial"/>
          <w:sz w:val="16"/>
          <w:szCs w:val="16"/>
        </w:rPr>
      </w:pPr>
      <w:r w:rsidRPr="002439FB">
        <w:rPr>
          <w:rFonts w:ascii="Arial" w:hAnsi="Arial" w:cs="Arial"/>
          <w:b/>
          <w:bCs/>
          <w:sz w:val="16"/>
          <w:szCs w:val="16"/>
        </w:rPr>
        <w:t>Cabildo Insular de Tenerife:</w:t>
      </w:r>
      <w:r w:rsidRPr="00733EDF">
        <w:rPr>
          <w:rFonts w:ascii="Arial" w:hAnsi="Arial" w:cs="Arial"/>
          <w:sz w:val="16"/>
          <w:szCs w:val="16"/>
        </w:rPr>
        <w:t xml:space="preserve"> por el arrendamiento de sala técnica en CPD D-ALIX así como soporte técnico y suministro de energía.</w:t>
      </w:r>
      <w:r w:rsidRPr="00DD5C4D">
        <w:rPr>
          <w:rFonts w:ascii="Arial" w:hAnsi="Arial" w:cs="Arial"/>
          <w:sz w:val="16"/>
          <w:szCs w:val="16"/>
        </w:rPr>
        <w:t xml:space="preserve"> </w:t>
      </w:r>
    </w:p>
    <w:p w:rsidR="00052359" w:rsidRDefault="00052359" w:rsidP="00D0456B">
      <w:pPr>
        <w:tabs>
          <w:tab w:val="left" w:pos="850"/>
        </w:tabs>
        <w:spacing w:before="120" w:after="120" w:line="260" w:lineRule="exact"/>
        <w:jc w:val="both"/>
        <w:rPr>
          <w:rFonts w:ascii="Arial" w:hAnsi="Arial" w:cs="Arial"/>
          <w:sz w:val="16"/>
          <w:szCs w:val="16"/>
        </w:rPr>
      </w:pPr>
      <w:r w:rsidRPr="00E903EF">
        <w:rPr>
          <w:rFonts w:ascii="Arial" w:hAnsi="Arial" w:cs="Arial"/>
          <w:sz w:val="16"/>
          <w:szCs w:val="16"/>
        </w:rPr>
        <w:t xml:space="preserve">Todas estas operaciones se efectúan de acuerdo a la normativa fiscal nacional regulatoria para este tipo de transacciones entre empresas vinculadas. Se aplican márgenes de mercado, al estar en línea con los resultantes de otras operaciones de las mismas características con partes no vinculadas. </w:t>
      </w:r>
    </w:p>
    <w:p w:rsidR="00052359" w:rsidRPr="003B3118" w:rsidRDefault="00052359" w:rsidP="002439FB">
      <w:pPr>
        <w:spacing w:before="360" w:after="120" w:line="280" w:lineRule="exact"/>
        <w:ind w:left="567" w:hanging="567"/>
        <w:jc w:val="both"/>
        <w:rPr>
          <w:rFonts w:ascii="Arial" w:hAnsi="Arial" w:cs="Arial"/>
          <w:b/>
          <w:sz w:val="16"/>
          <w:szCs w:val="16"/>
        </w:rPr>
      </w:pPr>
      <w:r w:rsidRPr="003B3118">
        <w:rPr>
          <w:rFonts w:ascii="Arial" w:hAnsi="Arial" w:cs="Arial"/>
          <w:b/>
          <w:sz w:val="16"/>
          <w:szCs w:val="16"/>
        </w:rPr>
        <w:t>23.-HECHOS POSTERIORES AL CIERRE</w:t>
      </w:r>
    </w:p>
    <w:p w:rsidR="00052359" w:rsidRDefault="00052359" w:rsidP="002439FB">
      <w:pPr>
        <w:spacing w:before="120" w:after="120" w:line="260" w:lineRule="exact"/>
        <w:jc w:val="both"/>
        <w:rPr>
          <w:rFonts w:ascii="Arial" w:hAnsi="Arial" w:cs="Arial"/>
          <w:bCs/>
          <w:sz w:val="16"/>
          <w:szCs w:val="16"/>
        </w:rPr>
      </w:pPr>
      <w:r w:rsidRPr="009C564F">
        <w:rPr>
          <w:rFonts w:ascii="Arial" w:hAnsi="Arial" w:cs="Arial"/>
          <w:bCs/>
          <w:sz w:val="16"/>
          <w:szCs w:val="16"/>
        </w:rPr>
        <w:t>No se han producido otros acontecimientos significativos desde el 31 de diciembre de 202</w:t>
      </w:r>
      <w:r>
        <w:rPr>
          <w:rFonts w:ascii="Arial" w:hAnsi="Arial" w:cs="Arial"/>
          <w:bCs/>
          <w:sz w:val="16"/>
          <w:szCs w:val="16"/>
        </w:rPr>
        <w:t xml:space="preserve">4 </w:t>
      </w:r>
      <w:r w:rsidRPr="009C564F">
        <w:rPr>
          <w:rFonts w:ascii="Arial" w:hAnsi="Arial" w:cs="Arial"/>
          <w:bCs/>
          <w:sz w:val="16"/>
          <w:szCs w:val="16"/>
        </w:rPr>
        <w:t>hasta la fecha de formulación de estas cuentas anuales que, afectando a las mismas, no se hubiera incluido en ellas, o cuyo conocimiento pudiera resultar útil a un usuario de las mismas.</w:t>
      </w:r>
      <w:r w:rsidRPr="0093378B">
        <w:rPr>
          <w:rFonts w:ascii="Arial" w:hAnsi="Arial" w:cs="Arial"/>
          <w:bCs/>
          <w:sz w:val="16"/>
          <w:szCs w:val="16"/>
        </w:rPr>
        <w:t xml:space="preserve"> </w:t>
      </w:r>
    </w:p>
    <w:p w:rsidR="00052359" w:rsidRPr="00E448A8" w:rsidRDefault="00052359" w:rsidP="004D331C">
      <w:pPr>
        <w:spacing w:before="240" w:after="120" w:line="280" w:lineRule="exact"/>
        <w:ind w:left="567" w:hanging="567"/>
        <w:jc w:val="both"/>
        <w:rPr>
          <w:rFonts w:ascii="Arial" w:hAnsi="Arial" w:cs="Arial"/>
          <w:b/>
          <w:sz w:val="16"/>
          <w:szCs w:val="16"/>
        </w:rPr>
      </w:pPr>
      <w:r w:rsidRPr="00E448A8">
        <w:rPr>
          <w:rFonts w:ascii="Arial" w:hAnsi="Arial" w:cs="Arial"/>
          <w:b/>
          <w:sz w:val="16"/>
          <w:szCs w:val="16"/>
        </w:rPr>
        <w:t>24. INFORMACIÓN SEGMENTADA</w:t>
      </w:r>
    </w:p>
    <w:p w:rsidR="00052359" w:rsidRPr="00E448A8" w:rsidRDefault="00052359" w:rsidP="004D331C">
      <w:pPr>
        <w:tabs>
          <w:tab w:val="left" w:pos="850"/>
        </w:tabs>
        <w:spacing w:before="120" w:after="120" w:line="260" w:lineRule="exact"/>
        <w:jc w:val="both"/>
        <w:rPr>
          <w:rFonts w:ascii="Arial" w:hAnsi="Arial" w:cs="Arial"/>
          <w:sz w:val="16"/>
          <w:szCs w:val="16"/>
        </w:rPr>
      </w:pPr>
      <w:r w:rsidRPr="00E448A8">
        <w:rPr>
          <w:rFonts w:ascii="Arial" w:hAnsi="Arial" w:cs="Arial"/>
          <w:sz w:val="16"/>
          <w:szCs w:val="16"/>
        </w:rPr>
        <w:t>La distribución de la cifra de negocios de la Sociedad por categoría de actividades se detalla en el siguiente cuadro:</w:t>
      </w:r>
    </w:p>
    <w:tbl>
      <w:tblPr>
        <w:tblW w:w="5000" w:type="pct"/>
        <w:tblCellMar>
          <w:left w:w="70" w:type="dxa"/>
          <w:right w:w="70" w:type="dxa"/>
        </w:tblCellMar>
        <w:tblLook w:val="00A0" w:firstRow="1" w:lastRow="0" w:firstColumn="1" w:lastColumn="0" w:noHBand="0" w:noVBand="0"/>
      </w:tblPr>
      <w:tblGrid>
        <w:gridCol w:w="5135"/>
        <w:gridCol w:w="1896"/>
        <w:gridCol w:w="1896"/>
      </w:tblGrid>
      <w:tr w:rsidR="00052359" w:rsidRPr="00B40DCE" w:rsidTr="00846799">
        <w:trPr>
          <w:trHeight w:val="248"/>
        </w:trPr>
        <w:tc>
          <w:tcPr>
            <w:tcW w:w="2876" w:type="pct"/>
            <w:tcBorders>
              <w:top w:val="nil"/>
              <w:left w:val="nil"/>
              <w:bottom w:val="nil"/>
              <w:right w:val="nil"/>
            </w:tcBorders>
            <w:noWrap/>
            <w:vAlign w:val="center"/>
          </w:tcPr>
          <w:p w:rsidR="00052359" w:rsidRPr="00B40DCE" w:rsidRDefault="00052359" w:rsidP="00FE2932">
            <w:pPr>
              <w:rPr>
                <w:rFonts w:ascii="Arial" w:hAnsi="Arial" w:cs="Arial"/>
                <w:sz w:val="16"/>
                <w:szCs w:val="16"/>
              </w:rPr>
            </w:pPr>
          </w:p>
        </w:tc>
        <w:tc>
          <w:tcPr>
            <w:tcW w:w="2124" w:type="pct"/>
            <w:gridSpan w:val="2"/>
            <w:tcBorders>
              <w:top w:val="single" w:sz="4" w:space="0" w:color="auto"/>
              <w:left w:val="single" w:sz="4" w:space="0" w:color="auto"/>
              <w:bottom w:val="nil"/>
              <w:right w:val="single" w:sz="4" w:space="0" w:color="000000"/>
            </w:tcBorders>
            <w:shd w:val="clear" w:color="000000" w:fill="D8D8D8"/>
            <w:noWrap/>
            <w:vAlign w:val="center"/>
          </w:tcPr>
          <w:p w:rsidR="00052359" w:rsidRPr="00B40DCE" w:rsidRDefault="00052359" w:rsidP="00FE2932">
            <w:pPr>
              <w:jc w:val="center"/>
              <w:rPr>
                <w:rFonts w:ascii="Arial" w:hAnsi="Arial" w:cs="Arial"/>
                <w:b/>
                <w:bCs/>
                <w:sz w:val="16"/>
                <w:szCs w:val="16"/>
              </w:rPr>
            </w:pPr>
            <w:r w:rsidRPr="00B40DCE">
              <w:rPr>
                <w:rFonts w:ascii="Arial" w:hAnsi="Arial" w:cs="Arial"/>
                <w:b/>
                <w:bCs/>
                <w:sz w:val="16"/>
                <w:szCs w:val="16"/>
              </w:rPr>
              <w:t>Cifra de Negocios</w:t>
            </w:r>
          </w:p>
        </w:tc>
      </w:tr>
      <w:tr w:rsidR="00052359" w:rsidRPr="00B40DCE" w:rsidTr="00653761">
        <w:trPr>
          <w:trHeight w:val="248"/>
        </w:trPr>
        <w:tc>
          <w:tcPr>
            <w:tcW w:w="2876" w:type="pct"/>
            <w:tcBorders>
              <w:top w:val="single" w:sz="4" w:space="0" w:color="auto"/>
              <w:left w:val="single" w:sz="4" w:space="0" w:color="auto"/>
              <w:bottom w:val="single" w:sz="4" w:space="0" w:color="auto"/>
              <w:right w:val="single" w:sz="4" w:space="0" w:color="auto"/>
            </w:tcBorders>
            <w:shd w:val="clear" w:color="000000" w:fill="D8D8D8"/>
            <w:noWrap/>
            <w:vAlign w:val="center"/>
          </w:tcPr>
          <w:p w:rsidR="00052359" w:rsidRPr="00B40DCE" w:rsidRDefault="00052359" w:rsidP="00FE2932">
            <w:pPr>
              <w:rPr>
                <w:rFonts w:ascii="Arial" w:hAnsi="Arial" w:cs="Arial"/>
                <w:b/>
                <w:bCs/>
                <w:sz w:val="16"/>
                <w:szCs w:val="16"/>
              </w:rPr>
            </w:pPr>
            <w:r w:rsidRPr="00B40DCE">
              <w:rPr>
                <w:rFonts w:ascii="Arial" w:hAnsi="Arial" w:cs="Arial"/>
                <w:b/>
                <w:bCs/>
                <w:sz w:val="16"/>
                <w:szCs w:val="16"/>
              </w:rPr>
              <w:t>Descripción de la actividad</w:t>
            </w:r>
          </w:p>
        </w:tc>
        <w:tc>
          <w:tcPr>
            <w:tcW w:w="1062"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FE2932">
            <w:pPr>
              <w:jc w:val="center"/>
              <w:rPr>
                <w:rFonts w:ascii="Arial" w:hAnsi="Arial" w:cs="Arial"/>
                <w:b/>
                <w:bCs/>
                <w:sz w:val="16"/>
                <w:szCs w:val="16"/>
              </w:rPr>
            </w:pPr>
            <w:r w:rsidRPr="00B40DCE">
              <w:rPr>
                <w:rFonts w:ascii="Arial" w:hAnsi="Arial" w:cs="Arial"/>
                <w:b/>
                <w:bCs/>
                <w:sz w:val="16"/>
                <w:szCs w:val="16"/>
              </w:rPr>
              <w:t>2024</w:t>
            </w:r>
          </w:p>
        </w:tc>
        <w:tc>
          <w:tcPr>
            <w:tcW w:w="1062" w:type="pct"/>
            <w:tcBorders>
              <w:top w:val="single" w:sz="4" w:space="0" w:color="auto"/>
              <w:left w:val="nil"/>
              <w:bottom w:val="single" w:sz="4" w:space="0" w:color="auto"/>
              <w:right w:val="single" w:sz="4" w:space="0" w:color="auto"/>
            </w:tcBorders>
            <w:shd w:val="clear" w:color="000000" w:fill="D8D8D8"/>
            <w:noWrap/>
            <w:vAlign w:val="center"/>
          </w:tcPr>
          <w:p w:rsidR="00052359" w:rsidRPr="00B40DCE" w:rsidRDefault="00052359" w:rsidP="00FE2932">
            <w:pPr>
              <w:jc w:val="center"/>
              <w:rPr>
                <w:rFonts w:ascii="Arial" w:hAnsi="Arial" w:cs="Arial"/>
                <w:b/>
                <w:bCs/>
                <w:sz w:val="16"/>
                <w:szCs w:val="16"/>
              </w:rPr>
            </w:pPr>
            <w:r w:rsidRPr="00B40DCE">
              <w:rPr>
                <w:rFonts w:ascii="Arial" w:hAnsi="Arial" w:cs="Arial"/>
                <w:b/>
                <w:bCs/>
                <w:sz w:val="16"/>
                <w:szCs w:val="16"/>
              </w:rPr>
              <w:t>2023</w:t>
            </w:r>
          </w:p>
        </w:tc>
      </w:tr>
      <w:tr w:rsidR="00052359" w:rsidRPr="00B40DCE" w:rsidTr="00651301">
        <w:trPr>
          <w:trHeight w:val="248"/>
        </w:trPr>
        <w:tc>
          <w:tcPr>
            <w:tcW w:w="2876"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rPr>
                <w:rFonts w:ascii="Arial" w:hAnsi="Arial" w:cs="Arial"/>
                <w:sz w:val="16"/>
                <w:szCs w:val="16"/>
              </w:rPr>
            </w:pPr>
            <w:r w:rsidRPr="00B40DCE">
              <w:rPr>
                <w:rFonts w:ascii="Arial" w:hAnsi="Arial" w:cs="Arial"/>
                <w:sz w:val="16"/>
                <w:szCs w:val="16"/>
              </w:rPr>
              <w:t>Producción y mantenimiento energía Fotovoltaica</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3.058.294,83</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3.585.232,34</w:t>
            </w:r>
          </w:p>
        </w:tc>
      </w:tr>
      <w:tr w:rsidR="00052359" w:rsidRPr="00B40DCE" w:rsidTr="00651301">
        <w:trPr>
          <w:trHeight w:val="248"/>
        </w:trPr>
        <w:tc>
          <w:tcPr>
            <w:tcW w:w="2876"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rPr>
                <w:rFonts w:ascii="Arial" w:hAnsi="Arial" w:cs="Arial"/>
                <w:sz w:val="16"/>
                <w:szCs w:val="16"/>
              </w:rPr>
            </w:pPr>
            <w:r w:rsidRPr="00B40DCE">
              <w:rPr>
                <w:rFonts w:ascii="Arial" w:hAnsi="Arial" w:cs="Arial"/>
                <w:sz w:val="16"/>
                <w:szCs w:val="16"/>
              </w:rPr>
              <w:t>Producción y mantenimiento energía Eólica</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6.422.819,21</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7.673.226,68</w:t>
            </w:r>
          </w:p>
        </w:tc>
      </w:tr>
      <w:tr w:rsidR="00052359" w:rsidRPr="00B40DCE" w:rsidTr="00651301">
        <w:trPr>
          <w:trHeight w:val="248"/>
        </w:trPr>
        <w:tc>
          <w:tcPr>
            <w:tcW w:w="2876"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rPr>
                <w:rFonts w:ascii="Arial" w:hAnsi="Arial" w:cs="Arial"/>
                <w:sz w:val="16"/>
                <w:szCs w:val="16"/>
              </w:rPr>
            </w:pPr>
            <w:r w:rsidRPr="00B40DCE">
              <w:rPr>
                <w:rFonts w:ascii="Arial" w:hAnsi="Arial" w:cs="Arial"/>
                <w:sz w:val="16"/>
                <w:szCs w:val="16"/>
              </w:rPr>
              <w:t>Mantenimiento y desarrollo informático</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3.107.951,54</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3.270.550,25</w:t>
            </w:r>
          </w:p>
        </w:tc>
      </w:tr>
      <w:tr w:rsidR="00052359" w:rsidRPr="00B40DCE" w:rsidTr="00651301">
        <w:trPr>
          <w:trHeight w:val="248"/>
        </w:trPr>
        <w:tc>
          <w:tcPr>
            <w:tcW w:w="2876" w:type="pct"/>
            <w:tcBorders>
              <w:top w:val="nil"/>
              <w:left w:val="single" w:sz="4" w:space="0" w:color="auto"/>
              <w:bottom w:val="single" w:sz="4" w:space="0" w:color="auto"/>
              <w:right w:val="single" w:sz="4" w:space="0" w:color="auto"/>
            </w:tcBorders>
            <w:noWrap/>
            <w:vAlign w:val="center"/>
          </w:tcPr>
          <w:p w:rsidR="00052359" w:rsidRPr="00B40DCE" w:rsidRDefault="00052359" w:rsidP="00FC0416">
            <w:pPr>
              <w:rPr>
                <w:rFonts w:ascii="Arial" w:hAnsi="Arial" w:cs="Arial"/>
                <w:sz w:val="16"/>
                <w:szCs w:val="16"/>
              </w:rPr>
            </w:pPr>
            <w:r w:rsidRPr="00B40DCE">
              <w:rPr>
                <w:rFonts w:ascii="Arial" w:hAnsi="Arial" w:cs="Arial"/>
                <w:sz w:val="16"/>
                <w:szCs w:val="16"/>
              </w:rPr>
              <w:t>Resto de actividades</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sz w:val="16"/>
                <w:szCs w:val="16"/>
              </w:rPr>
              <w:t>271.347,23</w:t>
            </w:r>
          </w:p>
        </w:tc>
        <w:tc>
          <w:tcPr>
            <w:tcW w:w="1062" w:type="pct"/>
            <w:tcBorders>
              <w:top w:val="single" w:sz="4" w:space="0" w:color="auto"/>
              <w:left w:val="nil"/>
              <w:bottom w:val="single" w:sz="4" w:space="0" w:color="auto"/>
              <w:right w:val="single" w:sz="4" w:space="0" w:color="auto"/>
            </w:tcBorders>
            <w:noWrap/>
            <w:vAlign w:val="center"/>
          </w:tcPr>
          <w:p w:rsidR="00052359" w:rsidRPr="00B40DCE" w:rsidRDefault="00052359" w:rsidP="00FC0416">
            <w:pPr>
              <w:jc w:val="right"/>
              <w:rPr>
                <w:rFonts w:ascii="Arial" w:hAnsi="Arial" w:cs="Arial"/>
                <w:sz w:val="16"/>
                <w:szCs w:val="16"/>
              </w:rPr>
            </w:pPr>
            <w:r w:rsidRPr="00B40DCE">
              <w:rPr>
                <w:rFonts w:ascii="Arial" w:hAnsi="Arial" w:cs="Arial"/>
                <w:color w:val="000000"/>
                <w:sz w:val="16"/>
                <w:szCs w:val="16"/>
              </w:rPr>
              <w:t>5.307,65</w:t>
            </w:r>
          </w:p>
        </w:tc>
      </w:tr>
      <w:tr w:rsidR="00052359" w:rsidRPr="00B40DCE" w:rsidTr="00980111">
        <w:trPr>
          <w:trHeight w:val="248"/>
        </w:trPr>
        <w:tc>
          <w:tcPr>
            <w:tcW w:w="2876" w:type="pct"/>
            <w:tcBorders>
              <w:top w:val="nil"/>
              <w:left w:val="single" w:sz="4" w:space="0" w:color="auto"/>
              <w:bottom w:val="single" w:sz="4" w:space="0" w:color="auto"/>
              <w:right w:val="single" w:sz="4" w:space="0" w:color="auto"/>
            </w:tcBorders>
            <w:shd w:val="clear" w:color="auto" w:fill="F2F2F2"/>
            <w:noWrap/>
            <w:vAlign w:val="center"/>
          </w:tcPr>
          <w:p w:rsidR="00052359" w:rsidRPr="00B40DCE" w:rsidRDefault="00052359" w:rsidP="00FC0416">
            <w:pPr>
              <w:rPr>
                <w:rFonts w:ascii="Arial" w:hAnsi="Arial" w:cs="Arial"/>
                <w:b/>
                <w:bCs/>
                <w:sz w:val="16"/>
                <w:szCs w:val="16"/>
              </w:rPr>
            </w:pPr>
            <w:r w:rsidRPr="00B40DCE">
              <w:rPr>
                <w:rFonts w:ascii="Arial" w:hAnsi="Arial" w:cs="Arial"/>
                <w:b/>
                <w:bCs/>
                <w:sz w:val="16"/>
                <w:szCs w:val="16"/>
              </w:rPr>
              <w:t>TOTAL</w:t>
            </w:r>
          </w:p>
        </w:tc>
        <w:tc>
          <w:tcPr>
            <w:tcW w:w="1062"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FC0416">
            <w:pPr>
              <w:jc w:val="right"/>
              <w:rPr>
                <w:rFonts w:ascii="Arial" w:hAnsi="Arial" w:cs="Arial"/>
                <w:b/>
                <w:bCs/>
                <w:sz w:val="16"/>
                <w:szCs w:val="16"/>
              </w:rPr>
            </w:pPr>
            <w:r w:rsidRPr="00B40DCE">
              <w:rPr>
                <w:rFonts w:ascii="Arial" w:hAnsi="Arial" w:cs="Arial"/>
                <w:b/>
                <w:bCs/>
                <w:sz w:val="16"/>
                <w:szCs w:val="16"/>
              </w:rPr>
              <w:t>12.860.412,81</w:t>
            </w:r>
          </w:p>
        </w:tc>
        <w:tc>
          <w:tcPr>
            <w:tcW w:w="1062" w:type="pct"/>
            <w:tcBorders>
              <w:top w:val="single" w:sz="4" w:space="0" w:color="auto"/>
              <w:left w:val="nil"/>
              <w:bottom w:val="single" w:sz="4" w:space="0" w:color="auto"/>
              <w:right w:val="single" w:sz="4" w:space="0" w:color="auto"/>
            </w:tcBorders>
            <w:shd w:val="clear" w:color="auto" w:fill="F2F2F2"/>
            <w:noWrap/>
            <w:vAlign w:val="center"/>
          </w:tcPr>
          <w:p w:rsidR="00052359" w:rsidRPr="00B40DCE" w:rsidRDefault="00052359" w:rsidP="00FC0416">
            <w:pPr>
              <w:jc w:val="right"/>
              <w:rPr>
                <w:rFonts w:ascii="Arial" w:hAnsi="Arial" w:cs="Arial"/>
                <w:b/>
                <w:bCs/>
                <w:sz w:val="16"/>
                <w:szCs w:val="16"/>
              </w:rPr>
            </w:pPr>
            <w:r w:rsidRPr="00B40DCE">
              <w:rPr>
                <w:rFonts w:ascii="Arial" w:hAnsi="Arial" w:cs="Arial"/>
                <w:b/>
                <w:bCs/>
                <w:color w:val="000000"/>
                <w:sz w:val="16"/>
                <w:szCs w:val="16"/>
              </w:rPr>
              <w:t>14.534.316,92</w:t>
            </w:r>
          </w:p>
        </w:tc>
      </w:tr>
    </w:tbl>
    <w:p w:rsidR="00052359" w:rsidRDefault="00052359">
      <w:pPr>
        <w:tabs>
          <w:tab w:val="left" w:pos="0"/>
        </w:tabs>
        <w:ind w:right="-285"/>
        <w:jc w:val="center"/>
        <w:rPr>
          <w:rFonts w:ascii="Arial" w:hAnsi="Arial" w:cs="Arial"/>
          <w:b/>
          <w:sz w:val="20"/>
          <w:highlight w:val="yellow"/>
        </w:rPr>
      </w:pPr>
    </w:p>
    <w:p w:rsidR="00052359" w:rsidRDefault="00052359">
      <w:pPr>
        <w:tabs>
          <w:tab w:val="left" w:pos="0"/>
        </w:tabs>
        <w:ind w:right="-285"/>
        <w:jc w:val="center"/>
        <w:rPr>
          <w:rFonts w:ascii="Arial" w:hAnsi="Arial" w:cs="Arial"/>
          <w:b/>
          <w:sz w:val="20"/>
          <w:highlight w:val="yellow"/>
        </w:rPr>
      </w:pPr>
    </w:p>
    <w:p w:rsidR="00052359" w:rsidRDefault="00052359">
      <w:pPr>
        <w:tabs>
          <w:tab w:val="left" w:pos="0"/>
        </w:tabs>
        <w:ind w:right="-285"/>
        <w:jc w:val="center"/>
        <w:rPr>
          <w:rFonts w:ascii="Arial" w:hAnsi="Arial" w:cs="Arial"/>
          <w:b/>
          <w:sz w:val="20"/>
          <w:highlight w:val="yellow"/>
        </w:rPr>
        <w:sectPr w:rsidR="00052359" w:rsidSect="00224E21">
          <w:headerReference w:type="default" r:id="rId19"/>
          <w:footerReference w:type="default" r:id="rId20"/>
          <w:pgSz w:w="11906" w:h="16838" w:code="9"/>
          <w:pgMar w:top="1701" w:right="1418" w:bottom="1134" w:left="1701" w:header="567" w:footer="680" w:gutter="0"/>
          <w:cols w:space="720"/>
          <w:docGrid w:linePitch="326"/>
        </w:sectPr>
      </w:pPr>
    </w:p>
    <w:p w:rsidR="00052359" w:rsidRDefault="00052359">
      <w:pPr>
        <w:pStyle w:val="Ttulo"/>
        <w:pBdr>
          <w:top w:val="single" w:sz="4" w:space="0" w:color="auto"/>
          <w:bottom w:val="single" w:sz="4" w:space="1" w:color="auto"/>
        </w:pBdr>
        <w:ind w:right="-285"/>
        <w:rPr>
          <w:rFonts w:ascii="Arial" w:hAnsi="Arial" w:cs="Arial"/>
          <w:sz w:val="16"/>
          <w:szCs w:val="16"/>
          <w:highlight w:val="yellow"/>
        </w:rPr>
      </w:pPr>
    </w:p>
    <w:p w:rsidR="00052359" w:rsidRPr="002439FB" w:rsidRDefault="00052359">
      <w:pPr>
        <w:pStyle w:val="Ttulo"/>
        <w:pBdr>
          <w:top w:val="single" w:sz="4" w:space="0" w:color="auto"/>
          <w:bottom w:val="single" w:sz="4" w:space="1" w:color="auto"/>
        </w:pBdr>
        <w:ind w:right="-285"/>
        <w:rPr>
          <w:rFonts w:ascii="Arial" w:hAnsi="Arial" w:cs="Arial"/>
          <w:sz w:val="20"/>
        </w:rPr>
      </w:pPr>
      <w:r w:rsidRPr="002439FB">
        <w:rPr>
          <w:rFonts w:ascii="Arial" w:hAnsi="Arial" w:cs="Arial"/>
          <w:sz w:val="20"/>
        </w:rPr>
        <w:t>INSTITUTO TECNOLÓGICO Y DE ENERGÍAS RENOVABLES, S.A.</w:t>
      </w:r>
    </w:p>
    <w:p w:rsidR="00052359" w:rsidRDefault="00052359">
      <w:pPr>
        <w:pStyle w:val="Ttulo"/>
        <w:pBdr>
          <w:top w:val="single" w:sz="4" w:space="0" w:color="auto"/>
          <w:bottom w:val="single" w:sz="4" w:space="1" w:color="auto"/>
        </w:pBdr>
        <w:ind w:right="-285"/>
        <w:rPr>
          <w:rFonts w:ascii="Arial" w:hAnsi="Arial" w:cs="Arial"/>
          <w:sz w:val="16"/>
          <w:szCs w:val="16"/>
          <w:highlight w:val="yellow"/>
        </w:rPr>
      </w:pPr>
    </w:p>
    <w:p w:rsidR="00052359" w:rsidRPr="002439FB" w:rsidRDefault="00052359">
      <w:pPr>
        <w:pStyle w:val="Ttulo"/>
        <w:pBdr>
          <w:top w:val="single" w:sz="4" w:space="0" w:color="auto"/>
          <w:bottom w:val="single" w:sz="4" w:space="1" w:color="auto"/>
        </w:pBdr>
        <w:ind w:right="-285"/>
        <w:rPr>
          <w:rFonts w:ascii="Arial" w:hAnsi="Arial" w:cs="Arial"/>
          <w:sz w:val="20"/>
        </w:rPr>
      </w:pPr>
      <w:r w:rsidRPr="00933696">
        <w:rPr>
          <w:rFonts w:ascii="Arial" w:hAnsi="Arial" w:cs="Arial"/>
          <w:sz w:val="20"/>
        </w:rPr>
        <w:t>INFORME DE GESTIÓN EJERCICIO 202</w:t>
      </w:r>
      <w:r>
        <w:rPr>
          <w:rFonts w:ascii="Arial" w:hAnsi="Arial" w:cs="Arial"/>
          <w:sz w:val="20"/>
        </w:rPr>
        <w:t>4</w:t>
      </w:r>
    </w:p>
    <w:p w:rsidR="00052359" w:rsidRDefault="00052359">
      <w:pPr>
        <w:pStyle w:val="Ttulo"/>
        <w:pBdr>
          <w:top w:val="single" w:sz="4" w:space="0" w:color="auto"/>
          <w:bottom w:val="single" w:sz="4" w:space="1" w:color="auto"/>
        </w:pBdr>
        <w:ind w:right="-285"/>
        <w:rPr>
          <w:rFonts w:ascii="Arial" w:hAnsi="Arial" w:cs="Arial"/>
          <w:sz w:val="16"/>
          <w:szCs w:val="16"/>
        </w:rPr>
      </w:pPr>
    </w:p>
    <w:p w:rsidR="00052359" w:rsidRDefault="00052359" w:rsidP="003E038D">
      <w:pPr>
        <w:spacing w:before="120" w:after="120" w:line="260" w:lineRule="exact"/>
        <w:ind w:right="-1"/>
        <w:jc w:val="both"/>
        <w:rPr>
          <w:rFonts w:ascii="Arial" w:hAnsi="Arial" w:cs="Arial"/>
          <w:sz w:val="16"/>
          <w:szCs w:val="16"/>
        </w:rPr>
      </w:pPr>
      <w:r w:rsidRPr="00BA1823">
        <w:rPr>
          <w:rFonts w:ascii="Arial" w:hAnsi="Arial" w:cs="Arial"/>
          <w:sz w:val="16"/>
          <w:szCs w:val="16"/>
        </w:rPr>
        <w:t xml:space="preserve">El </w:t>
      </w:r>
      <w:r w:rsidRPr="00A25098">
        <w:rPr>
          <w:rFonts w:ascii="Arial" w:hAnsi="Arial" w:cs="Arial"/>
          <w:b/>
          <w:bCs/>
          <w:sz w:val="16"/>
          <w:szCs w:val="16"/>
        </w:rPr>
        <w:t>Instituto Tecnológico y de Energías Renovables, S.A.</w:t>
      </w:r>
      <w:r w:rsidRPr="00BA1823">
        <w:rPr>
          <w:rFonts w:ascii="Arial" w:hAnsi="Arial" w:cs="Arial"/>
          <w:sz w:val="16"/>
          <w:szCs w:val="16"/>
        </w:rPr>
        <w:t xml:space="preserve"> </w:t>
      </w:r>
      <w:r>
        <w:rPr>
          <w:rFonts w:ascii="Arial" w:hAnsi="Arial" w:cs="Arial"/>
          <w:sz w:val="16"/>
          <w:szCs w:val="16"/>
        </w:rPr>
        <w:t xml:space="preserve">tiene como actividad principal </w:t>
      </w:r>
      <w:r w:rsidRPr="00E903EF">
        <w:rPr>
          <w:rFonts w:ascii="Arial" w:hAnsi="Arial" w:cs="Arial"/>
          <w:sz w:val="16"/>
          <w:szCs w:val="16"/>
        </w:rPr>
        <w:t>la promoción, desarrollo y potenciación de actividades científicas, técnicas y económicas en el campo tecnológico y en el de las energías renovables que contribuyen a disminuir la dependencia del petróleo importado, conseguir precios estables y competitivos de la energía y garantizar suministros energéticos mínimos para la producción y elevación de agua potable ante situaciones excepcionales.</w:t>
      </w:r>
    </w:p>
    <w:p w:rsidR="00052359" w:rsidRDefault="00052359" w:rsidP="003E038D">
      <w:pPr>
        <w:spacing w:before="120" w:after="120" w:line="260" w:lineRule="exact"/>
        <w:ind w:left="720" w:hanging="720"/>
        <w:rPr>
          <w:rFonts w:ascii="Arial" w:hAnsi="Arial" w:cs="Arial"/>
          <w:b/>
          <w:bCs/>
          <w:sz w:val="16"/>
          <w:szCs w:val="16"/>
        </w:rPr>
      </w:pPr>
      <w:r>
        <w:rPr>
          <w:rFonts w:ascii="Arial" w:hAnsi="Arial" w:cs="Arial"/>
          <w:b/>
          <w:bCs/>
          <w:sz w:val="16"/>
          <w:szCs w:val="16"/>
        </w:rPr>
        <w:t>1.- EVOLUCION DE LOS NEGOCIOS</w:t>
      </w:r>
    </w:p>
    <w:p w:rsidR="00052359" w:rsidRPr="00FF5308" w:rsidRDefault="00052359" w:rsidP="003E038D">
      <w:pPr>
        <w:spacing w:before="120" w:after="120" w:line="260" w:lineRule="exact"/>
        <w:jc w:val="both"/>
        <w:rPr>
          <w:rFonts w:ascii="Arial" w:hAnsi="Arial" w:cs="Arial"/>
          <w:bCs/>
          <w:sz w:val="16"/>
          <w:szCs w:val="16"/>
        </w:rPr>
      </w:pPr>
      <w:r w:rsidRPr="00FF5308">
        <w:rPr>
          <w:rFonts w:ascii="Arial" w:hAnsi="Arial" w:cs="Arial"/>
          <w:bCs/>
          <w:sz w:val="16"/>
          <w:szCs w:val="16"/>
        </w:rPr>
        <w:t>El volumen de negocios durante el ejercicio 202</w:t>
      </w:r>
      <w:r>
        <w:rPr>
          <w:rFonts w:ascii="Arial" w:hAnsi="Arial" w:cs="Arial"/>
          <w:bCs/>
          <w:sz w:val="16"/>
          <w:szCs w:val="16"/>
        </w:rPr>
        <w:t>4</w:t>
      </w:r>
      <w:r w:rsidRPr="00FF5308">
        <w:rPr>
          <w:rFonts w:ascii="Arial" w:hAnsi="Arial" w:cs="Arial"/>
          <w:bCs/>
          <w:sz w:val="16"/>
          <w:szCs w:val="16"/>
        </w:rPr>
        <w:t xml:space="preserve"> fue de </w:t>
      </w:r>
      <w:r>
        <w:rPr>
          <w:rFonts w:ascii="Arial" w:hAnsi="Arial" w:cs="Arial"/>
          <w:bCs/>
          <w:sz w:val="16"/>
          <w:szCs w:val="16"/>
        </w:rPr>
        <w:t>12.860.412,81</w:t>
      </w:r>
      <w:r w:rsidRPr="00FF5308">
        <w:rPr>
          <w:rFonts w:ascii="Arial" w:hAnsi="Arial" w:cs="Arial"/>
          <w:bCs/>
          <w:sz w:val="16"/>
          <w:szCs w:val="16"/>
        </w:rPr>
        <w:t xml:space="preserve"> euros</w:t>
      </w:r>
      <w:r>
        <w:rPr>
          <w:rFonts w:ascii="Arial" w:hAnsi="Arial" w:cs="Arial"/>
          <w:bCs/>
          <w:sz w:val="16"/>
          <w:szCs w:val="16"/>
        </w:rPr>
        <w:t xml:space="preserve"> y</w:t>
      </w:r>
      <w:r w:rsidRPr="002D6147">
        <w:rPr>
          <w:rFonts w:ascii="Arial" w:hAnsi="Arial" w:cs="Arial"/>
          <w:sz w:val="16"/>
          <w:szCs w:val="16"/>
        </w:rPr>
        <w:t xml:space="preserve"> </w:t>
      </w:r>
      <w:r w:rsidRPr="00DF6296">
        <w:rPr>
          <w:rFonts w:ascii="Arial" w:hAnsi="Arial" w:cs="Arial"/>
          <w:sz w:val="16"/>
          <w:szCs w:val="16"/>
        </w:rPr>
        <w:t xml:space="preserve">el del </w:t>
      </w:r>
      <w:r>
        <w:rPr>
          <w:rFonts w:ascii="Arial" w:hAnsi="Arial" w:cs="Arial"/>
          <w:sz w:val="16"/>
          <w:szCs w:val="16"/>
        </w:rPr>
        <w:t>ejercicio</w:t>
      </w:r>
      <w:r w:rsidRPr="00DF6296">
        <w:rPr>
          <w:rFonts w:ascii="Arial" w:hAnsi="Arial" w:cs="Arial"/>
          <w:sz w:val="16"/>
          <w:szCs w:val="16"/>
        </w:rPr>
        <w:t xml:space="preserve"> 202</w:t>
      </w:r>
      <w:r>
        <w:rPr>
          <w:rFonts w:ascii="Arial" w:hAnsi="Arial" w:cs="Arial"/>
          <w:sz w:val="16"/>
          <w:szCs w:val="16"/>
        </w:rPr>
        <w:t>3</w:t>
      </w:r>
      <w:r w:rsidRPr="00DF6296">
        <w:rPr>
          <w:rFonts w:ascii="Arial" w:hAnsi="Arial" w:cs="Arial"/>
          <w:sz w:val="16"/>
          <w:szCs w:val="16"/>
        </w:rPr>
        <w:t xml:space="preserve"> ascendía a </w:t>
      </w:r>
      <w:r>
        <w:rPr>
          <w:rFonts w:ascii="Arial" w:hAnsi="Arial" w:cs="Arial"/>
          <w:sz w:val="16"/>
          <w:szCs w:val="16"/>
        </w:rPr>
        <w:t>14.534.316,92</w:t>
      </w:r>
      <w:r w:rsidRPr="00DF6296">
        <w:rPr>
          <w:rFonts w:ascii="Arial" w:hAnsi="Arial" w:cs="Arial"/>
          <w:sz w:val="16"/>
          <w:szCs w:val="16"/>
        </w:rPr>
        <w:t xml:space="preserve"> euros</w:t>
      </w:r>
      <w:r>
        <w:rPr>
          <w:rFonts w:ascii="Arial" w:hAnsi="Arial" w:cs="Arial"/>
          <w:sz w:val="16"/>
          <w:szCs w:val="16"/>
        </w:rPr>
        <w:t>,</w:t>
      </w:r>
      <w:r w:rsidRPr="00FF5308">
        <w:rPr>
          <w:rFonts w:ascii="Arial" w:hAnsi="Arial" w:cs="Arial"/>
          <w:bCs/>
          <w:sz w:val="16"/>
          <w:szCs w:val="16"/>
        </w:rPr>
        <w:t xml:space="preserve"> lo que supone una disminución de</w:t>
      </w:r>
      <w:r>
        <w:rPr>
          <w:rFonts w:ascii="Arial" w:hAnsi="Arial" w:cs="Arial"/>
          <w:bCs/>
          <w:sz w:val="16"/>
          <w:szCs w:val="16"/>
        </w:rPr>
        <w:t>1.673.904,11</w:t>
      </w:r>
      <w:r w:rsidRPr="00FF5308">
        <w:rPr>
          <w:rFonts w:ascii="Arial" w:hAnsi="Arial" w:cs="Arial"/>
          <w:bCs/>
          <w:sz w:val="16"/>
          <w:szCs w:val="16"/>
        </w:rPr>
        <w:t xml:space="preserve"> euros respecto al año anterior.</w:t>
      </w:r>
    </w:p>
    <w:p w:rsidR="00052359" w:rsidRPr="00DF6296" w:rsidRDefault="00052359" w:rsidP="002D6147">
      <w:pPr>
        <w:spacing w:before="120" w:after="120" w:line="260" w:lineRule="exact"/>
        <w:ind w:right="-1"/>
        <w:jc w:val="both"/>
        <w:rPr>
          <w:rFonts w:ascii="Arial" w:hAnsi="Arial" w:cs="Arial"/>
          <w:sz w:val="16"/>
          <w:szCs w:val="16"/>
        </w:rPr>
      </w:pPr>
      <w:r w:rsidRPr="00DF6296">
        <w:rPr>
          <w:rFonts w:ascii="Arial" w:hAnsi="Arial" w:cs="Arial"/>
          <w:sz w:val="16"/>
          <w:szCs w:val="16"/>
        </w:rPr>
        <w:t>Las diferencias más significativas entre los resultados de ambos ejercicios se encuentran en la venta de energía y en la prestación de servicios de mantenimiento, tanto en la tecnología eólica como en fotovoltaica. Estas diferencias respecto al ejercicio anterior, se explican por la concurrencia de varios factores:</w:t>
      </w:r>
    </w:p>
    <w:p w:rsidR="00052359" w:rsidRPr="00DF6296" w:rsidRDefault="00052359" w:rsidP="002D6147">
      <w:pPr>
        <w:spacing w:before="120" w:after="120" w:line="260" w:lineRule="exact"/>
        <w:ind w:right="-1"/>
        <w:jc w:val="both"/>
        <w:rPr>
          <w:rFonts w:ascii="Arial" w:hAnsi="Arial" w:cs="Arial"/>
          <w:sz w:val="16"/>
          <w:szCs w:val="16"/>
        </w:rPr>
      </w:pPr>
      <w:r>
        <w:rPr>
          <w:rFonts w:ascii="Arial" w:hAnsi="Arial" w:cs="Arial"/>
          <w:sz w:val="16"/>
          <w:szCs w:val="16"/>
        </w:rPr>
        <w:t xml:space="preserve"> - </w:t>
      </w:r>
      <w:r w:rsidRPr="00DF6296">
        <w:rPr>
          <w:rFonts w:ascii="Arial" w:hAnsi="Arial" w:cs="Arial"/>
          <w:sz w:val="16"/>
          <w:szCs w:val="16"/>
        </w:rPr>
        <w:t>En junio-2023, se publica una nueva Orden TED/741/2023, con efecto retroactivo a 01/01/23, que establece los parámetros retributivos del periodo 2023-2025, empeorando significativamente los de la Orden anterior, especialmente en los parques eólicos donde desaparece la retribución por la inversión.</w:t>
      </w:r>
    </w:p>
    <w:p w:rsidR="00052359" w:rsidRDefault="00052359" w:rsidP="00A15904">
      <w:pPr>
        <w:spacing w:before="120" w:after="120" w:line="260" w:lineRule="exact"/>
        <w:ind w:right="-1"/>
        <w:jc w:val="both"/>
        <w:rPr>
          <w:rFonts w:ascii="Arial" w:hAnsi="Arial" w:cs="Arial"/>
          <w:sz w:val="16"/>
          <w:szCs w:val="16"/>
        </w:rPr>
      </w:pPr>
      <w:r>
        <w:rPr>
          <w:rFonts w:ascii="Arial" w:hAnsi="Arial" w:cs="Arial"/>
          <w:sz w:val="16"/>
          <w:szCs w:val="16"/>
        </w:rPr>
        <w:t xml:space="preserve"> - </w:t>
      </w:r>
      <w:r w:rsidRPr="00DF6296">
        <w:rPr>
          <w:rFonts w:ascii="Arial" w:hAnsi="Arial" w:cs="Arial"/>
          <w:sz w:val="16"/>
          <w:szCs w:val="16"/>
        </w:rPr>
        <w:t xml:space="preserve">Los ingresos derivados por la venta de energía en el mercado eléctrico son otro factor que reduce el resultado esperado, ya que el importe real ha sido un </w:t>
      </w:r>
      <w:r w:rsidRPr="00AC177B">
        <w:rPr>
          <w:rFonts w:ascii="Arial" w:hAnsi="Arial" w:cs="Arial"/>
          <w:sz w:val="16"/>
          <w:szCs w:val="16"/>
        </w:rPr>
        <w:t>16% inferior al del ejercicio 2023. El precio final medio de la demanda nacional del sistema eléctrico español para el año 2024 ha sido 63,04 €/MWh, siendo un 37% inferior</w:t>
      </w:r>
      <w:r w:rsidRPr="00A15904">
        <w:rPr>
          <w:rFonts w:ascii="Arial" w:hAnsi="Arial" w:cs="Arial"/>
          <w:sz w:val="16"/>
          <w:szCs w:val="16"/>
        </w:rPr>
        <w:t xml:space="preserve"> al del año anterior</w:t>
      </w:r>
      <w:r>
        <w:rPr>
          <w:rFonts w:ascii="Arial" w:hAnsi="Arial" w:cs="Arial"/>
          <w:sz w:val="16"/>
          <w:szCs w:val="16"/>
        </w:rPr>
        <w:t xml:space="preserve"> que fue de 100,20€/MWh</w:t>
      </w:r>
      <w:r w:rsidRPr="00A15904">
        <w:rPr>
          <w:rFonts w:ascii="Arial" w:hAnsi="Arial" w:cs="Arial"/>
          <w:sz w:val="16"/>
          <w:szCs w:val="16"/>
        </w:rPr>
        <w:t>, según lo publicado por OMIE (operador de mercado eléctrico designado).</w:t>
      </w:r>
      <w:r>
        <w:rPr>
          <w:rFonts w:ascii="Arial" w:hAnsi="Arial" w:cs="Arial"/>
          <w:sz w:val="16"/>
          <w:szCs w:val="16"/>
        </w:rPr>
        <w:t xml:space="preserve"> </w:t>
      </w:r>
    </w:p>
    <w:p w:rsidR="00052359" w:rsidRPr="00DF6296" w:rsidRDefault="00052359" w:rsidP="002D6147">
      <w:pPr>
        <w:spacing w:before="120" w:after="120" w:line="260" w:lineRule="exact"/>
        <w:ind w:right="-1"/>
        <w:jc w:val="both"/>
        <w:rPr>
          <w:rFonts w:ascii="Arial" w:hAnsi="Arial" w:cs="Arial"/>
          <w:sz w:val="16"/>
          <w:szCs w:val="16"/>
        </w:rPr>
      </w:pPr>
      <w:r>
        <w:rPr>
          <w:rFonts w:ascii="Arial" w:hAnsi="Arial" w:cs="Arial"/>
          <w:sz w:val="16"/>
          <w:szCs w:val="16"/>
        </w:rPr>
        <w:t xml:space="preserve">- </w:t>
      </w:r>
      <w:r w:rsidRPr="00DF6296">
        <w:rPr>
          <w:rFonts w:ascii="Arial" w:hAnsi="Arial" w:cs="Arial"/>
          <w:sz w:val="16"/>
          <w:szCs w:val="16"/>
        </w:rPr>
        <w:t>La facturación por servicios de mantenimiento a plantas de generación de terceros están indexados a los ingresos obtenidos por la venta de energía de dichas plantas, por lo que se han visto reducidos de forma proporcional por las razones explicadas en el primer y segundo punto.</w:t>
      </w:r>
    </w:p>
    <w:p w:rsidR="00052359" w:rsidRPr="00FF5308" w:rsidRDefault="00052359" w:rsidP="00342177">
      <w:pPr>
        <w:spacing w:before="120" w:after="120" w:line="260" w:lineRule="exact"/>
        <w:jc w:val="both"/>
        <w:rPr>
          <w:rFonts w:ascii="Arial" w:hAnsi="Arial" w:cs="Arial"/>
          <w:bCs/>
          <w:sz w:val="16"/>
          <w:szCs w:val="16"/>
        </w:rPr>
      </w:pPr>
      <w:r w:rsidRPr="00E448A8">
        <w:rPr>
          <w:rFonts w:ascii="Arial" w:hAnsi="Arial" w:cs="Arial"/>
          <w:bCs/>
          <w:sz w:val="16"/>
          <w:szCs w:val="16"/>
        </w:rPr>
        <w:t>El número medio de empleados es de 148,29.</w:t>
      </w:r>
    </w:p>
    <w:p w:rsidR="00052359" w:rsidRDefault="00052359" w:rsidP="003E038D">
      <w:pPr>
        <w:spacing w:before="120" w:after="120" w:line="260" w:lineRule="exact"/>
        <w:rPr>
          <w:rFonts w:ascii="Arial" w:hAnsi="Arial" w:cs="Arial"/>
          <w:b/>
          <w:bCs/>
          <w:sz w:val="16"/>
          <w:szCs w:val="16"/>
        </w:rPr>
      </w:pPr>
      <w:r w:rsidRPr="002716DB">
        <w:rPr>
          <w:rFonts w:ascii="Arial" w:hAnsi="Arial" w:cs="Arial"/>
          <w:b/>
          <w:bCs/>
          <w:sz w:val="16"/>
          <w:szCs w:val="16"/>
        </w:rPr>
        <w:t>2.- INVESTIGACION Y DESARROLLO</w:t>
      </w:r>
    </w:p>
    <w:p w:rsidR="00052359" w:rsidRDefault="00052359" w:rsidP="003E038D">
      <w:pPr>
        <w:spacing w:before="120" w:after="120" w:line="260" w:lineRule="exact"/>
        <w:rPr>
          <w:rFonts w:ascii="Arial" w:hAnsi="Arial" w:cs="Arial"/>
          <w:bCs/>
          <w:sz w:val="16"/>
          <w:szCs w:val="16"/>
        </w:rPr>
      </w:pPr>
      <w:r>
        <w:rPr>
          <w:rFonts w:ascii="Arial" w:hAnsi="Arial" w:cs="Arial"/>
          <w:bCs/>
          <w:sz w:val="16"/>
          <w:szCs w:val="16"/>
        </w:rPr>
        <w:t>La Sociedad ha realizado actividades relacionadas con la Investigación y Desarrollo (I+D) acorde a su objeto social durante el ejercicio.</w:t>
      </w:r>
    </w:p>
    <w:p w:rsidR="00052359" w:rsidRPr="00F13AA4" w:rsidRDefault="00052359" w:rsidP="003E038D">
      <w:pPr>
        <w:spacing w:before="120" w:after="120" w:line="260" w:lineRule="exact"/>
        <w:rPr>
          <w:rFonts w:ascii="Arial" w:hAnsi="Arial" w:cs="Arial"/>
          <w:b/>
          <w:bCs/>
          <w:sz w:val="16"/>
          <w:szCs w:val="16"/>
        </w:rPr>
      </w:pPr>
      <w:r w:rsidRPr="00F13AA4">
        <w:rPr>
          <w:rFonts w:ascii="Arial" w:hAnsi="Arial" w:cs="Arial"/>
          <w:b/>
          <w:bCs/>
          <w:sz w:val="16"/>
          <w:szCs w:val="16"/>
        </w:rPr>
        <w:t>3.- ACONTECIMIENTOS SIGNIFICATIVOS OCURRIDOS POSTERIORES AL CIERRE DEL EJERCICIO.</w:t>
      </w:r>
    </w:p>
    <w:p w:rsidR="00052359" w:rsidRDefault="00052359" w:rsidP="00D768FE">
      <w:pPr>
        <w:spacing w:before="120" w:after="120" w:line="260" w:lineRule="exact"/>
        <w:jc w:val="both"/>
        <w:rPr>
          <w:rFonts w:ascii="Arial" w:hAnsi="Arial" w:cs="Arial"/>
          <w:bCs/>
          <w:sz w:val="16"/>
          <w:szCs w:val="16"/>
        </w:rPr>
      </w:pPr>
      <w:r w:rsidRPr="00F13AA4">
        <w:rPr>
          <w:rFonts w:ascii="Arial" w:hAnsi="Arial" w:cs="Arial"/>
          <w:bCs/>
          <w:sz w:val="16"/>
          <w:szCs w:val="16"/>
        </w:rPr>
        <w:t>No se han producido otros acontecimientos significativos desde el 31 de diciembre de 202</w:t>
      </w:r>
      <w:r>
        <w:rPr>
          <w:rFonts w:ascii="Arial" w:hAnsi="Arial" w:cs="Arial"/>
          <w:bCs/>
          <w:sz w:val="16"/>
          <w:szCs w:val="16"/>
        </w:rPr>
        <w:t>4</w:t>
      </w:r>
      <w:r w:rsidRPr="00F13AA4">
        <w:rPr>
          <w:rFonts w:ascii="Arial" w:hAnsi="Arial" w:cs="Arial"/>
          <w:bCs/>
          <w:sz w:val="16"/>
          <w:szCs w:val="16"/>
        </w:rPr>
        <w:t xml:space="preserve"> hasta la fecha de formulación de estas cuentas anuales que, afectando a las mismas, no se hubiera incluido en ellas, o cuyo conocimiento pudiera resultar útil a un usuario de las mismas</w:t>
      </w:r>
    </w:p>
    <w:p w:rsidR="00052359" w:rsidRDefault="00052359" w:rsidP="00262E16">
      <w:pPr>
        <w:spacing w:before="120" w:after="120" w:line="260" w:lineRule="exact"/>
        <w:rPr>
          <w:rFonts w:ascii="Arial" w:hAnsi="Arial" w:cs="Arial"/>
          <w:b/>
          <w:bCs/>
          <w:sz w:val="16"/>
          <w:szCs w:val="16"/>
        </w:rPr>
      </w:pPr>
      <w:r w:rsidRPr="006B6336">
        <w:rPr>
          <w:rFonts w:ascii="Arial" w:hAnsi="Arial" w:cs="Arial"/>
          <w:b/>
          <w:bCs/>
          <w:sz w:val="16"/>
          <w:szCs w:val="16"/>
        </w:rPr>
        <w:t>4.- ADQUISICION DE ACCIONES PROPIAS</w:t>
      </w:r>
    </w:p>
    <w:p w:rsidR="00052359" w:rsidRDefault="00052359" w:rsidP="003E038D">
      <w:pPr>
        <w:tabs>
          <w:tab w:val="left" w:pos="0"/>
        </w:tabs>
        <w:spacing w:before="120" w:after="120" w:line="260" w:lineRule="exact"/>
        <w:ind w:right="-1"/>
        <w:jc w:val="both"/>
        <w:rPr>
          <w:rFonts w:ascii="Arial" w:hAnsi="Arial" w:cs="Arial"/>
          <w:bCs/>
          <w:sz w:val="16"/>
          <w:szCs w:val="16"/>
        </w:rPr>
      </w:pPr>
      <w:r w:rsidRPr="003B67A8">
        <w:rPr>
          <w:rFonts w:ascii="Arial" w:hAnsi="Arial" w:cs="Arial"/>
          <w:bCs/>
          <w:sz w:val="16"/>
          <w:szCs w:val="16"/>
        </w:rPr>
        <w:t>La Sociedad no dispone de acciones en autocartera.</w:t>
      </w:r>
    </w:p>
    <w:p w:rsidR="00052359" w:rsidRDefault="00052359" w:rsidP="003E038D">
      <w:pPr>
        <w:spacing w:before="120" w:after="120" w:line="260" w:lineRule="exact"/>
        <w:rPr>
          <w:rFonts w:ascii="Arial" w:hAnsi="Arial" w:cs="Arial"/>
          <w:b/>
          <w:bCs/>
          <w:sz w:val="16"/>
          <w:szCs w:val="16"/>
        </w:rPr>
      </w:pPr>
      <w:r w:rsidRPr="002716DB">
        <w:rPr>
          <w:rFonts w:ascii="Arial" w:hAnsi="Arial" w:cs="Arial"/>
          <w:b/>
          <w:bCs/>
          <w:sz w:val="16"/>
          <w:szCs w:val="16"/>
        </w:rPr>
        <w:t xml:space="preserve">5.- INSTRUMENTOS FINANCIEROS </w:t>
      </w:r>
    </w:p>
    <w:p w:rsidR="00052359" w:rsidRDefault="00052359" w:rsidP="003E038D">
      <w:pPr>
        <w:spacing w:before="120" w:after="120" w:line="260" w:lineRule="exact"/>
        <w:jc w:val="both"/>
        <w:rPr>
          <w:rFonts w:ascii="Arial" w:hAnsi="Arial" w:cs="Arial"/>
          <w:bCs/>
          <w:sz w:val="16"/>
          <w:szCs w:val="16"/>
        </w:rPr>
      </w:pPr>
      <w:r>
        <w:rPr>
          <w:rFonts w:ascii="Arial" w:hAnsi="Arial" w:cs="Arial"/>
          <w:bCs/>
          <w:sz w:val="16"/>
          <w:szCs w:val="16"/>
        </w:rPr>
        <w:t>Adicionalmente no se considera que exista posible riesgo de cambio dado que prácticamente la totalidad de transacciones se hace en la zona euro.</w:t>
      </w:r>
    </w:p>
    <w:p w:rsidR="00052359" w:rsidRDefault="00052359" w:rsidP="003E038D">
      <w:pPr>
        <w:spacing w:before="120" w:after="120" w:line="260" w:lineRule="exact"/>
        <w:rPr>
          <w:rFonts w:ascii="Arial" w:hAnsi="Arial" w:cs="Arial"/>
          <w:b/>
          <w:bCs/>
          <w:sz w:val="16"/>
          <w:szCs w:val="16"/>
        </w:rPr>
      </w:pPr>
      <w:r w:rsidRPr="002716DB">
        <w:rPr>
          <w:rFonts w:ascii="Arial" w:hAnsi="Arial" w:cs="Arial"/>
          <w:b/>
          <w:bCs/>
          <w:sz w:val="16"/>
          <w:szCs w:val="16"/>
        </w:rPr>
        <w:t>6.- RIESGOS E INCERTIDUMBRES</w:t>
      </w:r>
    </w:p>
    <w:p w:rsidR="00052359" w:rsidRDefault="00052359" w:rsidP="003E038D">
      <w:pPr>
        <w:spacing w:before="120" w:after="120" w:line="260" w:lineRule="exact"/>
        <w:rPr>
          <w:rFonts w:ascii="Arial" w:hAnsi="Arial" w:cs="Arial"/>
          <w:bCs/>
          <w:sz w:val="16"/>
          <w:szCs w:val="16"/>
        </w:rPr>
      </w:pPr>
      <w:r>
        <w:rPr>
          <w:rFonts w:ascii="Arial" w:hAnsi="Arial" w:cs="Arial"/>
          <w:bCs/>
          <w:sz w:val="16"/>
          <w:szCs w:val="16"/>
        </w:rPr>
        <w:t>No se tiene constancia de riesgos o incertidumbres significativas que puedan afectar al negocio.</w:t>
      </w:r>
    </w:p>
    <w:p w:rsidR="00052359" w:rsidRDefault="00052359" w:rsidP="003E038D">
      <w:pPr>
        <w:spacing w:before="120" w:after="120" w:line="260" w:lineRule="exact"/>
        <w:rPr>
          <w:rFonts w:ascii="Arial" w:hAnsi="Arial" w:cs="Arial"/>
          <w:b/>
          <w:bCs/>
          <w:sz w:val="16"/>
          <w:szCs w:val="16"/>
        </w:rPr>
      </w:pPr>
      <w:r w:rsidRPr="002716DB">
        <w:rPr>
          <w:rFonts w:ascii="Arial" w:hAnsi="Arial" w:cs="Arial"/>
          <w:b/>
          <w:bCs/>
          <w:sz w:val="16"/>
          <w:szCs w:val="16"/>
        </w:rPr>
        <w:t>7.- PERIODO MEDIO DE PAGO</w:t>
      </w:r>
    </w:p>
    <w:p w:rsidR="00052359" w:rsidRDefault="00052359" w:rsidP="003E038D">
      <w:pPr>
        <w:spacing w:before="120" w:after="120" w:line="260" w:lineRule="exact"/>
        <w:rPr>
          <w:rFonts w:ascii="Arial" w:hAnsi="Arial" w:cs="Arial"/>
          <w:bCs/>
          <w:sz w:val="16"/>
          <w:szCs w:val="16"/>
        </w:rPr>
      </w:pPr>
      <w:r w:rsidRPr="00FF5308">
        <w:rPr>
          <w:rFonts w:ascii="Arial" w:hAnsi="Arial" w:cs="Arial"/>
          <w:bCs/>
          <w:sz w:val="16"/>
          <w:szCs w:val="16"/>
        </w:rPr>
        <w:t xml:space="preserve">El periodo medio de pago de la Sociedad es </w:t>
      </w:r>
      <w:r w:rsidRPr="00E448A8">
        <w:rPr>
          <w:rFonts w:ascii="Arial" w:hAnsi="Arial" w:cs="Arial"/>
          <w:bCs/>
          <w:sz w:val="16"/>
          <w:szCs w:val="16"/>
        </w:rPr>
        <w:t>de 5,59 día</w:t>
      </w:r>
      <w:r w:rsidRPr="00FF5308">
        <w:rPr>
          <w:rFonts w:ascii="Arial" w:hAnsi="Arial" w:cs="Arial"/>
          <w:bCs/>
          <w:sz w:val="16"/>
          <w:szCs w:val="16"/>
        </w:rPr>
        <w:t>s (</w:t>
      </w:r>
      <w:r>
        <w:rPr>
          <w:rFonts w:ascii="Arial" w:hAnsi="Arial" w:cs="Arial"/>
          <w:bCs/>
          <w:sz w:val="16"/>
          <w:szCs w:val="16"/>
        </w:rPr>
        <w:t>13,08</w:t>
      </w:r>
      <w:r w:rsidRPr="00FF5308">
        <w:rPr>
          <w:rFonts w:ascii="Arial" w:hAnsi="Arial" w:cs="Arial"/>
          <w:bCs/>
          <w:sz w:val="16"/>
          <w:szCs w:val="16"/>
        </w:rPr>
        <w:t xml:space="preserve"> días en 202</w:t>
      </w:r>
      <w:r>
        <w:rPr>
          <w:rFonts w:ascii="Arial" w:hAnsi="Arial" w:cs="Arial"/>
          <w:bCs/>
          <w:sz w:val="16"/>
          <w:szCs w:val="16"/>
        </w:rPr>
        <w:t>3</w:t>
      </w:r>
      <w:r w:rsidRPr="00FF5308">
        <w:rPr>
          <w:rFonts w:ascii="Arial" w:hAnsi="Arial" w:cs="Arial"/>
          <w:bCs/>
          <w:sz w:val="16"/>
          <w:szCs w:val="16"/>
        </w:rPr>
        <w:t>).</w:t>
      </w:r>
    </w:p>
    <w:p w:rsidR="00052359" w:rsidRDefault="00052359" w:rsidP="006B24BA">
      <w:pPr>
        <w:ind w:left="1416" w:hanging="1416"/>
        <w:rPr>
          <w:rFonts w:ascii="Arial" w:hAnsi="Arial" w:cs="Arial"/>
          <w:b/>
          <w:bCs/>
          <w:sz w:val="16"/>
          <w:szCs w:val="16"/>
        </w:rPr>
        <w:sectPr w:rsidR="00052359" w:rsidSect="00224E21">
          <w:pgSz w:w="11906" w:h="16838" w:code="9"/>
          <w:pgMar w:top="1701" w:right="1418" w:bottom="1134" w:left="1701" w:header="567" w:footer="680" w:gutter="0"/>
          <w:cols w:space="720"/>
          <w:docGrid w:linePitch="326"/>
        </w:sectPr>
      </w:pPr>
    </w:p>
    <w:p w:rsidR="00052359" w:rsidRDefault="00052359" w:rsidP="004C0ED4">
      <w:pPr>
        <w:spacing w:before="120" w:after="120" w:line="240" w:lineRule="exact"/>
        <w:jc w:val="center"/>
        <w:rPr>
          <w:rFonts w:ascii="Arial" w:hAnsi="Arial" w:cs="Arial"/>
          <w:b/>
          <w:sz w:val="20"/>
          <w:szCs w:val="20"/>
        </w:rPr>
      </w:pPr>
      <w:r w:rsidRPr="00D768FE">
        <w:rPr>
          <w:rFonts w:ascii="Arial" w:hAnsi="Arial" w:cs="Arial"/>
          <w:b/>
          <w:sz w:val="20"/>
          <w:szCs w:val="20"/>
        </w:rPr>
        <w:t>INSTITUTO TECNOLÓGICO Y DE ENERGÍAS RENOVABLES, S.A.</w:t>
      </w:r>
    </w:p>
    <w:p w:rsidR="00052359" w:rsidRDefault="00052359" w:rsidP="004C0ED4">
      <w:pPr>
        <w:spacing w:before="120" w:after="120" w:line="240" w:lineRule="exact"/>
        <w:jc w:val="center"/>
        <w:rPr>
          <w:rFonts w:ascii="Arial" w:hAnsi="Arial" w:cs="Arial"/>
          <w:b/>
          <w:sz w:val="20"/>
          <w:szCs w:val="20"/>
        </w:rPr>
      </w:pPr>
      <w:r w:rsidRPr="00117FCE">
        <w:rPr>
          <w:rFonts w:ascii="Arial" w:hAnsi="Arial" w:cs="Arial"/>
          <w:b/>
          <w:sz w:val="20"/>
          <w:szCs w:val="20"/>
        </w:rPr>
        <w:t xml:space="preserve">FORMULACIÓN DE </w:t>
      </w:r>
      <w:r>
        <w:rPr>
          <w:rFonts w:ascii="Arial" w:hAnsi="Arial" w:cs="Arial"/>
          <w:b/>
          <w:sz w:val="20"/>
          <w:szCs w:val="20"/>
        </w:rPr>
        <w:t xml:space="preserve">LAS </w:t>
      </w:r>
      <w:r w:rsidRPr="00117FCE">
        <w:rPr>
          <w:rFonts w:ascii="Arial" w:hAnsi="Arial" w:cs="Arial"/>
          <w:b/>
          <w:sz w:val="20"/>
          <w:szCs w:val="20"/>
        </w:rPr>
        <w:t xml:space="preserve">CUENTAS ANUALES </w:t>
      </w:r>
      <w:r>
        <w:rPr>
          <w:rFonts w:ascii="Arial" w:hAnsi="Arial" w:cs="Arial"/>
          <w:b/>
          <w:sz w:val="20"/>
          <w:szCs w:val="20"/>
        </w:rPr>
        <w:t xml:space="preserve">E INFORME DE GESTIÓN </w:t>
      </w:r>
    </w:p>
    <w:p w:rsidR="00052359" w:rsidRPr="00117FCE" w:rsidRDefault="00052359" w:rsidP="004C0ED4">
      <w:pPr>
        <w:spacing w:before="120" w:after="120" w:line="240" w:lineRule="exact"/>
        <w:jc w:val="center"/>
        <w:rPr>
          <w:rFonts w:ascii="Arial" w:hAnsi="Arial" w:cs="Arial"/>
          <w:b/>
          <w:sz w:val="20"/>
          <w:szCs w:val="20"/>
        </w:rPr>
      </w:pPr>
      <w:r>
        <w:rPr>
          <w:rFonts w:ascii="Arial" w:hAnsi="Arial" w:cs="Arial"/>
          <w:b/>
          <w:sz w:val="20"/>
          <w:szCs w:val="20"/>
        </w:rPr>
        <w:t>DEL EJERCICIO FINALIZADO EL 31 DE DICIEMBRE DE 2024</w:t>
      </w:r>
    </w:p>
    <w:p w:rsidR="00052359" w:rsidRPr="00117FCE" w:rsidRDefault="00052359" w:rsidP="00117FCE">
      <w:pPr>
        <w:spacing w:before="120" w:after="120" w:line="260" w:lineRule="exact"/>
        <w:rPr>
          <w:rFonts w:ascii="Arial" w:hAnsi="Arial" w:cs="Arial"/>
          <w:bCs/>
          <w:sz w:val="16"/>
          <w:szCs w:val="16"/>
        </w:rPr>
      </w:pPr>
      <w:r w:rsidRPr="00117FCE">
        <w:rPr>
          <w:rFonts w:ascii="Arial" w:hAnsi="Arial" w:cs="Arial"/>
          <w:bCs/>
          <w:sz w:val="16"/>
          <w:szCs w:val="16"/>
        </w:rPr>
        <w:t>En cumplimiento de la normativa mercantil vigente, el Consejo de Administración del INSTITUTO TECNOLÓGICO Y DE ENERGÍAS RENOVABLES, S.A. formula las Cuentas Anuales e Informe de Gestión correspondientes al ejercicio anual terminado el 31 de diciembre de 202</w:t>
      </w:r>
      <w:r>
        <w:rPr>
          <w:rFonts w:ascii="Arial" w:hAnsi="Arial" w:cs="Arial"/>
          <w:bCs/>
          <w:sz w:val="16"/>
          <w:szCs w:val="16"/>
        </w:rPr>
        <w:t>4</w:t>
      </w:r>
      <w:r w:rsidRPr="00117FCE">
        <w:rPr>
          <w:rFonts w:ascii="Arial" w:hAnsi="Arial" w:cs="Arial"/>
          <w:bCs/>
          <w:sz w:val="16"/>
          <w:szCs w:val="16"/>
        </w:rPr>
        <w:t xml:space="preserve"> que se componen de las adjuntas </w:t>
      </w:r>
      <w:r w:rsidRPr="00F13AA4">
        <w:rPr>
          <w:rFonts w:ascii="Arial" w:hAnsi="Arial" w:cs="Arial"/>
          <w:bCs/>
          <w:sz w:val="16"/>
          <w:szCs w:val="16"/>
        </w:rPr>
        <w:t xml:space="preserve">hojas número 1 a </w:t>
      </w:r>
      <w:r>
        <w:rPr>
          <w:rFonts w:ascii="Arial" w:hAnsi="Arial" w:cs="Arial"/>
          <w:bCs/>
          <w:sz w:val="16"/>
          <w:szCs w:val="16"/>
        </w:rPr>
        <w:t>61</w:t>
      </w:r>
      <w:r w:rsidRPr="00F13AA4">
        <w:rPr>
          <w:rFonts w:ascii="Arial" w:hAnsi="Arial" w:cs="Arial"/>
          <w:bCs/>
          <w:sz w:val="16"/>
          <w:szCs w:val="16"/>
        </w:rPr>
        <w:t>.</w:t>
      </w:r>
    </w:p>
    <w:tbl>
      <w:tblPr>
        <w:tblW w:w="8515" w:type="dxa"/>
        <w:tblLayout w:type="fixed"/>
        <w:tblCellMar>
          <w:left w:w="70" w:type="dxa"/>
          <w:right w:w="70" w:type="dxa"/>
        </w:tblCellMar>
        <w:tblLook w:val="00A0" w:firstRow="1" w:lastRow="0" w:firstColumn="1" w:lastColumn="0" w:noHBand="0" w:noVBand="0"/>
      </w:tblPr>
      <w:tblGrid>
        <w:gridCol w:w="4405"/>
        <w:gridCol w:w="4110"/>
      </w:tblGrid>
      <w:tr w:rsidR="00052359" w:rsidRPr="00B40DCE" w:rsidTr="00CB2017">
        <w:trPr>
          <w:trHeight w:val="397"/>
        </w:trPr>
        <w:tc>
          <w:tcPr>
            <w:tcW w:w="8515" w:type="dxa"/>
            <w:gridSpan w:val="2"/>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jc w:val="center"/>
              <w:rPr>
                <w:rFonts w:ascii="Arial" w:hAnsi="Arial" w:cs="Arial"/>
                <w:b/>
                <w:bCs/>
                <w:color w:val="000000"/>
                <w:sz w:val="16"/>
                <w:szCs w:val="16"/>
              </w:rPr>
            </w:pPr>
            <w:r w:rsidRPr="00B40DCE">
              <w:rPr>
                <w:rFonts w:ascii="Arial" w:hAnsi="Arial" w:cs="Arial"/>
                <w:b/>
                <w:bCs/>
                <w:color w:val="000000"/>
                <w:sz w:val="16"/>
                <w:szCs w:val="16"/>
                <w:lang w:val="es-ES_tradnl"/>
              </w:rPr>
              <w:t>EL CONSEJO DE ADMINISTRACIÓN EN SU SESIÓN DE 31 DE MARZO DE 2025</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Dña. ROSA DAVILA MAMELY</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Consejero Presidente</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 JUAN JOSÉ MARTÍNEZ DÍAZ</w:t>
            </w:r>
          </w:p>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Consejero Vicepresidente</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Dña. MARIA CANDELARIA PADRÓN GONZÁLEZ</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Consejera-Vocal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D. URBANO MEDINA HERNÁNDEZ</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Consejero-Vocal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 LOPE DOMINGO AFONSO HERNÁNDEZ</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lang w:val="es-ES_tradnl"/>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 MANUEL FERNÁNDEZ VEGA</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Dña. ALICIA CONCEPCIÓN LEIRACHA</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Consejera-Vocal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lang w:val="es-ES_tradnl"/>
              </w:rPr>
              <w:t xml:space="preserve"> </w:t>
            </w:r>
          </w:p>
        </w:tc>
      </w:tr>
      <w:tr w:rsidR="00052359" w:rsidRPr="00B40DCE" w:rsidTr="00CB2017">
        <w:trPr>
          <w:trHeight w:val="907"/>
        </w:trPr>
        <w:tc>
          <w:tcPr>
            <w:tcW w:w="4405" w:type="dxa"/>
            <w:tcBorders>
              <w:top w:val="nil"/>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lang w:val="es-ES_tradnl"/>
              </w:rPr>
            </w:pPr>
            <w:r w:rsidRPr="00B40DCE">
              <w:rPr>
                <w:rFonts w:ascii="Arial" w:hAnsi="Arial" w:cs="Arial"/>
                <w:color w:val="000000"/>
                <w:sz w:val="16"/>
                <w:szCs w:val="16"/>
                <w:lang w:val="es-ES_tradnl"/>
              </w:rPr>
              <w:t>D. LUIS LÓPEZ-PEÑALVER ABREU</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lang w:val="es-ES_tradnl"/>
              </w:rPr>
              <w:t>Consejero-Vocal</w:t>
            </w:r>
          </w:p>
        </w:tc>
        <w:tc>
          <w:tcPr>
            <w:tcW w:w="4110" w:type="dxa"/>
            <w:tcBorders>
              <w:top w:val="nil"/>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lang w:val="es-ES_tradnl"/>
              </w:rPr>
              <w:t xml:space="preserve"> </w:t>
            </w:r>
          </w:p>
        </w:tc>
      </w:tr>
      <w:tr w:rsidR="00052359" w:rsidRPr="00B40DCE" w:rsidTr="00CB2017">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D. AARON AFONSO GONZÁLEZ</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Consejero-Vocal</w:t>
            </w:r>
          </w:p>
        </w:tc>
        <w:tc>
          <w:tcPr>
            <w:tcW w:w="4110" w:type="dxa"/>
            <w:tcBorders>
              <w:top w:val="single" w:sz="4" w:space="0" w:color="auto"/>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r w:rsidRPr="00B40DCE">
              <w:rPr>
                <w:rFonts w:ascii="Arial" w:hAnsi="Arial" w:cs="Arial"/>
                <w:color w:val="000000"/>
                <w:sz w:val="16"/>
                <w:szCs w:val="16"/>
              </w:rPr>
              <w:t xml:space="preserve"> </w:t>
            </w:r>
          </w:p>
        </w:tc>
      </w:tr>
      <w:tr w:rsidR="00052359" w:rsidRPr="00B40DCE" w:rsidTr="00CB2017">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D. NAIM VALERIO YÁNEZ GONZÁLEZ</w:t>
            </w:r>
          </w:p>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Consejero-Vocal</w:t>
            </w:r>
          </w:p>
        </w:tc>
        <w:tc>
          <w:tcPr>
            <w:tcW w:w="4110" w:type="dxa"/>
            <w:tcBorders>
              <w:top w:val="single" w:sz="4" w:space="0" w:color="auto"/>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p>
        </w:tc>
      </w:tr>
      <w:tr w:rsidR="00052359" w:rsidRPr="00B40DCE" w:rsidTr="00CB2017">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UNIVERSIDAD DE LA LAGUNA representado por FRANCISCO JAVIER GARCÍA RODRIGUEZ</w:t>
            </w:r>
          </w:p>
        </w:tc>
        <w:tc>
          <w:tcPr>
            <w:tcW w:w="4110" w:type="dxa"/>
            <w:tcBorders>
              <w:top w:val="single" w:sz="4" w:space="0" w:color="auto"/>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p>
        </w:tc>
      </w:tr>
      <w:tr w:rsidR="00052359" w:rsidRPr="00B40DCE" w:rsidTr="00CB2017">
        <w:trPr>
          <w:trHeight w:val="907"/>
        </w:trPr>
        <w:tc>
          <w:tcPr>
            <w:tcW w:w="4405" w:type="dxa"/>
            <w:tcBorders>
              <w:top w:val="single" w:sz="4" w:space="0" w:color="auto"/>
              <w:left w:val="single" w:sz="4" w:space="0" w:color="auto"/>
              <w:bottom w:val="single" w:sz="4" w:space="0" w:color="auto"/>
              <w:right w:val="single" w:sz="4" w:space="0" w:color="auto"/>
            </w:tcBorders>
            <w:noWrap/>
            <w:vAlign w:val="center"/>
          </w:tcPr>
          <w:p w:rsidR="00052359" w:rsidRPr="00B40DCE" w:rsidRDefault="00052359" w:rsidP="00CB2017">
            <w:pPr>
              <w:ind w:left="426"/>
              <w:rPr>
                <w:rFonts w:ascii="Arial" w:hAnsi="Arial" w:cs="Arial"/>
                <w:color w:val="000000"/>
                <w:sz w:val="16"/>
                <w:szCs w:val="16"/>
              </w:rPr>
            </w:pPr>
            <w:r w:rsidRPr="00B40DCE">
              <w:rPr>
                <w:rFonts w:ascii="Arial" w:hAnsi="Arial" w:cs="Arial"/>
                <w:color w:val="000000"/>
                <w:sz w:val="16"/>
                <w:szCs w:val="16"/>
              </w:rPr>
              <w:t>INSTITUTO TECNOLOGICO DE CANARIAS, SA representado por GUAYARMINA ELISA PEÑA GARCÍA</w:t>
            </w:r>
          </w:p>
        </w:tc>
        <w:tc>
          <w:tcPr>
            <w:tcW w:w="4110" w:type="dxa"/>
            <w:tcBorders>
              <w:top w:val="single" w:sz="4" w:space="0" w:color="auto"/>
              <w:left w:val="nil"/>
              <w:bottom w:val="single" w:sz="4" w:space="0" w:color="auto"/>
              <w:right w:val="single" w:sz="4" w:space="0" w:color="auto"/>
            </w:tcBorders>
            <w:noWrap/>
            <w:vAlign w:val="center"/>
          </w:tcPr>
          <w:p w:rsidR="00052359" w:rsidRPr="00B40DCE" w:rsidRDefault="00052359" w:rsidP="00CB2017">
            <w:pPr>
              <w:rPr>
                <w:rFonts w:ascii="Arial" w:hAnsi="Arial" w:cs="Arial"/>
                <w:color w:val="000000"/>
                <w:sz w:val="16"/>
                <w:szCs w:val="16"/>
              </w:rPr>
            </w:pPr>
          </w:p>
        </w:tc>
      </w:tr>
    </w:tbl>
    <w:p w:rsidR="00052359" w:rsidRDefault="00052359">
      <w:pPr>
        <w:rPr>
          <w:rFonts w:ascii="Arial" w:hAnsi="Arial" w:cs="Arial"/>
          <w:b/>
          <w:spacing w:val="-3"/>
          <w:sz w:val="16"/>
          <w:szCs w:val="16"/>
        </w:rPr>
      </w:pPr>
    </w:p>
    <w:sectPr w:rsidR="00052359" w:rsidSect="00224E21">
      <w:pgSz w:w="11906" w:h="16838" w:code="9"/>
      <w:pgMar w:top="1701" w:right="1418" w:bottom="1134" w:left="1701"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359" w:rsidRDefault="00052359">
      <w:r>
        <w:separator/>
      </w:r>
    </w:p>
  </w:endnote>
  <w:endnote w:type="continuationSeparator" w:id="0">
    <w:p w:rsidR="00052359" w:rsidRDefault="0005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Pr="000B2459" w:rsidRDefault="00052359" w:rsidP="007F0AB0">
    <w:pPr>
      <w:pStyle w:val="Piedepgina"/>
      <w:pBdr>
        <w:top w:val="single" w:sz="4" w:space="1" w:color="auto"/>
      </w:pBdr>
      <w:tabs>
        <w:tab w:val="clear" w:pos="8504"/>
        <w:tab w:val="left" w:pos="8222"/>
        <w:tab w:val="right" w:pos="9356"/>
      </w:tabs>
      <w:rPr>
        <w:rFonts w:ascii="Arial" w:hAnsi="Arial" w:cs="Arial"/>
        <w:sz w:val="16"/>
        <w:szCs w:val="16"/>
      </w:rPr>
    </w:pPr>
    <w:r>
      <w:rPr>
        <w:rFonts w:ascii="Arial" w:hAnsi="Arial" w:cs="Arial"/>
        <w:color w:val="000000"/>
        <w:sz w:val="16"/>
        <w:szCs w:val="16"/>
      </w:rPr>
      <w:t>Cuentas Anuales ITER S.A.- Ejercicio 2024</w:t>
    </w:r>
    <w:r>
      <w:rPr>
        <w:rFonts w:ascii="Arial" w:hAnsi="Arial" w:cs="Arial"/>
        <w:color w:val="000000"/>
        <w:sz w:val="16"/>
        <w:szCs w:val="16"/>
      </w:rPr>
      <w:tab/>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5</w:t>
    </w:r>
    <w:r w:rsidRPr="000B245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Pr="007D57F5" w:rsidRDefault="00052359" w:rsidP="00224E21">
    <w:pPr>
      <w:pStyle w:val="Piedepgina"/>
      <w:pBdr>
        <w:top w:val="single" w:sz="4" w:space="1" w:color="auto"/>
      </w:pBdr>
      <w:tabs>
        <w:tab w:val="clear" w:pos="8504"/>
        <w:tab w:val="left" w:pos="8222"/>
      </w:tabs>
      <w:ind w:right="-2"/>
      <w:rPr>
        <w:rFonts w:ascii="Arial" w:hAnsi="Arial" w:cs="Arial"/>
        <w:sz w:val="16"/>
        <w:szCs w:val="16"/>
      </w:rPr>
    </w:pPr>
    <w:r>
      <w:rPr>
        <w:rFonts w:ascii="Arial" w:hAnsi="Arial" w:cs="Arial"/>
        <w:color w:val="000000"/>
        <w:sz w:val="16"/>
        <w:szCs w:val="16"/>
      </w:rPr>
      <w:t>Cuentas Anuales ITER S.A.- Ejercicio 2024</w:t>
    </w:r>
    <w:r>
      <w:rPr>
        <w:rFonts w:ascii="Arial" w:hAnsi="Arial" w:cs="Arial"/>
        <w:color w:val="000000"/>
        <w:sz w:val="16"/>
        <w:szCs w:val="16"/>
      </w:rPr>
      <w:tab/>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39</w:t>
    </w:r>
    <w:r w:rsidRPr="000B245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Pr="00215092" w:rsidRDefault="00052359" w:rsidP="00224E21">
    <w:pPr>
      <w:pStyle w:val="Piedepgina"/>
      <w:pBdr>
        <w:top w:val="single" w:sz="4" w:space="1" w:color="auto"/>
      </w:pBdr>
      <w:tabs>
        <w:tab w:val="clear" w:pos="4252"/>
        <w:tab w:val="center" w:pos="8080"/>
      </w:tabs>
      <w:rPr>
        <w:rFonts w:ascii="Arial" w:hAnsi="Arial" w:cs="Arial"/>
        <w:sz w:val="16"/>
        <w:szCs w:val="16"/>
      </w:rPr>
    </w:pPr>
    <w:r w:rsidRPr="000B2459">
      <w:rPr>
        <w:rFonts w:ascii="Arial" w:hAnsi="Arial" w:cs="Arial"/>
        <w:color w:val="000000"/>
        <w:sz w:val="16"/>
        <w:szCs w:val="16"/>
      </w:rPr>
      <w:t>Cuentas Anuales ITER</w:t>
    </w:r>
    <w:r>
      <w:rPr>
        <w:rFonts w:ascii="Arial" w:hAnsi="Arial" w:cs="Arial"/>
        <w:color w:val="000000"/>
        <w:sz w:val="16"/>
        <w:szCs w:val="16"/>
      </w:rPr>
      <w:t>,</w:t>
    </w:r>
    <w:r w:rsidRPr="000B2459">
      <w:rPr>
        <w:rFonts w:ascii="Arial" w:hAnsi="Arial" w:cs="Arial"/>
        <w:color w:val="000000"/>
        <w:sz w:val="16"/>
        <w:szCs w:val="16"/>
      </w:rPr>
      <w:t xml:space="preserve"> S.A.- </w:t>
    </w:r>
    <w:r>
      <w:rPr>
        <w:rFonts w:ascii="Arial" w:hAnsi="Arial" w:cs="Arial"/>
        <w:color w:val="000000"/>
        <w:sz w:val="16"/>
        <w:szCs w:val="16"/>
      </w:rPr>
      <w:t xml:space="preserve">Ejercicio </w:t>
    </w:r>
    <w:r w:rsidRPr="000B2459">
      <w:rPr>
        <w:rFonts w:ascii="Arial" w:hAnsi="Arial" w:cs="Arial"/>
        <w:color w:val="000000"/>
        <w:sz w:val="16"/>
        <w:szCs w:val="16"/>
      </w:rPr>
      <w:t>20</w:t>
    </w:r>
    <w:r>
      <w:rPr>
        <w:rFonts w:ascii="Arial" w:hAnsi="Arial" w:cs="Arial"/>
        <w:color w:val="000000"/>
        <w:sz w:val="16"/>
        <w:szCs w:val="16"/>
      </w:rPr>
      <w:t>24</w:t>
    </w:r>
    <w:r>
      <w:rPr>
        <w:rFonts w:ascii="Arial" w:hAnsi="Arial" w:cs="Arial"/>
        <w:color w:val="000000"/>
        <w:sz w:val="16"/>
        <w:szCs w:val="16"/>
      </w:rPr>
      <w:tab/>
    </w:r>
    <w:r w:rsidRPr="000B2459">
      <w:rPr>
        <w:rFonts w:ascii="Arial" w:hAnsi="Arial" w:cs="Arial"/>
        <w:sz w:val="16"/>
        <w:szCs w:val="16"/>
      </w:rPr>
      <w:fldChar w:fldCharType="begin"/>
    </w:r>
    <w:r w:rsidRPr="000B2459">
      <w:rPr>
        <w:rFonts w:ascii="Arial" w:hAnsi="Arial" w:cs="Arial"/>
        <w:sz w:val="16"/>
        <w:szCs w:val="16"/>
      </w:rPr>
      <w:instrText xml:space="preserve"> PAGE </w:instrText>
    </w:r>
    <w:r w:rsidRPr="000B2459">
      <w:rPr>
        <w:rFonts w:ascii="Arial" w:hAnsi="Arial" w:cs="Arial"/>
        <w:sz w:val="16"/>
        <w:szCs w:val="16"/>
      </w:rPr>
      <w:fldChar w:fldCharType="separate"/>
    </w:r>
    <w:r>
      <w:rPr>
        <w:rFonts w:ascii="Arial" w:hAnsi="Arial" w:cs="Arial"/>
        <w:noProof/>
        <w:sz w:val="16"/>
        <w:szCs w:val="16"/>
      </w:rPr>
      <w:t>59</w:t>
    </w:r>
    <w:r w:rsidRPr="000B245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359" w:rsidRDefault="00052359">
      <w:r>
        <w:separator/>
      </w:r>
    </w:p>
  </w:footnote>
  <w:footnote w:type="continuationSeparator" w:id="0">
    <w:p w:rsidR="00052359" w:rsidRDefault="0005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p w:rsidR="00052359" w:rsidRDefault="000523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2049" type="#_x0000_t75" style="position:absolute;margin-left:0;margin-top:1.35pt;width:294pt;height:48.25pt;z-index:251659264;visibility:visible;mso-position-horizontal:center;mso-position-horizontal-relative:page" wrapcoords="1157 0 716 338 496 2362 496 5400 -55 6750 -55 15862 165 16200 165 18225 827 21262 1267 21262 5951 21262 6392 20250 7163 16875 19947 15525 20002 10800 11847 10800 21545 9450 21600 6075 21214 4725 5565 338 1708 0 1157 0">
          <v:imagedata r:id="rId1" o:title=""/>
          <w10:wrap type="through"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rsidP="0054240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i1027" type="#_x0000_t75" style="width:221.25pt;height:33pt;visibility:visible">
          <v:imagedata r:id="rId1" o:title=""/>
        </v:shape>
      </w:pict>
    </w:r>
  </w:p>
  <w:p w:rsidR="00052359" w:rsidRPr="00DC4A6B" w:rsidRDefault="00052359" w:rsidP="00DC4A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p w:rsidR="00052359" w:rsidRDefault="000523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i1029" type="#_x0000_t75" style="width:226.5pt;height:36.75pt;visibility:visible">
          <v:imagedata r:id="rId1"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p w:rsidR="00052359" w:rsidRDefault="000523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i1031" type="#_x0000_t75" style="width:226.5pt;height:36.75pt;visibility:visible">
          <v:imagedata r:id="rId1" o:tit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p w:rsidR="00052359" w:rsidRDefault="000523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i1033" type="#_x0000_t75" style="width:226.5pt;height:36.75pt;visibility:visible">
          <v:imagedata r:id="rId1" o:tit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2359" w:rsidRDefault="00052359">
    <w:pPr>
      <w:pStyle w:val="Encabezado"/>
    </w:pPr>
  </w:p>
  <w:p w:rsidR="00052359" w:rsidRDefault="000523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i1035" type="#_x0000_t75" style="width:222pt;height:36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243D0"/>
    <w:multiLevelType w:val="hybridMultilevel"/>
    <w:tmpl w:val="FFFFFFFF"/>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525261"/>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C3A4C"/>
    <w:multiLevelType w:val="hybridMultilevel"/>
    <w:tmpl w:val="FFFFFFFF"/>
    <w:lvl w:ilvl="0" w:tplc="16FC08F0">
      <w:start w:val="1"/>
      <w:numFmt w:val="lowerLetter"/>
      <w:lvlText w:val="%1)"/>
      <w:lvlJc w:val="left"/>
      <w:pPr>
        <w:tabs>
          <w:tab w:val="num" w:pos="1072"/>
        </w:tabs>
        <w:ind w:left="1072" w:hanging="360"/>
      </w:pPr>
      <w:rPr>
        <w:rFonts w:cs="Times New Roman" w:hint="default"/>
      </w:rPr>
    </w:lvl>
    <w:lvl w:ilvl="1" w:tplc="0C0A0019">
      <w:start w:val="1"/>
      <w:numFmt w:val="lowerLetter"/>
      <w:lvlText w:val="%2."/>
      <w:lvlJc w:val="left"/>
      <w:pPr>
        <w:tabs>
          <w:tab w:val="num" w:pos="1792"/>
        </w:tabs>
        <w:ind w:left="1792" w:hanging="360"/>
      </w:pPr>
      <w:rPr>
        <w:rFonts w:cs="Times New Roman"/>
      </w:rPr>
    </w:lvl>
    <w:lvl w:ilvl="2" w:tplc="0C0A001B" w:tentative="1">
      <w:start w:val="1"/>
      <w:numFmt w:val="lowerRoman"/>
      <w:lvlText w:val="%3."/>
      <w:lvlJc w:val="right"/>
      <w:pPr>
        <w:tabs>
          <w:tab w:val="num" w:pos="2512"/>
        </w:tabs>
        <w:ind w:left="2512" w:hanging="180"/>
      </w:pPr>
      <w:rPr>
        <w:rFonts w:cs="Times New Roman"/>
      </w:rPr>
    </w:lvl>
    <w:lvl w:ilvl="3" w:tplc="0C0A000F" w:tentative="1">
      <w:start w:val="1"/>
      <w:numFmt w:val="decimal"/>
      <w:lvlText w:val="%4."/>
      <w:lvlJc w:val="left"/>
      <w:pPr>
        <w:tabs>
          <w:tab w:val="num" w:pos="3232"/>
        </w:tabs>
        <w:ind w:left="3232" w:hanging="360"/>
      </w:pPr>
      <w:rPr>
        <w:rFonts w:cs="Times New Roman"/>
      </w:rPr>
    </w:lvl>
    <w:lvl w:ilvl="4" w:tplc="0C0A0019" w:tentative="1">
      <w:start w:val="1"/>
      <w:numFmt w:val="lowerLetter"/>
      <w:lvlText w:val="%5."/>
      <w:lvlJc w:val="left"/>
      <w:pPr>
        <w:tabs>
          <w:tab w:val="num" w:pos="3952"/>
        </w:tabs>
        <w:ind w:left="3952" w:hanging="360"/>
      </w:pPr>
      <w:rPr>
        <w:rFonts w:cs="Times New Roman"/>
      </w:rPr>
    </w:lvl>
    <w:lvl w:ilvl="5" w:tplc="0C0A001B" w:tentative="1">
      <w:start w:val="1"/>
      <w:numFmt w:val="lowerRoman"/>
      <w:lvlText w:val="%6."/>
      <w:lvlJc w:val="right"/>
      <w:pPr>
        <w:tabs>
          <w:tab w:val="num" w:pos="4672"/>
        </w:tabs>
        <w:ind w:left="4672" w:hanging="180"/>
      </w:pPr>
      <w:rPr>
        <w:rFonts w:cs="Times New Roman"/>
      </w:rPr>
    </w:lvl>
    <w:lvl w:ilvl="6" w:tplc="0C0A000F" w:tentative="1">
      <w:start w:val="1"/>
      <w:numFmt w:val="decimal"/>
      <w:lvlText w:val="%7."/>
      <w:lvlJc w:val="left"/>
      <w:pPr>
        <w:tabs>
          <w:tab w:val="num" w:pos="5392"/>
        </w:tabs>
        <w:ind w:left="5392" w:hanging="360"/>
      </w:pPr>
      <w:rPr>
        <w:rFonts w:cs="Times New Roman"/>
      </w:rPr>
    </w:lvl>
    <w:lvl w:ilvl="7" w:tplc="0C0A0019" w:tentative="1">
      <w:start w:val="1"/>
      <w:numFmt w:val="lowerLetter"/>
      <w:lvlText w:val="%8."/>
      <w:lvlJc w:val="left"/>
      <w:pPr>
        <w:tabs>
          <w:tab w:val="num" w:pos="6112"/>
        </w:tabs>
        <w:ind w:left="6112" w:hanging="360"/>
      </w:pPr>
      <w:rPr>
        <w:rFonts w:cs="Times New Roman"/>
      </w:rPr>
    </w:lvl>
    <w:lvl w:ilvl="8" w:tplc="0C0A001B" w:tentative="1">
      <w:start w:val="1"/>
      <w:numFmt w:val="lowerRoman"/>
      <w:lvlText w:val="%9."/>
      <w:lvlJc w:val="right"/>
      <w:pPr>
        <w:tabs>
          <w:tab w:val="num" w:pos="6832"/>
        </w:tabs>
        <w:ind w:left="6832" w:hanging="180"/>
      </w:pPr>
      <w:rPr>
        <w:rFonts w:cs="Times New Roman"/>
      </w:rPr>
    </w:lvl>
  </w:abstractNum>
  <w:abstractNum w:abstractNumId="4" w15:restartNumberingAfterBreak="0">
    <w:nsid w:val="0C5D7FC1"/>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0F3112"/>
    <w:multiLevelType w:val="singleLevel"/>
    <w:tmpl w:val="FFFFFFFF"/>
    <w:lvl w:ilvl="0">
      <w:numFmt w:val="decimal"/>
      <w:lvlText w:val="%1*"/>
      <w:lvlJc w:val="left"/>
      <w:rPr>
        <w:rFonts w:ascii="Symbol" w:hAnsi="Symbol" w:cs="Times New Roman" w:hint="default"/>
        <w:color w:val="auto"/>
      </w:rPr>
    </w:lvl>
  </w:abstractNum>
  <w:abstractNum w:abstractNumId="6" w15:restartNumberingAfterBreak="0">
    <w:nsid w:val="15842B58"/>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58544E2"/>
    <w:multiLevelType w:val="hybridMultilevel"/>
    <w:tmpl w:val="FFFFFFFF"/>
    <w:lvl w:ilvl="0" w:tplc="928EFE26">
      <w:start w:val="1"/>
      <w:numFmt w:val="upperLetter"/>
      <w:lvlText w:val="%1)"/>
      <w:lvlJc w:val="left"/>
      <w:pPr>
        <w:ind w:left="76" w:hanging="360"/>
      </w:pPr>
      <w:rPr>
        <w:rFonts w:cs="Times New Roman" w:hint="default"/>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8" w15:restartNumberingAfterBreak="0">
    <w:nsid w:val="17530CFB"/>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576EB"/>
    <w:multiLevelType w:val="hybridMultilevel"/>
    <w:tmpl w:val="FFFFFFFF"/>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1FB1107E"/>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F460E"/>
    <w:multiLevelType w:val="hybridMultilevel"/>
    <w:tmpl w:val="FFFFFFFF"/>
    <w:lvl w:ilvl="0" w:tplc="040A0001">
      <w:start w:val="1"/>
      <w:numFmt w:val="bullet"/>
      <w:lvlText w:val=""/>
      <w:lvlJc w:val="left"/>
      <w:pPr>
        <w:tabs>
          <w:tab w:val="num" w:pos="2421"/>
        </w:tabs>
        <w:ind w:left="2421" w:hanging="360"/>
      </w:pPr>
      <w:rPr>
        <w:rFonts w:ascii="Symbol" w:hAnsi="Symbol" w:hint="default"/>
      </w:rPr>
    </w:lvl>
    <w:lvl w:ilvl="1" w:tplc="040A0003" w:tentative="1">
      <w:start w:val="1"/>
      <w:numFmt w:val="bullet"/>
      <w:lvlText w:val="o"/>
      <w:lvlJc w:val="left"/>
      <w:pPr>
        <w:tabs>
          <w:tab w:val="num" w:pos="3141"/>
        </w:tabs>
        <w:ind w:left="3141" w:hanging="360"/>
      </w:pPr>
      <w:rPr>
        <w:rFonts w:ascii="Courier New" w:hAnsi="Courier New" w:hint="default"/>
      </w:rPr>
    </w:lvl>
    <w:lvl w:ilvl="2" w:tplc="040A0005" w:tentative="1">
      <w:start w:val="1"/>
      <w:numFmt w:val="bullet"/>
      <w:lvlText w:val=""/>
      <w:lvlJc w:val="left"/>
      <w:pPr>
        <w:tabs>
          <w:tab w:val="num" w:pos="3861"/>
        </w:tabs>
        <w:ind w:left="3861" w:hanging="360"/>
      </w:pPr>
      <w:rPr>
        <w:rFonts w:ascii="Wingdings" w:hAnsi="Wingdings" w:hint="default"/>
      </w:rPr>
    </w:lvl>
    <w:lvl w:ilvl="3" w:tplc="040A0001" w:tentative="1">
      <w:start w:val="1"/>
      <w:numFmt w:val="bullet"/>
      <w:lvlText w:val=""/>
      <w:lvlJc w:val="left"/>
      <w:pPr>
        <w:tabs>
          <w:tab w:val="num" w:pos="4581"/>
        </w:tabs>
        <w:ind w:left="4581" w:hanging="360"/>
      </w:pPr>
      <w:rPr>
        <w:rFonts w:ascii="Symbol" w:hAnsi="Symbol" w:hint="default"/>
      </w:rPr>
    </w:lvl>
    <w:lvl w:ilvl="4" w:tplc="040A0003" w:tentative="1">
      <w:start w:val="1"/>
      <w:numFmt w:val="bullet"/>
      <w:lvlText w:val="o"/>
      <w:lvlJc w:val="left"/>
      <w:pPr>
        <w:tabs>
          <w:tab w:val="num" w:pos="5301"/>
        </w:tabs>
        <w:ind w:left="5301" w:hanging="360"/>
      </w:pPr>
      <w:rPr>
        <w:rFonts w:ascii="Courier New" w:hAnsi="Courier New" w:hint="default"/>
      </w:rPr>
    </w:lvl>
    <w:lvl w:ilvl="5" w:tplc="040A0005" w:tentative="1">
      <w:start w:val="1"/>
      <w:numFmt w:val="bullet"/>
      <w:lvlText w:val=""/>
      <w:lvlJc w:val="left"/>
      <w:pPr>
        <w:tabs>
          <w:tab w:val="num" w:pos="6021"/>
        </w:tabs>
        <w:ind w:left="6021" w:hanging="360"/>
      </w:pPr>
      <w:rPr>
        <w:rFonts w:ascii="Wingdings" w:hAnsi="Wingdings" w:hint="default"/>
      </w:rPr>
    </w:lvl>
    <w:lvl w:ilvl="6" w:tplc="040A0001" w:tentative="1">
      <w:start w:val="1"/>
      <w:numFmt w:val="bullet"/>
      <w:lvlText w:val=""/>
      <w:lvlJc w:val="left"/>
      <w:pPr>
        <w:tabs>
          <w:tab w:val="num" w:pos="6741"/>
        </w:tabs>
        <w:ind w:left="6741" w:hanging="360"/>
      </w:pPr>
      <w:rPr>
        <w:rFonts w:ascii="Symbol" w:hAnsi="Symbol" w:hint="default"/>
      </w:rPr>
    </w:lvl>
    <w:lvl w:ilvl="7" w:tplc="040A0003" w:tentative="1">
      <w:start w:val="1"/>
      <w:numFmt w:val="bullet"/>
      <w:lvlText w:val="o"/>
      <w:lvlJc w:val="left"/>
      <w:pPr>
        <w:tabs>
          <w:tab w:val="num" w:pos="7461"/>
        </w:tabs>
        <w:ind w:left="7461" w:hanging="360"/>
      </w:pPr>
      <w:rPr>
        <w:rFonts w:ascii="Courier New" w:hAnsi="Courier New" w:hint="default"/>
      </w:rPr>
    </w:lvl>
    <w:lvl w:ilvl="8" w:tplc="040A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237910A7"/>
    <w:multiLevelType w:val="hybridMultilevel"/>
    <w:tmpl w:val="FFFFFFFF"/>
    <w:lvl w:ilvl="0" w:tplc="0908D0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B7C41"/>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111F9"/>
    <w:multiLevelType w:val="hybridMultilevel"/>
    <w:tmpl w:val="FFFFFFFF"/>
    <w:lvl w:ilvl="0" w:tplc="19264DB8">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5" w15:restartNumberingAfterBreak="0">
    <w:nsid w:val="28784185"/>
    <w:multiLevelType w:val="hybridMultilevel"/>
    <w:tmpl w:val="FFFFFFFF"/>
    <w:lvl w:ilvl="0" w:tplc="AD9E1276">
      <w:start w:val="1"/>
      <w:numFmt w:val="bullet"/>
      <w:lvlText w:val=""/>
      <w:lvlJc w:val="left"/>
      <w:pPr>
        <w:ind w:left="1568" w:hanging="360"/>
      </w:pPr>
      <w:rPr>
        <w:rFonts w:ascii="Symbol" w:hAnsi="Symbol" w:hint="default"/>
        <w:color w:val="auto"/>
      </w:rPr>
    </w:lvl>
    <w:lvl w:ilvl="1" w:tplc="0C0A0003" w:tentative="1">
      <w:start w:val="1"/>
      <w:numFmt w:val="bullet"/>
      <w:lvlText w:val="o"/>
      <w:lvlJc w:val="left"/>
      <w:pPr>
        <w:ind w:left="2288" w:hanging="360"/>
      </w:pPr>
      <w:rPr>
        <w:rFonts w:ascii="Courier New" w:hAnsi="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6" w15:restartNumberingAfterBreak="0">
    <w:nsid w:val="298E6D55"/>
    <w:multiLevelType w:val="hybridMultilevel"/>
    <w:tmpl w:val="FFFFFFFF"/>
    <w:lvl w:ilvl="0" w:tplc="9AF07F7E">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61062"/>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87593"/>
    <w:multiLevelType w:val="multilevel"/>
    <w:tmpl w:val="FFFFFFFF"/>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2DF50B4"/>
    <w:multiLevelType w:val="hybridMultilevel"/>
    <w:tmpl w:val="FFFFFFFF"/>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F2772"/>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14E6E"/>
    <w:multiLevelType w:val="hybridMultilevel"/>
    <w:tmpl w:val="FFFFFFFF"/>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3AB317A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63128F"/>
    <w:multiLevelType w:val="hybridMultilevel"/>
    <w:tmpl w:val="FFFFFFFF"/>
    <w:lvl w:ilvl="0" w:tplc="16669D52">
      <w:start w:val="5"/>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D971216"/>
    <w:multiLevelType w:val="singleLevel"/>
    <w:tmpl w:val="FFFFFFFF"/>
    <w:lvl w:ilvl="0">
      <w:start w:val="1"/>
      <w:numFmt w:val="lowerLetter"/>
      <w:lvlText w:val="%1)"/>
      <w:legacy w:legacy="1" w:legacySpace="0" w:legacyIndent="283"/>
      <w:lvlJc w:val="left"/>
      <w:pPr>
        <w:ind w:left="993" w:hanging="283"/>
      </w:pPr>
      <w:rPr>
        <w:rFonts w:cs="Times New Roman"/>
      </w:rPr>
    </w:lvl>
  </w:abstractNum>
  <w:abstractNum w:abstractNumId="25" w15:restartNumberingAfterBreak="0">
    <w:nsid w:val="42C70338"/>
    <w:multiLevelType w:val="singleLevel"/>
    <w:tmpl w:val="FFFFFFFF"/>
    <w:lvl w:ilvl="0">
      <w:start w:val="1"/>
      <w:numFmt w:val="lowerLetter"/>
      <w:lvlText w:val="%1)"/>
      <w:legacy w:legacy="1" w:legacySpace="0" w:legacyIndent="283"/>
      <w:lvlJc w:val="left"/>
      <w:pPr>
        <w:ind w:left="720" w:hanging="283"/>
      </w:pPr>
      <w:rPr>
        <w:rFonts w:cs="Times New Roman"/>
      </w:rPr>
    </w:lvl>
  </w:abstractNum>
  <w:abstractNum w:abstractNumId="26" w15:restartNumberingAfterBreak="0">
    <w:nsid w:val="43084B12"/>
    <w:multiLevelType w:val="hybridMultilevel"/>
    <w:tmpl w:val="FFFFFFFF"/>
    <w:lvl w:ilvl="0" w:tplc="040A0017">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C92ED2"/>
    <w:multiLevelType w:val="hybridMultilevel"/>
    <w:tmpl w:val="FFFFFFFF"/>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8" w15:restartNumberingAfterBreak="0">
    <w:nsid w:val="44984131"/>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AA5053"/>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A74075D"/>
    <w:multiLevelType w:val="hybridMultilevel"/>
    <w:tmpl w:val="FFFFFFFF"/>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50424C18"/>
    <w:multiLevelType w:val="hybridMultilevel"/>
    <w:tmpl w:val="FFFFFFFF"/>
    <w:lvl w:ilvl="0" w:tplc="0C0A0003">
      <w:start w:val="1"/>
      <w:numFmt w:val="bullet"/>
      <w:lvlText w:val="o"/>
      <w:lvlJc w:val="left"/>
      <w:pPr>
        <w:tabs>
          <w:tab w:val="num" w:pos="720"/>
        </w:tabs>
        <w:ind w:left="720" w:hanging="360"/>
      </w:pPr>
      <w:rPr>
        <w:rFonts w:ascii="Courier New" w:hAnsi="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D58EC"/>
    <w:multiLevelType w:val="singleLevel"/>
    <w:tmpl w:val="FFFFFFFF"/>
    <w:lvl w:ilvl="0">
      <w:start w:val="1"/>
      <w:numFmt w:val="lowerLetter"/>
      <w:lvlText w:val="%1)"/>
      <w:legacy w:legacy="1" w:legacySpace="0" w:legacyIndent="283"/>
      <w:lvlJc w:val="left"/>
      <w:pPr>
        <w:ind w:left="720" w:hanging="283"/>
      </w:pPr>
      <w:rPr>
        <w:rFonts w:cs="Times New Roman"/>
      </w:rPr>
    </w:lvl>
  </w:abstractNum>
  <w:abstractNum w:abstractNumId="33" w15:restartNumberingAfterBreak="0">
    <w:nsid w:val="53907D49"/>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2F538F"/>
    <w:multiLevelType w:val="hybridMultilevel"/>
    <w:tmpl w:val="FFFFFFFF"/>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C84A59"/>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17B64"/>
    <w:multiLevelType w:val="hybridMultilevel"/>
    <w:tmpl w:val="FFFFFFFF"/>
    <w:lvl w:ilvl="0" w:tplc="06A0659C">
      <w:start w:val="1"/>
      <w:numFmt w:val="bullet"/>
      <w:lvlText w:val=""/>
      <w:lvlJc w:val="left"/>
      <w:pPr>
        <w:tabs>
          <w:tab w:val="num" w:pos="700"/>
        </w:tabs>
        <w:ind w:left="700" w:hanging="34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A746624"/>
    <w:multiLevelType w:val="hybridMultilevel"/>
    <w:tmpl w:val="FFFFFFFF"/>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15:restartNumberingAfterBreak="0">
    <w:nsid w:val="5A8B4E6A"/>
    <w:multiLevelType w:val="hybridMultilevel"/>
    <w:tmpl w:val="FFFFFFFF"/>
    <w:lvl w:ilvl="0" w:tplc="0C0A0001">
      <w:numFmt w:val="decimal"/>
      <w:lvlText w:val=""/>
      <w:lvlJc w:val="left"/>
      <w:pPr>
        <w:ind w:left="1440" w:hanging="360"/>
      </w:pPr>
      <w:rPr>
        <w:rFonts w:ascii="Symbol" w:hAnsi="Symbol"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15:restartNumberingAfterBreak="0">
    <w:nsid w:val="5ACB5518"/>
    <w:multiLevelType w:val="hybridMultilevel"/>
    <w:tmpl w:val="FFFFFFFF"/>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631A03"/>
    <w:multiLevelType w:val="hybridMultilevel"/>
    <w:tmpl w:val="FFFFFFFF"/>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4D4679"/>
    <w:multiLevelType w:val="hybridMultilevel"/>
    <w:tmpl w:val="FFFFFFFF"/>
    <w:lvl w:ilvl="0" w:tplc="0C0A0001">
      <w:start w:val="1"/>
      <w:numFmt w:val="bullet"/>
      <w:lvlText w:val=""/>
      <w:lvlJc w:val="left"/>
      <w:pPr>
        <w:tabs>
          <w:tab w:val="num" w:pos="1429"/>
        </w:tabs>
        <w:ind w:left="1429" w:hanging="360"/>
      </w:pPr>
      <w:rPr>
        <w:rFonts w:ascii="Symbol" w:hAnsi="Symbol" w:hint="default"/>
      </w:rPr>
    </w:lvl>
    <w:lvl w:ilvl="1" w:tplc="040A0001">
      <w:start w:val="1"/>
      <w:numFmt w:val="bullet"/>
      <w:lvlText w:val=""/>
      <w:lvlJc w:val="left"/>
      <w:pPr>
        <w:tabs>
          <w:tab w:val="num" w:pos="2149"/>
        </w:tabs>
        <w:ind w:left="2149" w:hanging="360"/>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04F12D5"/>
    <w:multiLevelType w:val="hybridMultilevel"/>
    <w:tmpl w:val="FFFFFFFF"/>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43" w15:restartNumberingAfterBreak="0">
    <w:nsid w:val="62D849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044B06"/>
    <w:multiLevelType w:val="hybridMultilevel"/>
    <w:tmpl w:val="FFFFFFFF"/>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5AE02F2"/>
    <w:multiLevelType w:val="hybridMultilevel"/>
    <w:tmpl w:val="FFFFFFFF"/>
    <w:lvl w:ilvl="0" w:tplc="19264DB8">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46" w15:restartNumberingAfterBreak="0">
    <w:nsid w:val="66897453"/>
    <w:multiLevelType w:val="multilevel"/>
    <w:tmpl w:val="FFFFFFFF"/>
    <w:lvl w:ilvl="0">
      <w:start w:val="4"/>
      <w:numFmt w:val="decimal"/>
      <w:lvlText w:val="%1"/>
      <w:lvlJc w:val="left"/>
      <w:pPr>
        <w:tabs>
          <w:tab w:val="num" w:pos="495"/>
        </w:tabs>
        <w:ind w:left="495" w:hanging="495"/>
      </w:pPr>
      <w:rPr>
        <w:rFonts w:cs="Times New Roman" w:hint="default"/>
      </w:rPr>
    </w:lvl>
    <w:lvl w:ilvl="1">
      <w:start w:val="1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BF24830"/>
    <w:multiLevelType w:val="hybridMultilevel"/>
    <w:tmpl w:val="FFFFFFFF"/>
    <w:lvl w:ilvl="0" w:tplc="0C0A0001">
      <w:start w:val="1"/>
      <w:numFmt w:val="bullet"/>
      <w:lvlText w:val=""/>
      <w:lvlJc w:val="left"/>
      <w:pPr>
        <w:tabs>
          <w:tab w:val="num" w:pos="1618"/>
        </w:tabs>
        <w:ind w:left="1618" w:hanging="360"/>
      </w:pPr>
      <w:rPr>
        <w:rFonts w:ascii="Symbol" w:hAnsi="Symbol" w:hint="default"/>
      </w:rPr>
    </w:lvl>
    <w:lvl w:ilvl="1" w:tplc="0C0A0003">
      <w:start w:val="1"/>
      <w:numFmt w:val="bullet"/>
      <w:lvlText w:val="o"/>
      <w:lvlJc w:val="left"/>
      <w:pPr>
        <w:tabs>
          <w:tab w:val="num" w:pos="1270"/>
        </w:tabs>
        <w:ind w:left="1270" w:hanging="360"/>
      </w:pPr>
      <w:rPr>
        <w:rFonts w:ascii="Courier New" w:hAnsi="Courier New" w:hint="default"/>
      </w:rPr>
    </w:lvl>
    <w:lvl w:ilvl="2" w:tplc="0C0A0005">
      <w:start w:val="1"/>
      <w:numFmt w:val="bullet"/>
      <w:lvlText w:val=""/>
      <w:lvlJc w:val="left"/>
      <w:pPr>
        <w:tabs>
          <w:tab w:val="num" w:pos="1990"/>
        </w:tabs>
        <w:ind w:left="1990" w:hanging="360"/>
      </w:pPr>
      <w:rPr>
        <w:rFonts w:ascii="Wingdings" w:hAnsi="Wingdings" w:hint="default"/>
      </w:rPr>
    </w:lvl>
    <w:lvl w:ilvl="3" w:tplc="0C0A000B">
      <w:start w:val="1"/>
      <w:numFmt w:val="bullet"/>
      <w:lvlText w:val=""/>
      <w:lvlJc w:val="left"/>
      <w:pPr>
        <w:tabs>
          <w:tab w:val="num" w:pos="2710"/>
        </w:tabs>
        <w:ind w:left="2710" w:hanging="360"/>
      </w:pPr>
      <w:rPr>
        <w:rFonts w:ascii="Wingdings" w:hAnsi="Wingdings" w:hint="default"/>
      </w:rPr>
    </w:lvl>
    <w:lvl w:ilvl="4" w:tplc="0C0A0003" w:tentative="1">
      <w:start w:val="1"/>
      <w:numFmt w:val="bullet"/>
      <w:lvlText w:val="o"/>
      <w:lvlJc w:val="left"/>
      <w:pPr>
        <w:tabs>
          <w:tab w:val="num" w:pos="3430"/>
        </w:tabs>
        <w:ind w:left="3430" w:hanging="360"/>
      </w:pPr>
      <w:rPr>
        <w:rFonts w:ascii="Courier New" w:hAnsi="Courier New" w:hint="default"/>
      </w:rPr>
    </w:lvl>
    <w:lvl w:ilvl="5" w:tplc="0C0A0005" w:tentative="1">
      <w:start w:val="1"/>
      <w:numFmt w:val="bullet"/>
      <w:lvlText w:val=""/>
      <w:lvlJc w:val="left"/>
      <w:pPr>
        <w:tabs>
          <w:tab w:val="num" w:pos="4150"/>
        </w:tabs>
        <w:ind w:left="4150" w:hanging="360"/>
      </w:pPr>
      <w:rPr>
        <w:rFonts w:ascii="Wingdings" w:hAnsi="Wingdings" w:hint="default"/>
      </w:rPr>
    </w:lvl>
    <w:lvl w:ilvl="6" w:tplc="0C0A0001" w:tentative="1">
      <w:start w:val="1"/>
      <w:numFmt w:val="bullet"/>
      <w:lvlText w:val=""/>
      <w:lvlJc w:val="left"/>
      <w:pPr>
        <w:tabs>
          <w:tab w:val="num" w:pos="4870"/>
        </w:tabs>
        <w:ind w:left="4870" w:hanging="360"/>
      </w:pPr>
      <w:rPr>
        <w:rFonts w:ascii="Symbol" w:hAnsi="Symbol" w:hint="default"/>
      </w:rPr>
    </w:lvl>
    <w:lvl w:ilvl="7" w:tplc="0C0A0003" w:tentative="1">
      <w:start w:val="1"/>
      <w:numFmt w:val="bullet"/>
      <w:lvlText w:val="o"/>
      <w:lvlJc w:val="left"/>
      <w:pPr>
        <w:tabs>
          <w:tab w:val="num" w:pos="5590"/>
        </w:tabs>
        <w:ind w:left="5590" w:hanging="360"/>
      </w:pPr>
      <w:rPr>
        <w:rFonts w:ascii="Courier New" w:hAnsi="Courier New" w:hint="default"/>
      </w:rPr>
    </w:lvl>
    <w:lvl w:ilvl="8" w:tplc="0C0A0005" w:tentative="1">
      <w:start w:val="1"/>
      <w:numFmt w:val="bullet"/>
      <w:lvlText w:val=""/>
      <w:lvlJc w:val="left"/>
      <w:pPr>
        <w:tabs>
          <w:tab w:val="num" w:pos="6310"/>
        </w:tabs>
        <w:ind w:left="6310" w:hanging="360"/>
      </w:pPr>
      <w:rPr>
        <w:rFonts w:ascii="Wingdings" w:hAnsi="Wingdings" w:hint="default"/>
      </w:rPr>
    </w:lvl>
  </w:abstractNum>
  <w:num w:numId="1" w16cid:durableId="1663460278">
    <w:abstractNumId w:val="30"/>
  </w:num>
  <w:num w:numId="2" w16cid:durableId="416944108">
    <w:abstractNumId w:val="12"/>
  </w:num>
  <w:num w:numId="3" w16cid:durableId="263271850">
    <w:abstractNumId w:val="42"/>
  </w:num>
  <w:num w:numId="4" w16cid:durableId="186721782">
    <w:abstractNumId w:val="34"/>
  </w:num>
  <w:num w:numId="5" w16cid:durableId="255331717">
    <w:abstractNumId w:val="44"/>
  </w:num>
  <w:num w:numId="6" w16cid:durableId="1796026056">
    <w:abstractNumId w:val="47"/>
  </w:num>
  <w:num w:numId="7" w16cid:durableId="2058238814">
    <w:abstractNumId w:val="3"/>
  </w:num>
  <w:num w:numId="8" w16cid:durableId="958755270">
    <w:abstractNumId w:val="31"/>
  </w:num>
  <w:num w:numId="9" w16cid:durableId="165173963">
    <w:abstractNumId w:val="39"/>
  </w:num>
  <w:num w:numId="10" w16cid:durableId="1816222070">
    <w:abstractNumId w:val="20"/>
  </w:num>
  <w:num w:numId="11" w16cid:durableId="1069767075">
    <w:abstractNumId w:val="6"/>
  </w:num>
  <w:num w:numId="12" w16cid:durableId="305937119">
    <w:abstractNumId w:val="43"/>
  </w:num>
  <w:num w:numId="13" w16cid:durableId="1230924757">
    <w:abstractNumId w:val="36"/>
  </w:num>
  <w:num w:numId="14" w16cid:durableId="639842183">
    <w:abstractNumId w:val="32"/>
  </w:num>
  <w:num w:numId="15" w16cid:durableId="1708991821">
    <w:abstractNumId w:val="24"/>
  </w:num>
  <w:num w:numId="16" w16cid:durableId="831481909">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17" w16cid:durableId="1979214819">
    <w:abstractNumId w:val="28"/>
  </w:num>
  <w:num w:numId="18" w16cid:durableId="1044714016">
    <w:abstractNumId w:val="41"/>
  </w:num>
  <w:num w:numId="19" w16cid:durableId="47611528">
    <w:abstractNumId w:val="26"/>
  </w:num>
  <w:num w:numId="20" w16cid:durableId="2091537760">
    <w:abstractNumId w:val="35"/>
  </w:num>
  <w:num w:numId="21" w16cid:durableId="189533420">
    <w:abstractNumId w:val="11"/>
  </w:num>
  <w:num w:numId="22" w16cid:durableId="1644696870">
    <w:abstractNumId w:val="18"/>
  </w:num>
  <w:num w:numId="23" w16cid:durableId="4208363">
    <w:abstractNumId w:val="13"/>
  </w:num>
  <w:num w:numId="24" w16cid:durableId="506480556">
    <w:abstractNumId w:val="8"/>
  </w:num>
  <w:num w:numId="25" w16cid:durableId="1522474928">
    <w:abstractNumId w:val="40"/>
  </w:num>
  <w:num w:numId="26" w16cid:durableId="1543513817">
    <w:abstractNumId w:val="2"/>
  </w:num>
  <w:num w:numId="27" w16cid:durableId="410542251">
    <w:abstractNumId w:val="33"/>
  </w:num>
  <w:num w:numId="28" w16cid:durableId="1421757946">
    <w:abstractNumId w:val="1"/>
  </w:num>
  <w:num w:numId="29" w16cid:durableId="644899131">
    <w:abstractNumId w:val="45"/>
  </w:num>
  <w:num w:numId="30" w16cid:durableId="1521973376">
    <w:abstractNumId w:val="19"/>
  </w:num>
  <w:num w:numId="31" w16cid:durableId="737360689">
    <w:abstractNumId w:val="17"/>
  </w:num>
  <w:num w:numId="32" w16cid:durableId="2142140516">
    <w:abstractNumId w:val="10"/>
  </w:num>
  <w:num w:numId="33" w16cid:durableId="1938513139">
    <w:abstractNumId w:val="16"/>
  </w:num>
  <w:num w:numId="34" w16cid:durableId="730151673">
    <w:abstractNumId w:val="46"/>
  </w:num>
  <w:num w:numId="35" w16cid:durableId="520321530">
    <w:abstractNumId w:val="22"/>
  </w:num>
  <w:num w:numId="36" w16cid:durableId="1346788717">
    <w:abstractNumId w:val="25"/>
  </w:num>
  <w:num w:numId="37" w16cid:durableId="1483932184">
    <w:abstractNumId w:val="9"/>
  </w:num>
  <w:num w:numId="38" w16cid:durableId="149949096">
    <w:abstractNumId w:val="4"/>
  </w:num>
  <w:num w:numId="39" w16cid:durableId="1909538038">
    <w:abstractNumId w:val="21"/>
  </w:num>
  <w:num w:numId="40" w16cid:durableId="1642730516">
    <w:abstractNumId w:val="14"/>
  </w:num>
  <w:num w:numId="41" w16cid:durableId="1863326399">
    <w:abstractNumId w:val="5"/>
  </w:num>
  <w:num w:numId="42" w16cid:durableId="1119953087">
    <w:abstractNumId w:val="23"/>
  </w:num>
  <w:num w:numId="43" w16cid:durableId="1890920137">
    <w:abstractNumId w:val="15"/>
  </w:num>
  <w:num w:numId="44" w16cid:durableId="627666668">
    <w:abstractNumId w:val="29"/>
  </w:num>
  <w:num w:numId="45" w16cid:durableId="624774594">
    <w:abstractNumId w:val="27"/>
  </w:num>
  <w:num w:numId="46" w16cid:durableId="13922663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1950174">
    <w:abstractNumId w:val="7"/>
  </w:num>
  <w:num w:numId="48" w16cid:durableId="1901506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7162371">
    <w:abstractNumId w:val="37"/>
  </w:num>
  <w:num w:numId="50" w16cid:durableId="186136065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gutterAtTop/>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5710"/>
    <w:rsid w:val="000010DE"/>
    <w:rsid w:val="00001F7F"/>
    <w:rsid w:val="00003579"/>
    <w:rsid w:val="00004869"/>
    <w:rsid w:val="000049C0"/>
    <w:rsid w:val="00004D76"/>
    <w:rsid w:val="000071A7"/>
    <w:rsid w:val="000078CC"/>
    <w:rsid w:val="000140EA"/>
    <w:rsid w:val="000146F3"/>
    <w:rsid w:val="00014B97"/>
    <w:rsid w:val="0001583E"/>
    <w:rsid w:val="000174F8"/>
    <w:rsid w:val="00017714"/>
    <w:rsid w:val="0002044C"/>
    <w:rsid w:val="000219F1"/>
    <w:rsid w:val="00021F13"/>
    <w:rsid w:val="00021F2D"/>
    <w:rsid w:val="00022072"/>
    <w:rsid w:val="000221BD"/>
    <w:rsid w:val="000227D4"/>
    <w:rsid w:val="000237D1"/>
    <w:rsid w:val="00024824"/>
    <w:rsid w:val="00024A4D"/>
    <w:rsid w:val="000259FA"/>
    <w:rsid w:val="00026801"/>
    <w:rsid w:val="00027442"/>
    <w:rsid w:val="0002761F"/>
    <w:rsid w:val="00027896"/>
    <w:rsid w:val="00030132"/>
    <w:rsid w:val="00030741"/>
    <w:rsid w:val="00030F39"/>
    <w:rsid w:val="000327DC"/>
    <w:rsid w:val="000327FF"/>
    <w:rsid w:val="00035C91"/>
    <w:rsid w:val="00037301"/>
    <w:rsid w:val="000408C0"/>
    <w:rsid w:val="00040B6E"/>
    <w:rsid w:val="00040CCB"/>
    <w:rsid w:val="00041DC5"/>
    <w:rsid w:val="00046A4A"/>
    <w:rsid w:val="00046FA3"/>
    <w:rsid w:val="00047A2C"/>
    <w:rsid w:val="00047FAF"/>
    <w:rsid w:val="00050387"/>
    <w:rsid w:val="0005058B"/>
    <w:rsid w:val="00052359"/>
    <w:rsid w:val="000528E6"/>
    <w:rsid w:val="00052B1A"/>
    <w:rsid w:val="000534C6"/>
    <w:rsid w:val="00053AB4"/>
    <w:rsid w:val="000550CF"/>
    <w:rsid w:val="0005559B"/>
    <w:rsid w:val="00055D2A"/>
    <w:rsid w:val="0005614A"/>
    <w:rsid w:val="0005715A"/>
    <w:rsid w:val="00057470"/>
    <w:rsid w:val="00062390"/>
    <w:rsid w:val="000628FA"/>
    <w:rsid w:val="00062C34"/>
    <w:rsid w:val="00062D32"/>
    <w:rsid w:val="00065FBA"/>
    <w:rsid w:val="00065FD4"/>
    <w:rsid w:val="000706B4"/>
    <w:rsid w:val="00070B34"/>
    <w:rsid w:val="000711ED"/>
    <w:rsid w:val="00071E6F"/>
    <w:rsid w:val="00072892"/>
    <w:rsid w:val="0007299F"/>
    <w:rsid w:val="0007385D"/>
    <w:rsid w:val="00073BB7"/>
    <w:rsid w:val="000746D9"/>
    <w:rsid w:val="00074CFD"/>
    <w:rsid w:val="0007612C"/>
    <w:rsid w:val="00077524"/>
    <w:rsid w:val="000851C4"/>
    <w:rsid w:val="0008538C"/>
    <w:rsid w:val="0008791E"/>
    <w:rsid w:val="00087ECB"/>
    <w:rsid w:val="00091AC0"/>
    <w:rsid w:val="000928C6"/>
    <w:rsid w:val="00093695"/>
    <w:rsid w:val="00094571"/>
    <w:rsid w:val="00095404"/>
    <w:rsid w:val="000963D6"/>
    <w:rsid w:val="00096ABF"/>
    <w:rsid w:val="00097992"/>
    <w:rsid w:val="000A0000"/>
    <w:rsid w:val="000A073D"/>
    <w:rsid w:val="000A0834"/>
    <w:rsid w:val="000A0A6E"/>
    <w:rsid w:val="000A174D"/>
    <w:rsid w:val="000A273D"/>
    <w:rsid w:val="000A2B18"/>
    <w:rsid w:val="000A3072"/>
    <w:rsid w:val="000A4767"/>
    <w:rsid w:val="000A4B57"/>
    <w:rsid w:val="000A4EB2"/>
    <w:rsid w:val="000A51CF"/>
    <w:rsid w:val="000A6199"/>
    <w:rsid w:val="000A7B86"/>
    <w:rsid w:val="000A7BD8"/>
    <w:rsid w:val="000B00DF"/>
    <w:rsid w:val="000B01B8"/>
    <w:rsid w:val="000B01BA"/>
    <w:rsid w:val="000B1BCE"/>
    <w:rsid w:val="000B1EDC"/>
    <w:rsid w:val="000B2459"/>
    <w:rsid w:val="000B275C"/>
    <w:rsid w:val="000B3FA3"/>
    <w:rsid w:val="000B4031"/>
    <w:rsid w:val="000B4348"/>
    <w:rsid w:val="000B469C"/>
    <w:rsid w:val="000C0B91"/>
    <w:rsid w:val="000C1FD7"/>
    <w:rsid w:val="000C2856"/>
    <w:rsid w:val="000C391F"/>
    <w:rsid w:val="000C5658"/>
    <w:rsid w:val="000C66D5"/>
    <w:rsid w:val="000C719A"/>
    <w:rsid w:val="000C730D"/>
    <w:rsid w:val="000C7FDC"/>
    <w:rsid w:val="000D0B5D"/>
    <w:rsid w:val="000D1138"/>
    <w:rsid w:val="000D1B24"/>
    <w:rsid w:val="000D2DA9"/>
    <w:rsid w:val="000D492F"/>
    <w:rsid w:val="000D61FA"/>
    <w:rsid w:val="000D73DF"/>
    <w:rsid w:val="000E2D5A"/>
    <w:rsid w:val="000E2F34"/>
    <w:rsid w:val="000E3108"/>
    <w:rsid w:val="000E38E1"/>
    <w:rsid w:val="000E3FE3"/>
    <w:rsid w:val="000E46A9"/>
    <w:rsid w:val="000E501C"/>
    <w:rsid w:val="000F0964"/>
    <w:rsid w:val="000F09AB"/>
    <w:rsid w:val="000F0D81"/>
    <w:rsid w:val="000F308B"/>
    <w:rsid w:val="00100074"/>
    <w:rsid w:val="00100560"/>
    <w:rsid w:val="00101753"/>
    <w:rsid w:val="00101B4D"/>
    <w:rsid w:val="001022AC"/>
    <w:rsid w:val="00102C0C"/>
    <w:rsid w:val="0010362A"/>
    <w:rsid w:val="00103D6E"/>
    <w:rsid w:val="001049D0"/>
    <w:rsid w:val="00104AD6"/>
    <w:rsid w:val="00107971"/>
    <w:rsid w:val="00110D01"/>
    <w:rsid w:val="00111BA4"/>
    <w:rsid w:val="00113200"/>
    <w:rsid w:val="00113A21"/>
    <w:rsid w:val="00113CC9"/>
    <w:rsid w:val="00115A28"/>
    <w:rsid w:val="00117F24"/>
    <w:rsid w:val="00117FCE"/>
    <w:rsid w:val="001201DA"/>
    <w:rsid w:val="00122930"/>
    <w:rsid w:val="00123859"/>
    <w:rsid w:val="00124056"/>
    <w:rsid w:val="00125B13"/>
    <w:rsid w:val="001269DD"/>
    <w:rsid w:val="00127110"/>
    <w:rsid w:val="00131E26"/>
    <w:rsid w:val="00132384"/>
    <w:rsid w:val="00132B25"/>
    <w:rsid w:val="00134436"/>
    <w:rsid w:val="001346AB"/>
    <w:rsid w:val="00135B7E"/>
    <w:rsid w:val="00135F7C"/>
    <w:rsid w:val="0014003E"/>
    <w:rsid w:val="00140EC1"/>
    <w:rsid w:val="00141980"/>
    <w:rsid w:val="00141ADE"/>
    <w:rsid w:val="00141B78"/>
    <w:rsid w:val="001428B3"/>
    <w:rsid w:val="00142D12"/>
    <w:rsid w:val="00144D9F"/>
    <w:rsid w:val="001477FF"/>
    <w:rsid w:val="00150915"/>
    <w:rsid w:val="001515F3"/>
    <w:rsid w:val="001547DA"/>
    <w:rsid w:val="001556BD"/>
    <w:rsid w:val="0015586D"/>
    <w:rsid w:val="0015608B"/>
    <w:rsid w:val="00156172"/>
    <w:rsid w:val="00156B7C"/>
    <w:rsid w:val="00156DFB"/>
    <w:rsid w:val="00156F31"/>
    <w:rsid w:val="001578D2"/>
    <w:rsid w:val="00157F3C"/>
    <w:rsid w:val="00160620"/>
    <w:rsid w:val="00160F05"/>
    <w:rsid w:val="00161702"/>
    <w:rsid w:val="00162F7C"/>
    <w:rsid w:val="0016408A"/>
    <w:rsid w:val="001648B8"/>
    <w:rsid w:val="001655FB"/>
    <w:rsid w:val="00166032"/>
    <w:rsid w:val="0017016B"/>
    <w:rsid w:val="00171572"/>
    <w:rsid w:val="001717D3"/>
    <w:rsid w:val="001723AD"/>
    <w:rsid w:val="001726D5"/>
    <w:rsid w:val="00173DE1"/>
    <w:rsid w:val="00174BBF"/>
    <w:rsid w:val="001754DA"/>
    <w:rsid w:val="0017739B"/>
    <w:rsid w:val="001773BE"/>
    <w:rsid w:val="001801C6"/>
    <w:rsid w:val="00180CC1"/>
    <w:rsid w:val="00182591"/>
    <w:rsid w:val="0018265F"/>
    <w:rsid w:val="00184DE4"/>
    <w:rsid w:val="00185B22"/>
    <w:rsid w:val="00185DD2"/>
    <w:rsid w:val="001860FB"/>
    <w:rsid w:val="00187752"/>
    <w:rsid w:val="00191513"/>
    <w:rsid w:val="001917BB"/>
    <w:rsid w:val="001926B8"/>
    <w:rsid w:val="00194CB3"/>
    <w:rsid w:val="00195A06"/>
    <w:rsid w:val="001964C1"/>
    <w:rsid w:val="00196787"/>
    <w:rsid w:val="001974D3"/>
    <w:rsid w:val="0019790D"/>
    <w:rsid w:val="001A0E22"/>
    <w:rsid w:val="001A2A82"/>
    <w:rsid w:val="001A642B"/>
    <w:rsid w:val="001A6BE2"/>
    <w:rsid w:val="001A731D"/>
    <w:rsid w:val="001B0BA4"/>
    <w:rsid w:val="001B1557"/>
    <w:rsid w:val="001B1910"/>
    <w:rsid w:val="001B2925"/>
    <w:rsid w:val="001B5785"/>
    <w:rsid w:val="001B5F17"/>
    <w:rsid w:val="001B68EA"/>
    <w:rsid w:val="001B6B21"/>
    <w:rsid w:val="001C169A"/>
    <w:rsid w:val="001C1C80"/>
    <w:rsid w:val="001C2D3A"/>
    <w:rsid w:val="001C5C8F"/>
    <w:rsid w:val="001C60A8"/>
    <w:rsid w:val="001C779A"/>
    <w:rsid w:val="001D1770"/>
    <w:rsid w:val="001D1841"/>
    <w:rsid w:val="001D18CE"/>
    <w:rsid w:val="001D1901"/>
    <w:rsid w:val="001D23EB"/>
    <w:rsid w:val="001D282E"/>
    <w:rsid w:val="001D2A3F"/>
    <w:rsid w:val="001D39B3"/>
    <w:rsid w:val="001D3B37"/>
    <w:rsid w:val="001D689E"/>
    <w:rsid w:val="001D73FA"/>
    <w:rsid w:val="001E0352"/>
    <w:rsid w:val="001E0498"/>
    <w:rsid w:val="001E299F"/>
    <w:rsid w:val="001E3242"/>
    <w:rsid w:val="001E4275"/>
    <w:rsid w:val="001E56B1"/>
    <w:rsid w:val="001E575E"/>
    <w:rsid w:val="001E69E7"/>
    <w:rsid w:val="001E6AF1"/>
    <w:rsid w:val="001E76A3"/>
    <w:rsid w:val="001E78A0"/>
    <w:rsid w:val="001F005C"/>
    <w:rsid w:val="001F0773"/>
    <w:rsid w:val="001F09CA"/>
    <w:rsid w:val="001F1691"/>
    <w:rsid w:val="001F1D5C"/>
    <w:rsid w:val="001F2AF0"/>
    <w:rsid w:val="001F3D2C"/>
    <w:rsid w:val="001F4016"/>
    <w:rsid w:val="001F42BE"/>
    <w:rsid w:val="001F4D85"/>
    <w:rsid w:val="001F58A9"/>
    <w:rsid w:val="001F5AE6"/>
    <w:rsid w:val="001F76AF"/>
    <w:rsid w:val="00201053"/>
    <w:rsid w:val="00201350"/>
    <w:rsid w:val="002019BF"/>
    <w:rsid w:val="002043B0"/>
    <w:rsid w:val="00204CEE"/>
    <w:rsid w:val="00204FB3"/>
    <w:rsid w:val="00205355"/>
    <w:rsid w:val="00205501"/>
    <w:rsid w:val="0020606F"/>
    <w:rsid w:val="0020643C"/>
    <w:rsid w:val="00206832"/>
    <w:rsid w:val="00210514"/>
    <w:rsid w:val="00210613"/>
    <w:rsid w:val="002122C4"/>
    <w:rsid w:val="00212F3B"/>
    <w:rsid w:val="00215092"/>
    <w:rsid w:val="002153D7"/>
    <w:rsid w:val="00215D1A"/>
    <w:rsid w:val="00215DBB"/>
    <w:rsid w:val="00216824"/>
    <w:rsid w:val="00217232"/>
    <w:rsid w:val="0022188D"/>
    <w:rsid w:val="002219BA"/>
    <w:rsid w:val="00221A8D"/>
    <w:rsid w:val="002222D9"/>
    <w:rsid w:val="0022371F"/>
    <w:rsid w:val="00223E51"/>
    <w:rsid w:val="00223FCE"/>
    <w:rsid w:val="00224E20"/>
    <w:rsid w:val="00224E21"/>
    <w:rsid w:val="002254CB"/>
    <w:rsid w:val="00226B78"/>
    <w:rsid w:val="002272C9"/>
    <w:rsid w:val="00233CC0"/>
    <w:rsid w:val="0023448A"/>
    <w:rsid w:val="00234660"/>
    <w:rsid w:val="00235CE3"/>
    <w:rsid w:val="002362DC"/>
    <w:rsid w:val="00237C63"/>
    <w:rsid w:val="00237E3E"/>
    <w:rsid w:val="00240B04"/>
    <w:rsid w:val="002439FB"/>
    <w:rsid w:val="00243D71"/>
    <w:rsid w:val="002463CD"/>
    <w:rsid w:val="0024763D"/>
    <w:rsid w:val="00250E1A"/>
    <w:rsid w:val="002510DA"/>
    <w:rsid w:val="00253A2F"/>
    <w:rsid w:val="00253ADD"/>
    <w:rsid w:val="002546C0"/>
    <w:rsid w:val="00254975"/>
    <w:rsid w:val="00255872"/>
    <w:rsid w:val="00256075"/>
    <w:rsid w:val="00256282"/>
    <w:rsid w:val="002603C5"/>
    <w:rsid w:val="00261516"/>
    <w:rsid w:val="002622C1"/>
    <w:rsid w:val="00262E16"/>
    <w:rsid w:val="002638A2"/>
    <w:rsid w:val="00266B9F"/>
    <w:rsid w:val="00270F62"/>
    <w:rsid w:val="002716DB"/>
    <w:rsid w:val="00272B28"/>
    <w:rsid w:val="00272D25"/>
    <w:rsid w:val="00275E85"/>
    <w:rsid w:val="0027696B"/>
    <w:rsid w:val="0027718B"/>
    <w:rsid w:val="0027768A"/>
    <w:rsid w:val="00280105"/>
    <w:rsid w:val="002801AF"/>
    <w:rsid w:val="00280270"/>
    <w:rsid w:val="002807F1"/>
    <w:rsid w:val="00280AB0"/>
    <w:rsid w:val="00282580"/>
    <w:rsid w:val="00283314"/>
    <w:rsid w:val="00283788"/>
    <w:rsid w:val="00283EDF"/>
    <w:rsid w:val="00284867"/>
    <w:rsid w:val="002857C7"/>
    <w:rsid w:val="00287074"/>
    <w:rsid w:val="0028753B"/>
    <w:rsid w:val="00287BF5"/>
    <w:rsid w:val="00287D28"/>
    <w:rsid w:val="00291602"/>
    <w:rsid w:val="00291BE5"/>
    <w:rsid w:val="0029506A"/>
    <w:rsid w:val="002952B9"/>
    <w:rsid w:val="0029649E"/>
    <w:rsid w:val="00297954"/>
    <w:rsid w:val="002A0082"/>
    <w:rsid w:val="002A0094"/>
    <w:rsid w:val="002A160C"/>
    <w:rsid w:val="002A51DB"/>
    <w:rsid w:val="002A7CDE"/>
    <w:rsid w:val="002A7EF3"/>
    <w:rsid w:val="002A7F5F"/>
    <w:rsid w:val="002B1727"/>
    <w:rsid w:val="002B35F3"/>
    <w:rsid w:val="002B366C"/>
    <w:rsid w:val="002B3671"/>
    <w:rsid w:val="002B7178"/>
    <w:rsid w:val="002C0FB8"/>
    <w:rsid w:val="002C2144"/>
    <w:rsid w:val="002C217E"/>
    <w:rsid w:val="002C3B67"/>
    <w:rsid w:val="002C3FB3"/>
    <w:rsid w:val="002C4B8E"/>
    <w:rsid w:val="002C6616"/>
    <w:rsid w:val="002C7BBE"/>
    <w:rsid w:val="002D0240"/>
    <w:rsid w:val="002D0A72"/>
    <w:rsid w:val="002D16D4"/>
    <w:rsid w:val="002D3EAF"/>
    <w:rsid w:val="002D6147"/>
    <w:rsid w:val="002D69C3"/>
    <w:rsid w:val="002D6A4A"/>
    <w:rsid w:val="002E0362"/>
    <w:rsid w:val="002E1521"/>
    <w:rsid w:val="002E16D1"/>
    <w:rsid w:val="002E1B24"/>
    <w:rsid w:val="002E5FD0"/>
    <w:rsid w:val="002E6678"/>
    <w:rsid w:val="002E7423"/>
    <w:rsid w:val="002E7B0C"/>
    <w:rsid w:val="002F0A67"/>
    <w:rsid w:val="002F21C5"/>
    <w:rsid w:val="002F6C8E"/>
    <w:rsid w:val="002F70DF"/>
    <w:rsid w:val="00300DEC"/>
    <w:rsid w:val="00301846"/>
    <w:rsid w:val="00301A23"/>
    <w:rsid w:val="00304508"/>
    <w:rsid w:val="00305D5D"/>
    <w:rsid w:val="00306EDF"/>
    <w:rsid w:val="0031025A"/>
    <w:rsid w:val="00310B6C"/>
    <w:rsid w:val="00311DF0"/>
    <w:rsid w:val="00312A83"/>
    <w:rsid w:val="00313521"/>
    <w:rsid w:val="0031541D"/>
    <w:rsid w:val="00315F71"/>
    <w:rsid w:val="00316BFA"/>
    <w:rsid w:val="00316F1B"/>
    <w:rsid w:val="0032156E"/>
    <w:rsid w:val="0032431B"/>
    <w:rsid w:val="00324454"/>
    <w:rsid w:val="003245D2"/>
    <w:rsid w:val="00324D2E"/>
    <w:rsid w:val="00326AC5"/>
    <w:rsid w:val="00327720"/>
    <w:rsid w:val="003302C7"/>
    <w:rsid w:val="00331488"/>
    <w:rsid w:val="0033231E"/>
    <w:rsid w:val="00336E03"/>
    <w:rsid w:val="003404B4"/>
    <w:rsid w:val="0034052D"/>
    <w:rsid w:val="003405C1"/>
    <w:rsid w:val="00342177"/>
    <w:rsid w:val="00342DC5"/>
    <w:rsid w:val="00342E62"/>
    <w:rsid w:val="003431F3"/>
    <w:rsid w:val="00343A4E"/>
    <w:rsid w:val="00343BB0"/>
    <w:rsid w:val="00343DF0"/>
    <w:rsid w:val="00345B52"/>
    <w:rsid w:val="00346345"/>
    <w:rsid w:val="00346529"/>
    <w:rsid w:val="0034668C"/>
    <w:rsid w:val="00346ABB"/>
    <w:rsid w:val="00346CFD"/>
    <w:rsid w:val="00346D35"/>
    <w:rsid w:val="00346D99"/>
    <w:rsid w:val="0034713D"/>
    <w:rsid w:val="00347C69"/>
    <w:rsid w:val="00350700"/>
    <w:rsid w:val="003507F0"/>
    <w:rsid w:val="00350B74"/>
    <w:rsid w:val="00350D23"/>
    <w:rsid w:val="00351E47"/>
    <w:rsid w:val="00353D35"/>
    <w:rsid w:val="0035446B"/>
    <w:rsid w:val="00354578"/>
    <w:rsid w:val="00355524"/>
    <w:rsid w:val="0035646A"/>
    <w:rsid w:val="00356C44"/>
    <w:rsid w:val="0035791A"/>
    <w:rsid w:val="0036199D"/>
    <w:rsid w:val="00362397"/>
    <w:rsid w:val="00362D0A"/>
    <w:rsid w:val="0036305E"/>
    <w:rsid w:val="00363062"/>
    <w:rsid w:val="00363367"/>
    <w:rsid w:val="00363B7B"/>
    <w:rsid w:val="00363F8D"/>
    <w:rsid w:val="00370E7E"/>
    <w:rsid w:val="00371FE9"/>
    <w:rsid w:val="00372E21"/>
    <w:rsid w:val="00374645"/>
    <w:rsid w:val="003778CF"/>
    <w:rsid w:val="003814A6"/>
    <w:rsid w:val="003817FF"/>
    <w:rsid w:val="0038229B"/>
    <w:rsid w:val="003829A7"/>
    <w:rsid w:val="00383841"/>
    <w:rsid w:val="00386C84"/>
    <w:rsid w:val="00387AC3"/>
    <w:rsid w:val="00387DE7"/>
    <w:rsid w:val="00390D26"/>
    <w:rsid w:val="0039115E"/>
    <w:rsid w:val="0039165F"/>
    <w:rsid w:val="003924BE"/>
    <w:rsid w:val="00393FAF"/>
    <w:rsid w:val="00394262"/>
    <w:rsid w:val="0039500C"/>
    <w:rsid w:val="0039513F"/>
    <w:rsid w:val="003965DF"/>
    <w:rsid w:val="003967BB"/>
    <w:rsid w:val="00397A81"/>
    <w:rsid w:val="00397E4B"/>
    <w:rsid w:val="00397F52"/>
    <w:rsid w:val="003A02C3"/>
    <w:rsid w:val="003A02C7"/>
    <w:rsid w:val="003A5397"/>
    <w:rsid w:val="003A5570"/>
    <w:rsid w:val="003A5744"/>
    <w:rsid w:val="003A6A89"/>
    <w:rsid w:val="003A6AFE"/>
    <w:rsid w:val="003A7AFB"/>
    <w:rsid w:val="003B089C"/>
    <w:rsid w:val="003B25C0"/>
    <w:rsid w:val="003B3118"/>
    <w:rsid w:val="003B3CBB"/>
    <w:rsid w:val="003B4085"/>
    <w:rsid w:val="003B438A"/>
    <w:rsid w:val="003B53EB"/>
    <w:rsid w:val="003B596C"/>
    <w:rsid w:val="003B5A85"/>
    <w:rsid w:val="003B67A8"/>
    <w:rsid w:val="003B7101"/>
    <w:rsid w:val="003C0465"/>
    <w:rsid w:val="003C0FCA"/>
    <w:rsid w:val="003C16FE"/>
    <w:rsid w:val="003C236A"/>
    <w:rsid w:val="003C2D52"/>
    <w:rsid w:val="003C680C"/>
    <w:rsid w:val="003C7229"/>
    <w:rsid w:val="003D0696"/>
    <w:rsid w:val="003D0714"/>
    <w:rsid w:val="003D0BDB"/>
    <w:rsid w:val="003D1605"/>
    <w:rsid w:val="003D2F8D"/>
    <w:rsid w:val="003E02F6"/>
    <w:rsid w:val="003E038D"/>
    <w:rsid w:val="003E0B19"/>
    <w:rsid w:val="003E1405"/>
    <w:rsid w:val="003E1A8A"/>
    <w:rsid w:val="003F0C9C"/>
    <w:rsid w:val="003F10A4"/>
    <w:rsid w:val="003F1905"/>
    <w:rsid w:val="003F1C6E"/>
    <w:rsid w:val="003F35AF"/>
    <w:rsid w:val="003F38CD"/>
    <w:rsid w:val="003F3FFE"/>
    <w:rsid w:val="003F5094"/>
    <w:rsid w:val="003F7AA3"/>
    <w:rsid w:val="003F7FFD"/>
    <w:rsid w:val="0040001A"/>
    <w:rsid w:val="00401140"/>
    <w:rsid w:val="00401329"/>
    <w:rsid w:val="00402BF4"/>
    <w:rsid w:val="00403796"/>
    <w:rsid w:val="00403894"/>
    <w:rsid w:val="00404A33"/>
    <w:rsid w:val="00407719"/>
    <w:rsid w:val="004077BA"/>
    <w:rsid w:val="00407980"/>
    <w:rsid w:val="00411E9B"/>
    <w:rsid w:val="0041293F"/>
    <w:rsid w:val="00414E74"/>
    <w:rsid w:val="00415EEE"/>
    <w:rsid w:val="004167B6"/>
    <w:rsid w:val="00416F0F"/>
    <w:rsid w:val="00420497"/>
    <w:rsid w:val="004207BF"/>
    <w:rsid w:val="004222E7"/>
    <w:rsid w:val="00423CCE"/>
    <w:rsid w:val="00423D8B"/>
    <w:rsid w:val="004249E3"/>
    <w:rsid w:val="00424E94"/>
    <w:rsid w:val="00425DD6"/>
    <w:rsid w:val="004262A6"/>
    <w:rsid w:val="0042771B"/>
    <w:rsid w:val="0043026F"/>
    <w:rsid w:val="00432F3E"/>
    <w:rsid w:val="004330AB"/>
    <w:rsid w:val="00433DD9"/>
    <w:rsid w:val="0043408A"/>
    <w:rsid w:val="00436BCC"/>
    <w:rsid w:val="004370D6"/>
    <w:rsid w:val="0044006B"/>
    <w:rsid w:val="00440531"/>
    <w:rsid w:val="00441376"/>
    <w:rsid w:val="00442C80"/>
    <w:rsid w:val="0044373A"/>
    <w:rsid w:val="00443C52"/>
    <w:rsid w:val="00445577"/>
    <w:rsid w:val="00445DA5"/>
    <w:rsid w:val="0044788D"/>
    <w:rsid w:val="00452CF5"/>
    <w:rsid w:val="00453355"/>
    <w:rsid w:val="00454984"/>
    <w:rsid w:val="00454AC6"/>
    <w:rsid w:val="004555CB"/>
    <w:rsid w:val="0045581A"/>
    <w:rsid w:val="00456140"/>
    <w:rsid w:val="00456BFF"/>
    <w:rsid w:val="004571B6"/>
    <w:rsid w:val="004572EE"/>
    <w:rsid w:val="00460D9C"/>
    <w:rsid w:val="00462029"/>
    <w:rsid w:val="00462DE6"/>
    <w:rsid w:val="00465614"/>
    <w:rsid w:val="004660E7"/>
    <w:rsid w:val="00466BB6"/>
    <w:rsid w:val="00466C96"/>
    <w:rsid w:val="00471073"/>
    <w:rsid w:val="00471623"/>
    <w:rsid w:val="0047222E"/>
    <w:rsid w:val="00472ED4"/>
    <w:rsid w:val="00473927"/>
    <w:rsid w:val="00474BC4"/>
    <w:rsid w:val="0047676B"/>
    <w:rsid w:val="00476C74"/>
    <w:rsid w:val="00477080"/>
    <w:rsid w:val="0047783D"/>
    <w:rsid w:val="00480827"/>
    <w:rsid w:val="004811DE"/>
    <w:rsid w:val="00481231"/>
    <w:rsid w:val="004817A1"/>
    <w:rsid w:val="004822F3"/>
    <w:rsid w:val="00485160"/>
    <w:rsid w:val="0048700F"/>
    <w:rsid w:val="0048764A"/>
    <w:rsid w:val="00487C4E"/>
    <w:rsid w:val="00491BE2"/>
    <w:rsid w:val="0049221D"/>
    <w:rsid w:val="00495B4F"/>
    <w:rsid w:val="004967BD"/>
    <w:rsid w:val="004A5300"/>
    <w:rsid w:val="004A5CFF"/>
    <w:rsid w:val="004A68A9"/>
    <w:rsid w:val="004A7E7A"/>
    <w:rsid w:val="004B0030"/>
    <w:rsid w:val="004B0399"/>
    <w:rsid w:val="004B3988"/>
    <w:rsid w:val="004B4269"/>
    <w:rsid w:val="004B5A1C"/>
    <w:rsid w:val="004B5C39"/>
    <w:rsid w:val="004B7B53"/>
    <w:rsid w:val="004B7E6E"/>
    <w:rsid w:val="004C0D89"/>
    <w:rsid w:val="004C0ED4"/>
    <w:rsid w:val="004C1882"/>
    <w:rsid w:val="004C2BBF"/>
    <w:rsid w:val="004C42A4"/>
    <w:rsid w:val="004C4906"/>
    <w:rsid w:val="004C5CE6"/>
    <w:rsid w:val="004C6B99"/>
    <w:rsid w:val="004C6BE4"/>
    <w:rsid w:val="004D0ECA"/>
    <w:rsid w:val="004D14F7"/>
    <w:rsid w:val="004D1952"/>
    <w:rsid w:val="004D24C3"/>
    <w:rsid w:val="004D331C"/>
    <w:rsid w:val="004D3808"/>
    <w:rsid w:val="004D3831"/>
    <w:rsid w:val="004D424C"/>
    <w:rsid w:val="004D4413"/>
    <w:rsid w:val="004D46C8"/>
    <w:rsid w:val="004D5804"/>
    <w:rsid w:val="004D5A3F"/>
    <w:rsid w:val="004D64E2"/>
    <w:rsid w:val="004D7056"/>
    <w:rsid w:val="004E0C29"/>
    <w:rsid w:val="004E19A8"/>
    <w:rsid w:val="004E1C71"/>
    <w:rsid w:val="004E1D19"/>
    <w:rsid w:val="004E2150"/>
    <w:rsid w:val="004E23C2"/>
    <w:rsid w:val="004E25AE"/>
    <w:rsid w:val="004E30AE"/>
    <w:rsid w:val="004E3BAD"/>
    <w:rsid w:val="004E5093"/>
    <w:rsid w:val="004E5A63"/>
    <w:rsid w:val="004E66F4"/>
    <w:rsid w:val="004F0264"/>
    <w:rsid w:val="004F08EE"/>
    <w:rsid w:val="004F14E8"/>
    <w:rsid w:val="004F24D3"/>
    <w:rsid w:val="004F263B"/>
    <w:rsid w:val="004F38A7"/>
    <w:rsid w:val="004F3EAB"/>
    <w:rsid w:val="004F5C5E"/>
    <w:rsid w:val="004F5CB4"/>
    <w:rsid w:val="004F60EF"/>
    <w:rsid w:val="004F716B"/>
    <w:rsid w:val="004F7DE3"/>
    <w:rsid w:val="0050187A"/>
    <w:rsid w:val="00501A1D"/>
    <w:rsid w:val="00502F98"/>
    <w:rsid w:val="005030CF"/>
    <w:rsid w:val="00503125"/>
    <w:rsid w:val="005063FF"/>
    <w:rsid w:val="005114E3"/>
    <w:rsid w:val="005142B8"/>
    <w:rsid w:val="005173F2"/>
    <w:rsid w:val="00517DC1"/>
    <w:rsid w:val="005214CB"/>
    <w:rsid w:val="00521E54"/>
    <w:rsid w:val="0052350C"/>
    <w:rsid w:val="0052433D"/>
    <w:rsid w:val="00527A8E"/>
    <w:rsid w:val="005308EC"/>
    <w:rsid w:val="0053104C"/>
    <w:rsid w:val="0053233D"/>
    <w:rsid w:val="005337FD"/>
    <w:rsid w:val="00535451"/>
    <w:rsid w:val="00537886"/>
    <w:rsid w:val="005411D5"/>
    <w:rsid w:val="00542401"/>
    <w:rsid w:val="005426C8"/>
    <w:rsid w:val="0054276F"/>
    <w:rsid w:val="00543980"/>
    <w:rsid w:val="00543BFA"/>
    <w:rsid w:val="00543DFF"/>
    <w:rsid w:val="00543EDA"/>
    <w:rsid w:val="0054470F"/>
    <w:rsid w:val="00544F88"/>
    <w:rsid w:val="0054508D"/>
    <w:rsid w:val="00546CD0"/>
    <w:rsid w:val="00547558"/>
    <w:rsid w:val="00547592"/>
    <w:rsid w:val="005475D5"/>
    <w:rsid w:val="0054774F"/>
    <w:rsid w:val="00552BB7"/>
    <w:rsid w:val="00553007"/>
    <w:rsid w:val="0055543A"/>
    <w:rsid w:val="00556198"/>
    <w:rsid w:val="00557A16"/>
    <w:rsid w:val="00560112"/>
    <w:rsid w:val="005601BB"/>
    <w:rsid w:val="00563E36"/>
    <w:rsid w:val="00565E4F"/>
    <w:rsid w:val="00566F90"/>
    <w:rsid w:val="005673F6"/>
    <w:rsid w:val="00567CEE"/>
    <w:rsid w:val="0057153D"/>
    <w:rsid w:val="00571626"/>
    <w:rsid w:val="00571EE3"/>
    <w:rsid w:val="00572575"/>
    <w:rsid w:val="005734AB"/>
    <w:rsid w:val="00574DE3"/>
    <w:rsid w:val="005752EB"/>
    <w:rsid w:val="00575EC1"/>
    <w:rsid w:val="00576457"/>
    <w:rsid w:val="00577804"/>
    <w:rsid w:val="00577F46"/>
    <w:rsid w:val="00580AAC"/>
    <w:rsid w:val="0058240B"/>
    <w:rsid w:val="0058387F"/>
    <w:rsid w:val="00583F88"/>
    <w:rsid w:val="0058436A"/>
    <w:rsid w:val="00584F52"/>
    <w:rsid w:val="005851BE"/>
    <w:rsid w:val="00585A38"/>
    <w:rsid w:val="00587B23"/>
    <w:rsid w:val="0059184F"/>
    <w:rsid w:val="00592627"/>
    <w:rsid w:val="005942CB"/>
    <w:rsid w:val="00597B25"/>
    <w:rsid w:val="00597CD4"/>
    <w:rsid w:val="005A0F2C"/>
    <w:rsid w:val="005A1775"/>
    <w:rsid w:val="005A2536"/>
    <w:rsid w:val="005A348E"/>
    <w:rsid w:val="005A40CE"/>
    <w:rsid w:val="005A4A76"/>
    <w:rsid w:val="005B223D"/>
    <w:rsid w:val="005B5B85"/>
    <w:rsid w:val="005B5C20"/>
    <w:rsid w:val="005B5C74"/>
    <w:rsid w:val="005C01CE"/>
    <w:rsid w:val="005C2244"/>
    <w:rsid w:val="005C4393"/>
    <w:rsid w:val="005C4549"/>
    <w:rsid w:val="005C4D77"/>
    <w:rsid w:val="005C6D98"/>
    <w:rsid w:val="005C72E2"/>
    <w:rsid w:val="005C740F"/>
    <w:rsid w:val="005D2F09"/>
    <w:rsid w:val="005D3663"/>
    <w:rsid w:val="005D3D15"/>
    <w:rsid w:val="005D3DF8"/>
    <w:rsid w:val="005D427A"/>
    <w:rsid w:val="005D56E2"/>
    <w:rsid w:val="005D57F0"/>
    <w:rsid w:val="005E0868"/>
    <w:rsid w:val="005E0999"/>
    <w:rsid w:val="005E0CFE"/>
    <w:rsid w:val="005E0D97"/>
    <w:rsid w:val="005E1016"/>
    <w:rsid w:val="005E1CC0"/>
    <w:rsid w:val="005E1FF5"/>
    <w:rsid w:val="005E2035"/>
    <w:rsid w:val="005E29F2"/>
    <w:rsid w:val="005E38EA"/>
    <w:rsid w:val="005E4DBC"/>
    <w:rsid w:val="005E53C8"/>
    <w:rsid w:val="005E5D5D"/>
    <w:rsid w:val="005F2D09"/>
    <w:rsid w:val="005F2D4A"/>
    <w:rsid w:val="005F5904"/>
    <w:rsid w:val="005F6461"/>
    <w:rsid w:val="005F6774"/>
    <w:rsid w:val="005F745B"/>
    <w:rsid w:val="006008ED"/>
    <w:rsid w:val="00601310"/>
    <w:rsid w:val="0060209E"/>
    <w:rsid w:val="0060313D"/>
    <w:rsid w:val="00603877"/>
    <w:rsid w:val="00604FA7"/>
    <w:rsid w:val="00605875"/>
    <w:rsid w:val="00605E8D"/>
    <w:rsid w:val="00605FC6"/>
    <w:rsid w:val="0060623D"/>
    <w:rsid w:val="00606D18"/>
    <w:rsid w:val="00607CC9"/>
    <w:rsid w:val="00607FCD"/>
    <w:rsid w:val="0061109D"/>
    <w:rsid w:val="00612A42"/>
    <w:rsid w:val="0061467C"/>
    <w:rsid w:val="0061523D"/>
    <w:rsid w:val="00621D8E"/>
    <w:rsid w:val="00622B97"/>
    <w:rsid w:val="00622EA8"/>
    <w:rsid w:val="00623DF2"/>
    <w:rsid w:val="0062433D"/>
    <w:rsid w:val="00624430"/>
    <w:rsid w:val="006248EA"/>
    <w:rsid w:val="00624A50"/>
    <w:rsid w:val="0062607F"/>
    <w:rsid w:val="00626FA1"/>
    <w:rsid w:val="006341E4"/>
    <w:rsid w:val="0063499A"/>
    <w:rsid w:val="00636023"/>
    <w:rsid w:val="00637245"/>
    <w:rsid w:val="0064124E"/>
    <w:rsid w:val="0064139E"/>
    <w:rsid w:val="00642108"/>
    <w:rsid w:val="006446C9"/>
    <w:rsid w:val="00647C1E"/>
    <w:rsid w:val="0065010D"/>
    <w:rsid w:val="00650625"/>
    <w:rsid w:val="00651301"/>
    <w:rsid w:val="00651DB5"/>
    <w:rsid w:val="00653466"/>
    <w:rsid w:val="00653761"/>
    <w:rsid w:val="00653EA2"/>
    <w:rsid w:val="00655239"/>
    <w:rsid w:val="006553CF"/>
    <w:rsid w:val="006560A2"/>
    <w:rsid w:val="0065715D"/>
    <w:rsid w:val="006575BA"/>
    <w:rsid w:val="00661259"/>
    <w:rsid w:val="00661AC6"/>
    <w:rsid w:val="006626A6"/>
    <w:rsid w:val="00662A9E"/>
    <w:rsid w:val="00665D84"/>
    <w:rsid w:val="00666385"/>
    <w:rsid w:val="006718B9"/>
    <w:rsid w:val="00671E91"/>
    <w:rsid w:val="0067243A"/>
    <w:rsid w:val="0067544D"/>
    <w:rsid w:val="006763B7"/>
    <w:rsid w:val="0067721A"/>
    <w:rsid w:val="00680210"/>
    <w:rsid w:val="006816CD"/>
    <w:rsid w:val="00681D0E"/>
    <w:rsid w:val="0068376C"/>
    <w:rsid w:val="00685D99"/>
    <w:rsid w:val="00687D17"/>
    <w:rsid w:val="0069010B"/>
    <w:rsid w:val="006920D2"/>
    <w:rsid w:val="00694F20"/>
    <w:rsid w:val="00695385"/>
    <w:rsid w:val="00697E4C"/>
    <w:rsid w:val="006A1CB4"/>
    <w:rsid w:val="006A31CB"/>
    <w:rsid w:val="006A3E4C"/>
    <w:rsid w:val="006A6D54"/>
    <w:rsid w:val="006A70DD"/>
    <w:rsid w:val="006B2462"/>
    <w:rsid w:val="006B24BA"/>
    <w:rsid w:val="006B3DD2"/>
    <w:rsid w:val="006B3E2D"/>
    <w:rsid w:val="006B55B1"/>
    <w:rsid w:val="006B6336"/>
    <w:rsid w:val="006C031D"/>
    <w:rsid w:val="006C1175"/>
    <w:rsid w:val="006C1C32"/>
    <w:rsid w:val="006C24DA"/>
    <w:rsid w:val="006C38A6"/>
    <w:rsid w:val="006C3A0D"/>
    <w:rsid w:val="006C52FB"/>
    <w:rsid w:val="006C6420"/>
    <w:rsid w:val="006C78E2"/>
    <w:rsid w:val="006C7C2C"/>
    <w:rsid w:val="006D12A4"/>
    <w:rsid w:val="006D229D"/>
    <w:rsid w:val="006D307C"/>
    <w:rsid w:val="006D355B"/>
    <w:rsid w:val="006D376A"/>
    <w:rsid w:val="006D41D5"/>
    <w:rsid w:val="006D5D64"/>
    <w:rsid w:val="006D74F8"/>
    <w:rsid w:val="006D750F"/>
    <w:rsid w:val="006E01A5"/>
    <w:rsid w:val="006E2457"/>
    <w:rsid w:val="006E3451"/>
    <w:rsid w:val="006E4517"/>
    <w:rsid w:val="006E5B13"/>
    <w:rsid w:val="006E6DD7"/>
    <w:rsid w:val="006E77D4"/>
    <w:rsid w:val="006F009F"/>
    <w:rsid w:val="006F1009"/>
    <w:rsid w:val="006F2994"/>
    <w:rsid w:val="006F47FA"/>
    <w:rsid w:val="006F4F60"/>
    <w:rsid w:val="006F4FBC"/>
    <w:rsid w:val="006F5913"/>
    <w:rsid w:val="006F70EC"/>
    <w:rsid w:val="006F728C"/>
    <w:rsid w:val="006F72A5"/>
    <w:rsid w:val="006F7EC6"/>
    <w:rsid w:val="00701CDE"/>
    <w:rsid w:val="00702B64"/>
    <w:rsid w:val="00703A82"/>
    <w:rsid w:val="00705531"/>
    <w:rsid w:val="00706214"/>
    <w:rsid w:val="00706F04"/>
    <w:rsid w:val="007101CA"/>
    <w:rsid w:val="0071093C"/>
    <w:rsid w:val="0071577F"/>
    <w:rsid w:val="00715FD0"/>
    <w:rsid w:val="00717B4C"/>
    <w:rsid w:val="00720079"/>
    <w:rsid w:val="007210EE"/>
    <w:rsid w:val="00721603"/>
    <w:rsid w:val="00722754"/>
    <w:rsid w:val="00722C38"/>
    <w:rsid w:val="00722DB5"/>
    <w:rsid w:val="00723CB7"/>
    <w:rsid w:val="00724764"/>
    <w:rsid w:val="00724F0E"/>
    <w:rsid w:val="007263CF"/>
    <w:rsid w:val="0072735A"/>
    <w:rsid w:val="00727A90"/>
    <w:rsid w:val="007315F0"/>
    <w:rsid w:val="007321C9"/>
    <w:rsid w:val="007325D2"/>
    <w:rsid w:val="007325F6"/>
    <w:rsid w:val="00732C41"/>
    <w:rsid w:val="00733EDF"/>
    <w:rsid w:val="00734E68"/>
    <w:rsid w:val="007372D7"/>
    <w:rsid w:val="007401C5"/>
    <w:rsid w:val="00743ACB"/>
    <w:rsid w:val="00743C0E"/>
    <w:rsid w:val="007440D6"/>
    <w:rsid w:val="00744B65"/>
    <w:rsid w:val="00745208"/>
    <w:rsid w:val="00745247"/>
    <w:rsid w:val="00745415"/>
    <w:rsid w:val="00745B54"/>
    <w:rsid w:val="007470B4"/>
    <w:rsid w:val="007470BC"/>
    <w:rsid w:val="00747113"/>
    <w:rsid w:val="0074718A"/>
    <w:rsid w:val="00750CC0"/>
    <w:rsid w:val="00751453"/>
    <w:rsid w:val="0075371D"/>
    <w:rsid w:val="007539B2"/>
    <w:rsid w:val="00753EA7"/>
    <w:rsid w:val="007557F6"/>
    <w:rsid w:val="0075670A"/>
    <w:rsid w:val="00756B11"/>
    <w:rsid w:val="0075710E"/>
    <w:rsid w:val="0075793A"/>
    <w:rsid w:val="00760AC3"/>
    <w:rsid w:val="00761272"/>
    <w:rsid w:val="00761B3C"/>
    <w:rsid w:val="00761D88"/>
    <w:rsid w:val="007634E5"/>
    <w:rsid w:val="00764805"/>
    <w:rsid w:val="0076494C"/>
    <w:rsid w:val="00764E5C"/>
    <w:rsid w:val="0076555B"/>
    <w:rsid w:val="00765EB4"/>
    <w:rsid w:val="00765F81"/>
    <w:rsid w:val="0077096C"/>
    <w:rsid w:val="00771DAF"/>
    <w:rsid w:val="00772F6B"/>
    <w:rsid w:val="007738F8"/>
    <w:rsid w:val="007769B0"/>
    <w:rsid w:val="00776CB0"/>
    <w:rsid w:val="00777510"/>
    <w:rsid w:val="00777FA4"/>
    <w:rsid w:val="0078183A"/>
    <w:rsid w:val="00782A39"/>
    <w:rsid w:val="007844D8"/>
    <w:rsid w:val="00784918"/>
    <w:rsid w:val="00786013"/>
    <w:rsid w:val="0078625A"/>
    <w:rsid w:val="00786F5D"/>
    <w:rsid w:val="00790024"/>
    <w:rsid w:val="00790ABB"/>
    <w:rsid w:val="00791163"/>
    <w:rsid w:val="0079348D"/>
    <w:rsid w:val="00794872"/>
    <w:rsid w:val="007966DC"/>
    <w:rsid w:val="00796757"/>
    <w:rsid w:val="007976AA"/>
    <w:rsid w:val="007A0AD4"/>
    <w:rsid w:val="007A106B"/>
    <w:rsid w:val="007A20A0"/>
    <w:rsid w:val="007A46FC"/>
    <w:rsid w:val="007A6303"/>
    <w:rsid w:val="007A64CF"/>
    <w:rsid w:val="007A7056"/>
    <w:rsid w:val="007A7793"/>
    <w:rsid w:val="007B05D0"/>
    <w:rsid w:val="007B060F"/>
    <w:rsid w:val="007B0A20"/>
    <w:rsid w:val="007B2578"/>
    <w:rsid w:val="007B441F"/>
    <w:rsid w:val="007B4A35"/>
    <w:rsid w:val="007B5368"/>
    <w:rsid w:val="007B651F"/>
    <w:rsid w:val="007B6BE6"/>
    <w:rsid w:val="007B6D58"/>
    <w:rsid w:val="007B6F0A"/>
    <w:rsid w:val="007C087F"/>
    <w:rsid w:val="007C099D"/>
    <w:rsid w:val="007C2330"/>
    <w:rsid w:val="007C31F9"/>
    <w:rsid w:val="007C3D16"/>
    <w:rsid w:val="007C47D8"/>
    <w:rsid w:val="007C4991"/>
    <w:rsid w:val="007C52AF"/>
    <w:rsid w:val="007C7EC8"/>
    <w:rsid w:val="007D14F0"/>
    <w:rsid w:val="007D1EAE"/>
    <w:rsid w:val="007D2460"/>
    <w:rsid w:val="007D3A08"/>
    <w:rsid w:val="007D563E"/>
    <w:rsid w:val="007D57F5"/>
    <w:rsid w:val="007D68F1"/>
    <w:rsid w:val="007E1287"/>
    <w:rsid w:val="007E15BE"/>
    <w:rsid w:val="007E1E98"/>
    <w:rsid w:val="007E550E"/>
    <w:rsid w:val="007E656A"/>
    <w:rsid w:val="007F0AB0"/>
    <w:rsid w:val="007F1852"/>
    <w:rsid w:val="007F1943"/>
    <w:rsid w:val="007F2352"/>
    <w:rsid w:val="007F3768"/>
    <w:rsid w:val="007F4E86"/>
    <w:rsid w:val="007F4F4E"/>
    <w:rsid w:val="007F5014"/>
    <w:rsid w:val="007F53B8"/>
    <w:rsid w:val="007F5D9C"/>
    <w:rsid w:val="007F70B0"/>
    <w:rsid w:val="007F75B8"/>
    <w:rsid w:val="00800EFF"/>
    <w:rsid w:val="0080458E"/>
    <w:rsid w:val="008048FF"/>
    <w:rsid w:val="00804C8C"/>
    <w:rsid w:val="008070A1"/>
    <w:rsid w:val="008104A9"/>
    <w:rsid w:val="00813977"/>
    <w:rsid w:val="00814029"/>
    <w:rsid w:val="00814AB7"/>
    <w:rsid w:val="008162A0"/>
    <w:rsid w:val="00817B4C"/>
    <w:rsid w:val="00820B56"/>
    <w:rsid w:val="00820BD6"/>
    <w:rsid w:val="00821CC6"/>
    <w:rsid w:val="008220AC"/>
    <w:rsid w:val="00822618"/>
    <w:rsid w:val="008243EE"/>
    <w:rsid w:val="00825235"/>
    <w:rsid w:val="00826592"/>
    <w:rsid w:val="00827F56"/>
    <w:rsid w:val="008313AB"/>
    <w:rsid w:val="00831BDE"/>
    <w:rsid w:val="008335D6"/>
    <w:rsid w:val="00833E41"/>
    <w:rsid w:val="00835548"/>
    <w:rsid w:val="00835580"/>
    <w:rsid w:val="00835DE2"/>
    <w:rsid w:val="00836900"/>
    <w:rsid w:val="008430BB"/>
    <w:rsid w:val="0084383B"/>
    <w:rsid w:val="00843900"/>
    <w:rsid w:val="00843FD5"/>
    <w:rsid w:val="00844FA3"/>
    <w:rsid w:val="00845AD6"/>
    <w:rsid w:val="00846799"/>
    <w:rsid w:val="00846F3C"/>
    <w:rsid w:val="00847C17"/>
    <w:rsid w:val="00851E96"/>
    <w:rsid w:val="0085284A"/>
    <w:rsid w:val="0085461E"/>
    <w:rsid w:val="00854FB2"/>
    <w:rsid w:val="0085516C"/>
    <w:rsid w:val="00855CA8"/>
    <w:rsid w:val="00855DCD"/>
    <w:rsid w:val="0085621F"/>
    <w:rsid w:val="008578FC"/>
    <w:rsid w:val="00860047"/>
    <w:rsid w:val="0086017C"/>
    <w:rsid w:val="008607E9"/>
    <w:rsid w:val="0086184B"/>
    <w:rsid w:val="00862BEF"/>
    <w:rsid w:val="008644CF"/>
    <w:rsid w:val="008653EE"/>
    <w:rsid w:val="0086552E"/>
    <w:rsid w:val="008703A3"/>
    <w:rsid w:val="00870546"/>
    <w:rsid w:val="008707A9"/>
    <w:rsid w:val="0087105C"/>
    <w:rsid w:val="00871630"/>
    <w:rsid w:val="00873AF2"/>
    <w:rsid w:val="00874616"/>
    <w:rsid w:val="00874A73"/>
    <w:rsid w:val="00875947"/>
    <w:rsid w:val="00875BC3"/>
    <w:rsid w:val="00876A48"/>
    <w:rsid w:val="0088087F"/>
    <w:rsid w:val="00881225"/>
    <w:rsid w:val="00881862"/>
    <w:rsid w:val="00882281"/>
    <w:rsid w:val="0088278F"/>
    <w:rsid w:val="00883168"/>
    <w:rsid w:val="0088464E"/>
    <w:rsid w:val="008854CC"/>
    <w:rsid w:val="008857B0"/>
    <w:rsid w:val="00885A33"/>
    <w:rsid w:val="0089093E"/>
    <w:rsid w:val="00891E1D"/>
    <w:rsid w:val="008931EB"/>
    <w:rsid w:val="00894663"/>
    <w:rsid w:val="00894A23"/>
    <w:rsid w:val="00894D02"/>
    <w:rsid w:val="00895460"/>
    <w:rsid w:val="00895596"/>
    <w:rsid w:val="00895F31"/>
    <w:rsid w:val="00896A34"/>
    <w:rsid w:val="00896C0D"/>
    <w:rsid w:val="00897268"/>
    <w:rsid w:val="008977BC"/>
    <w:rsid w:val="008A2F52"/>
    <w:rsid w:val="008A33E3"/>
    <w:rsid w:val="008A3822"/>
    <w:rsid w:val="008A46EF"/>
    <w:rsid w:val="008A4CCD"/>
    <w:rsid w:val="008A5421"/>
    <w:rsid w:val="008A58A4"/>
    <w:rsid w:val="008A6849"/>
    <w:rsid w:val="008B15D2"/>
    <w:rsid w:val="008B2A1C"/>
    <w:rsid w:val="008B3A9F"/>
    <w:rsid w:val="008B3CEA"/>
    <w:rsid w:val="008B4456"/>
    <w:rsid w:val="008B4824"/>
    <w:rsid w:val="008B6350"/>
    <w:rsid w:val="008C1494"/>
    <w:rsid w:val="008C1853"/>
    <w:rsid w:val="008C281D"/>
    <w:rsid w:val="008C2A39"/>
    <w:rsid w:val="008C3961"/>
    <w:rsid w:val="008C46DE"/>
    <w:rsid w:val="008C4EE2"/>
    <w:rsid w:val="008C5B61"/>
    <w:rsid w:val="008C5E75"/>
    <w:rsid w:val="008C5FE8"/>
    <w:rsid w:val="008C67D6"/>
    <w:rsid w:val="008C6E15"/>
    <w:rsid w:val="008D149D"/>
    <w:rsid w:val="008D374D"/>
    <w:rsid w:val="008D437F"/>
    <w:rsid w:val="008D5E3F"/>
    <w:rsid w:val="008D5EA9"/>
    <w:rsid w:val="008D662F"/>
    <w:rsid w:val="008D7EC0"/>
    <w:rsid w:val="008E2D38"/>
    <w:rsid w:val="008E2F0A"/>
    <w:rsid w:val="008E2F54"/>
    <w:rsid w:val="008E35F6"/>
    <w:rsid w:val="008E400D"/>
    <w:rsid w:val="008E44B8"/>
    <w:rsid w:val="008E5354"/>
    <w:rsid w:val="008E56FF"/>
    <w:rsid w:val="008E72D9"/>
    <w:rsid w:val="008E7342"/>
    <w:rsid w:val="008E7580"/>
    <w:rsid w:val="008E7733"/>
    <w:rsid w:val="008F08ED"/>
    <w:rsid w:val="008F1B01"/>
    <w:rsid w:val="008F4314"/>
    <w:rsid w:val="008F55CA"/>
    <w:rsid w:val="008F6820"/>
    <w:rsid w:val="00901BEF"/>
    <w:rsid w:val="00902F98"/>
    <w:rsid w:val="00903119"/>
    <w:rsid w:val="009036BF"/>
    <w:rsid w:val="00903BCF"/>
    <w:rsid w:val="00903D65"/>
    <w:rsid w:val="00904554"/>
    <w:rsid w:val="00904A73"/>
    <w:rsid w:val="00904E57"/>
    <w:rsid w:val="009050BC"/>
    <w:rsid w:val="00907263"/>
    <w:rsid w:val="00907DD7"/>
    <w:rsid w:val="0091001E"/>
    <w:rsid w:val="00911A16"/>
    <w:rsid w:val="00912846"/>
    <w:rsid w:val="00913494"/>
    <w:rsid w:val="00913532"/>
    <w:rsid w:val="009156BE"/>
    <w:rsid w:val="00916607"/>
    <w:rsid w:val="00917449"/>
    <w:rsid w:val="0091764C"/>
    <w:rsid w:val="0091770A"/>
    <w:rsid w:val="0092184C"/>
    <w:rsid w:val="00922F5B"/>
    <w:rsid w:val="0092314B"/>
    <w:rsid w:val="00925270"/>
    <w:rsid w:val="0093189B"/>
    <w:rsid w:val="0093285C"/>
    <w:rsid w:val="00932ED8"/>
    <w:rsid w:val="00932F6D"/>
    <w:rsid w:val="00933696"/>
    <w:rsid w:val="0093378B"/>
    <w:rsid w:val="00934582"/>
    <w:rsid w:val="00936525"/>
    <w:rsid w:val="00936E3B"/>
    <w:rsid w:val="009376B3"/>
    <w:rsid w:val="009403A6"/>
    <w:rsid w:val="00940D63"/>
    <w:rsid w:val="009418D3"/>
    <w:rsid w:val="00942D5A"/>
    <w:rsid w:val="00944241"/>
    <w:rsid w:val="009450DC"/>
    <w:rsid w:val="009466A6"/>
    <w:rsid w:val="0094718B"/>
    <w:rsid w:val="00947D25"/>
    <w:rsid w:val="00950ED9"/>
    <w:rsid w:val="009511F6"/>
    <w:rsid w:val="00951573"/>
    <w:rsid w:val="00952C67"/>
    <w:rsid w:val="00955783"/>
    <w:rsid w:val="00956CC7"/>
    <w:rsid w:val="00957A44"/>
    <w:rsid w:val="00957E9C"/>
    <w:rsid w:val="00961077"/>
    <w:rsid w:val="00962E6D"/>
    <w:rsid w:val="0096488C"/>
    <w:rsid w:val="00965746"/>
    <w:rsid w:val="0096674C"/>
    <w:rsid w:val="009709D6"/>
    <w:rsid w:val="00970F52"/>
    <w:rsid w:val="00971483"/>
    <w:rsid w:val="0097262B"/>
    <w:rsid w:val="0097266B"/>
    <w:rsid w:val="009737A5"/>
    <w:rsid w:val="009739B6"/>
    <w:rsid w:val="00974D1E"/>
    <w:rsid w:val="00980111"/>
    <w:rsid w:val="009834B0"/>
    <w:rsid w:val="00983D1A"/>
    <w:rsid w:val="00984131"/>
    <w:rsid w:val="009846CF"/>
    <w:rsid w:val="00986647"/>
    <w:rsid w:val="00986878"/>
    <w:rsid w:val="00987A9E"/>
    <w:rsid w:val="0099109A"/>
    <w:rsid w:val="00992070"/>
    <w:rsid w:val="00992566"/>
    <w:rsid w:val="00993C3D"/>
    <w:rsid w:val="00994D29"/>
    <w:rsid w:val="00994D56"/>
    <w:rsid w:val="009950DB"/>
    <w:rsid w:val="00997497"/>
    <w:rsid w:val="00997DFF"/>
    <w:rsid w:val="009A0A3A"/>
    <w:rsid w:val="009A186D"/>
    <w:rsid w:val="009A2A47"/>
    <w:rsid w:val="009A3BF2"/>
    <w:rsid w:val="009A3CA9"/>
    <w:rsid w:val="009A459D"/>
    <w:rsid w:val="009A5393"/>
    <w:rsid w:val="009A5754"/>
    <w:rsid w:val="009A654F"/>
    <w:rsid w:val="009B0365"/>
    <w:rsid w:val="009B36BA"/>
    <w:rsid w:val="009B4A52"/>
    <w:rsid w:val="009B5141"/>
    <w:rsid w:val="009B72E9"/>
    <w:rsid w:val="009C0640"/>
    <w:rsid w:val="009C1331"/>
    <w:rsid w:val="009C1BA8"/>
    <w:rsid w:val="009C2BC8"/>
    <w:rsid w:val="009C3D0B"/>
    <w:rsid w:val="009C42F7"/>
    <w:rsid w:val="009C4A70"/>
    <w:rsid w:val="009C564F"/>
    <w:rsid w:val="009C568C"/>
    <w:rsid w:val="009C5D56"/>
    <w:rsid w:val="009C613C"/>
    <w:rsid w:val="009C6472"/>
    <w:rsid w:val="009C7827"/>
    <w:rsid w:val="009D03B8"/>
    <w:rsid w:val="009D0B4B"/>
    <w:rsid w:val="009D1A1B"/>
    <w:rsid w:val="009D20FC"/>
    <w:rsid w:val="009D23C8"/>
    <w:rsid w:val="009D2B8E"/>
    <w:rsid w:val="009D2E51"/>
    <w:rsid w:val="009D509A"/>
    <w:rsid w:val="009D53E6"/>
    <w:rsid w:val="009D6F90"/>
    <w:rsid w:val="009D7789"/>
    <w:rsid w:val="009E0ACD"/>
    <w:rsid w:val="009E5A82"/>
    <w:rsid w:val="009F1122"/>
    <w:rsid w:val="009F1C15"/>
    <w:rsid w:val="009F268D"/>
    <w:rsid w:val="009F3263"/>
    <w:rsid w:val="009F584C"/>
    <w:rsid w:val="009F5906"/>
    <w:rsid w:val="009F5F3F"/>
    <w:rsid w:val="009F748B"/>
    <w:rsid w:val="009F758B"/>
    <w:rsid w:val="009F7BA3"/>
    <w:rsid w:val="00A00132"/>
    <w:rsid w:val="00A00141"/>
    <w:rsid w:val="00A024B1"/>
    <w:rsid w:val="00A02FC4"/>
    <w:rsid w:val="00A05ECD"/>
    <w:rsid w:val="00A064B5"/>
    <w:rsid w:val="00A076E9"/>
    <w:rsid w:val="00A07BA9"/>
    <w:rsid w:val="00A11A3E"/>
    <w:rsid w:val="00A12294"/>
    <w:rsid w:val="00A1317B"/>
    <w:rsid w:val="00A13E83"/>
    <w:rsid w:val="00A13F3C"/>
    <w:rsid w:val="00A15904"/>
    <w:rsid w:val="00A1595E"/>
    <w:rsid w:val="00A15AA8"/>
    <w:rsid w:val="00A15C51"/>
    <w:rsid w:val="00A16DCA"/>
    <w:rsid w:val="00A16EFE"/>
    <w:rsid w:val="00A2285C"/>
    <w:rsid w:val="00A23813"/>
    <w:rsid w:val="00A25098"/>
    <w:rsid w:val="00A2656B"/>
    <w:rsid w:val="00A3134C"/>
    <w:rsid w:val="00A3144C"/>
    <w:rsid w:val="00A33637"/>
    <w:rsid w:val="00A362DB"/>
    <w:rsid w:val="00A36CE0"/>
    <w:rsid w:val="00A36E03"/>
    <w:rsid w:val="00A408A3"/>
    <w:rsid w:val="00A409B0"/>
    <w:rsid w:val="00A40B42"/>
    <w:rsid w:val="00A412D5"/>
    <w:rsid w:val="00A41550"/>
    <w:rsid w:val="00A41FC0"/>
    <w:rsid w:val="00A43424"/>
    <w:rsid w:val="00A43ABC"/>
    <w:rsid w:val="00A449F7"/>
    <w:rsid w:val="00A45866"/>
    <w:rsid w:val="00A459C6"/>
    <w:rsid w:val="00A461A9"/>
    <w:rsid w:val="00A470E8"/>
    <w:rsid w:val="00A47171"/>
    <w:rsid w:val="00A47AC6"/>
    <w:rsid w:val="00A52D25"/>
    <w:rsid w:val="00A52E49"/>
    <w:rsid w:val="00A533F4"/>
    <w:rsid w:val="00A5350D"/>
    <w:rsid w:val="00A53C64"/>
    <w:rsid w:val="00A53D43"/>
    <w:rsid w:val="00A55990"/>
    <w:rsid w:val="00A56192"/>
    <w:rsid w:val="00A57006"/>
    <w:rsid w:val="00A5740E"/>
    <w:rsid w:val="00A578FE"/>
    <w:rsid w:val="00A60115"/>
    <w:rsid w:val="00A60543"/>
    <w:rsid w:val="00A617D5"/>
    <w:rsid w:val="00A63090"/>
    <w:rsid w:val="00A64462"/>
    <w:rsid w:val="00A656EC"/>
    <w:rsid w:val="00A65886"/>
    <w:rsid w:val="00A66703"/>
    <w:rsid w:val="00A67AA0"/>
    <w:rsid w:val="00A70231"/>
    <w:rsid w:val="00A70FAB"/>
    <w:rsid w:val="00A71398"/>
    <w:rsid w:val="00A72FFE"/>
    <w:rsid w:val="00A73549"/>
    <w:rsid w:val="00A737F8"/>
    <w:rsid w:val="00A745EC"/>
    <w:rsid w:val="00A748F0"/>
    <w:rsid w:val="00A74A2B"/>
    <w:rsid w:val="00A761D2"/>
    <w:rsid w:val="00A766AA"/>
    <w:rsid w:val="00A76B82"/>
    <w:rsid w:val="00A771AF"/>
    <w:rsid w:val="00A811FC"/>
    <w:rsid w:val="00A825BA"/>
    <w:rsid w:val="00A829D5"/>
    <w:rsid w:val="00A839A6"/>
    <w:rsid w:val="00A84E14"/>
    <w:rsid w:val="00A90F07"/>
    <w:rsid w:val="00A910CB"/>
    <w:rsid w:val="00A91176"/>
    <w:rsid w:val="00A91737"/>
    <w:rsid w:val="00A92F89"/>
    <w:rsid w:val="00A95FA3"/>
    <w:rsid w:val="00A96E6C"/>
    <w:rsid w:val="00AA0618"/>
    <w:rsid w:val="00AA0F41"/>
    <w:rsid w:val="00AA3DBB"/>
    <w:rsid w:val="00AA429E"/>
    <w:rsid w:val="00AA58D6"/>
    <w:rsid w:val="00AA66F6"/>
    <w:rsid w:val="00AA6DDD"/>
    <w:rsid w:val="00AB20AC"/>
    <w:rsid w:val="00AB2B9B"/>
    <w:rsid w:val="00AB43D6"/>
    <w:rsid w:val="00AC177B"/>
    <w:rsid w:val="00AC2B74"/>
    <w:rsid w:val="00AC3E2D"/>
    <w:rsid w:val="00AC4976"/>
    <w:rsid w:val="00AC66B3"/>
    <w:rsid w:val="00AC677D"/>
    <w:rsid w:val="00AD00E6"/>
    <w:rsid w:val="00AD00EE"/>
    <w:rsid w:val="00AD0DE6"/>
    <w:rsid w:val="00AD183D"/>
    <w:rsid w:val="00AD2340"/>
    <w:rsid w:val="00AD2D2B"/>
    <w:rsid w:val="00AD2ECA"/>
    <w:rsid w:val="00AD4238"/>
    <w:rsid w:val="00AD523C"/>
    <w:rsid w:val="00AD5885"/>
    <w:rsid w:val="00AD5B0C"/>
    <w:rsid w:val="00AD75B1"/>
    <w:rsid w:val="00AD7B0F"/>
    <w:rsid w:val="00AD7B86"/>
    <w:rsid w:val="00AE02B6"/>
    <w:rsid w:val="00AE48FE"/>
    <w:rsid w:val="00AE4C18"/>
    <w:rsid w:val="00AE52E4"/>
    <w:rsid w:val="00AE69B5"/>
    <w:rsid w:val="00AF0702"/>
    <w:rsid w:val="00AF2437"/>
    <w:rsid w:val="00AF2F60"/>
    <w:rsid w:val="00AF30C6"/>
    <w:rsid w:val="00AF7661"/>
    <w:rsid w:val="00AF7777"/>
    <w:rsid w:val="00B0034A"/>
    <w:rsid w:val="00B00433"/>
    <w:rsid w:val="00B03409"/>
    <w:rsid w:val="00B03C75"/>
    <w:rsid w:val="00B04303"/>
    <w:rsid w:val="00B053B5"/>
    <w:rsid w:val="00B056B4"/>
    <w:rsid w:val="00B05AC0"/>
    <w:rsid w:val="00B06544"/>
    <w:rsid w:val="00B06E0E"/>
    <w:rsid w:val="00B11246"/>
    <w:rsid w:val="00B11377"/>
    <w:rsid w:val="00B11E11"/>
    <w:rsid w:val="00B11F0B"/>
    <w:rsid w:val="00B1358B"/>
    <w:rsid w:val="00B13709"/>
    <w:rsid w:val="00B14A02"/>
    <w:rsid w:val="00B15D24"/>
    <w:rsid w:val="00B23A81"/>
    <w:rsid w:val="00B24677"/>
    <w:rsid w:val="00B3175D"/>
    <w:rsid w:val="00B3660D"/>
    <w:rsid w:val="00B37122"/>
    <w:rsid w:val="00B371C8"/>
    <w:rsid w:val="00B4003F"/>
    <w:rsid w:val="00B40A36"/>
    <w:rsid w:val="00B40DCE"/>
    <w:rsid w:val="00B42A6F"/>
    <w:rsid w:val="00B43E72"/>
    <w:rsid w:val="00B453A8"/>
    <w:rsid w:val="00B45E17"/>
    <w:rsid w:val="00B5081A"/>
    <w:rsid w:val="00B51D79"/>
    <w:rsid w:val="00B52E2F"/>
    <w:rsid w:val="00B52FAB"/>
    <w:rsid w:val="00B53E08"/>
    <w:rsid w:val="00B54311"/>
    <w:rsid w:val="00B62A77"/>
    <w:rsid w:val="00B63AB7"/>
    <w:rsid w:val="00B63E46"/>
    <w:rsid w:val="00B647D9"/>
    <w:rsid w:val="00B649E1"/>
    <w:rsid w:val="00B66F52"/>
    <w:rsid w:val="00B701DA"/>
    <w:rsid w:val="00B70873"/>
    <w:rsid w:val="00B72315"/>
    <w:rsid w:val="00B73A0C"/>
    <w:rsid w:val="00B75785"/>
    <w:rsid w:val="00B80859"/>
    <w:rsid w:val="00B82113"/>
    <w:rsid w:val="00B82288"/>
    <w:rsid w:val="00B8513A"/>
    <w:rsid w:val="00B86000"/>
    <w:rsid w:val="00B860E5"/>
    <w:rsid w:val="00B9110F"/>
    <w:rsid w:val="00B92BDC"/>
    <w:rsid w:val="00B9495D"/>
    <w:rsid w:val="00B95B0E"/>
    <w:rsid w:val="00B969F8"/>
    <w:rsid w:val="00B96F44"/>
    <w:rsid w:val="00B97256"/>
    <w:rsid w:val="00BA1284"/>
    <w:rsid w:val="00BA1823"/>
    <w:rsid w:val="00BA2E68"/>
    <w:rsid w:val="00BA501B"/>
    <w:rsid w:val="00BA5ECB"/>
    <w:rsid w:val="00BA7633"/>
    <w:rsid w:val="00BA7BD7"/>
    <w:rsid w:val="00BA7CAC"/>
    <w:rsid w:val="00BA7EF8"/>
    <w:rsid w:val="00BB1334"/>
    <w:rsid w:val="00BB1710"/>
    <w:rsid w:val="00BB1C2C"/>
    <w:rsid w:val="00BB35FC"/>
    <w:rsid w:val="00BB38D5"/>
    <w:rsid w:val="00BB5270"/>
    <w:rsid w:val="00BB784B"/>
    <w:rsid w:val="00BB7877"/>
    <w:rsid w:val="00BC177E"/>
    <w:rsid w:val="00BC2CA5"/>
    <w:rsid w:val="00BC328A"/>
    <w:rsid w:val="00BC5057"/>
    <w:rsid w:val="00BC51BD"/>
    <w:rsid w:val="00BC54D5"/>
    <w:rsid w:val="00BC6A54"/>
    <w:rsid w:val="00BD079D"/>
    <w:rsid w:val="00BD1342"/>
    <w:rsid w:val="00BD241C"/>
    <w:rsid w:val="00BD499D"/>
    <w:rsid w:val="00BD4BDF"/>
    <w:rsid w:val="00BD5D5F"/>
    <w:rsid w:val="00BD7438"/>
    <w:rsid w:val="00BD7A56"/>
    <w:rsid w:val="00BE242C"/>
    <w:rsid w:val="00BE3F0D"/>
    <w:rsid w:val="00BE4CBA"/>
    <w:rsid w:val="00BE5BD1"/>
    <w:rsid w:val="00BE5F37"/>
    <w:rsid w:val="00BF1F0D"/>
    <w:rsid w:val="00BF2007"/>
    <w:rsid w:val="00BF20A0"/>
    <w:rsid w:val="00BF2606"/>
    <w:rsid w:val="00BF4F24"/>
    <w:rsid w:val="00C0188F"/>
    <w:rsid w:val="00C0487B"/>
    <w:rsid w:val="00C05C5C"/>
    <w:rsid w:val="00C11772"/>
    <w:rsid w:val="00C11925"/>
    <w:rsid w:val="00C12212"/>
    <w:rsid w:val="00C12E0A"/>
    <w:rsid w:val="00C136CA"/>
    <w:rsid w:val="00C14279"/>
    <w:rsid w:val="00C14381"/>
    <w:rsid w:val="00C1455C"/>
    <w:rsid w:val="00C14831"/>
    <w:rsid w:val="00C15105"/>
    <w:rsid w:val="00C157A4"/>
    <w:rsid w:val="00C16803"/>
    <w:rsid w:val="00C177EA"/>
    <w:rsid w:val="00C20B8A"/>
    <w:rsid w:val="00C22A36"/>
    <w:rsid w:val="00C22AE1"/>
    <w:rsid w:val="00C244F0"/>
    <w:rsid w:val="00C269BC"/>
    <w:rsid w:val="00C27044"/>
    <w:rsid w:val="00C273CA"/>
    <w:rsid w:val="00C30F82"/>
    <w:rsid w:val="00C322AA"/>
    <w:rsid w:val="00C328A6"/>
    <w:rsid w:val="00C33B89"/>
    <w:rsid w:val="00C349FA"/>
    <w:rsid w:val="00C364A1"/>
    <w:rsid w:val="00C404EB"/>
    <w:rsid w:val="00C42074"/>
    <w:rsid w:val="00C42484"/>
    <w:rsid w:val="00C438E5"/>
    <w:rsid w:val="00C43E9E"/>
    <w:rsid w:val="00C44BFD"/>
    <w:rsid w:val="00C45A75"/>
    <w:rsid w:val="00C464AD"/>
    <w:rsid w:val="00C46AB1"/>
    <w:rsid w:val="00C5153F"/>
    <w:rsid w:val="00C53BA2"/>
    <w:rsid w:val="00C548B0"/>
    <w:rsid w:val="00C55155"/>
    <w:rsid w:val="00C55D1B"/>
    <w:rsid w:val="00C56117"/>
    <w:rsid w:val="00C568BC"/>
    <w:rsid w:val="00C60A44"/>
    <w:rsid w:val="00C61320"/>
    <w:rsid w:val="00C613CF"/>
    <w:rsid w:val="00C6260C"/>
    <w:rsid w:val="00C633CB"/>
    <w:rsid w:val="00C63C72"/>
    <w:rsid w:val="00C64174"/>
    <w:rsid w:val="00C64975"/>
    <w:rsid w:val="00C65710"/>
    <w:rsid w:val="00C661A6"/>
    <w:rsid w:val="00C6727A"/>
    <w:rsid w:val="00C70057"/>
    <w:rsid w:val="00C70142"/>
    <w:rsid w:val="00C70AF0"/>
    <w:rsid w:val="00C70B62"/>
    <w:rsid w:val="00C73A24"/>
    <w:rsid w:val="00C74334"/>
    <w:rsid w:val="00C7504F"/>
    <w:rsid w:val="00C75358"/>
    <w:rsid w:val="00C7631B"/>
    <w:rsid w:val="00C776EE"/>
    <w:rsid w:val="00C77D85"/>
    <w:rsid w:val="00C80134"/>
    <w:rsid w:val="00C808A1"/>
    <w:rsid w:val="00C808F0"/>
    <w:rsid w:val="00C81461"/>
    <w:rsid w:val="00C823DF"/>
    <w:rsid w:val="00C835BF"/>
    <w:rsid w:val="00C843F5"/>
    <w:rsid w:val="00C8656A"/>
    <w:rsid w:val="00C872B7"/>
    <w:rsid w:val="00C87FAC"/>
    <w:rsid w:val="00C910D2"/>
    <w:rsid w:val="00C91573"/>
    <w:rsid w:val="00C915CA"/>
    <w:rsid w:val="00C918BE"/>
    <w:rsid w:val="00C94096"/>
    <w:rsid w:val="00C94A6D"/>
    <w:rsid w:val="00C94BCC"/>
    <w:rsid w:val="00C94BDE"/>
    <w:rsid w:val="00C94E31"/>
    <w:rsid w:val="00CA19E1"/>
    <w:rsid w:val="00CA4C55"/>
    <w:rsid w:val="00CA6BAE"/>
    <w:rsid w:val="00CB15C6"/>
    <w:rsid w:val="00CB1B16"/>
    <w:rsid w:val="00CB2017"/>
    <w:rsid w:val="00CB2D7D"/>
    <w:rsid w:val="00CB6AB7"/>
    <w:rsid w:val="00CB6F90"/>
    <w:rsid w:val="00CC008B"/>
    <w:rsid w:val="00CC13FB"/>
    <w:rsid w:val="00CC31DA"/>
    <w:rsid w:val="00CC32E8"/>
    <w:rsid w:val="00CC3CA4"/>
    <w:rsid w:val="00CC3E05"/>
    <w:rsid w:val="00CC50AA"/>
    <w:rsid w:val="00CC6F4A"/>
    <w:rsid w:val="00CD0FAB"/>
    <w:rsid w:val="00CD411A"/>
    <w:rsid w:val="00CD5CF9"/>
    <w:rsid w:val="00CD72F1"/>
    <w:rsid w:val="00CD7802"/>
    <w:rsid w:val="00CD7C87"/>
    <w:rsid w:val="00CE0177"/>
    <w:rsid w:val="00CE175E"/>
    <w:rsid w:val="00CE181A"/>
    <w:rsid w:val="00CE32AA"/>
    <w:rsid w:val="00CE3B8C"/>
    <w:rsid w:val="00CF23D2"/>
    <w:rsid w:val="00CF275A"/>
    <w:rsid w:val="00CF2EDF"/>
    <w:rsid w:val="00CF3F5B"/>
    <w:rsid w:val="00CF5101"/>
    <w:rsid w:val="00CF54AF"/>
    <w:rsid w:val="00CF58E0"/>
    <w:rsid w:val="00CF717B"/>
    <w:rsid w:val="00CF7351"/>
    <w:rsid w:val="00CF7679"/>
    <w:rsid w:val="00D0019D"/>
    <w:rsid w:val="00D00B19"/>
    <w:rsid w:val="00D00F5B"/>
    <w:rsid w:val="00D018DC"/>
    <w:rsid w:val="00D03CEE"/>
    <w:rsid w:val="00D0456B"/>
    <w:rsid w:val="00D04B50"/>
    <w:rsid w:val="00D06490"/>
    <w:rsid w:val="00D06756"/>
    <w:rsid w:val="00D1040A"/>
    <w:rsid w:val="00D10A42"/>
    <w:rsid w:val="00D10CEE"/>
    <w:rsid w:val="00D11C3C"/>
    <w:rsid w:val="00D1212A"/>
    <w:rsid w:val="00D144C4"/>
    <w:rsid w:val="00D14B23"/>
    <w:rsid w:val="00D1633F"/>
    <w:rsid w:val="00D20689"/>
    <w:rsid w:val="00D224ED"/>
    <w:rsid w:val="00D2385A"/>
    <w:rsid w:val="00D25919"/>
    <w:rsid w:val="00D26030"/>
    <w:rsid w:val="00D27185"/>
    <w:rsid w:val="00D31AC8"/>
    <w:rsid w:val="00D31BA9"/>
    <w:rsid w:val="00D33096"/>
    <w:rsid w:val="00D346EA"/>
    <w:rsid w:val="00D357FE"/>
    <w:rsid w:val="00D364E3"/>
    <w:rsid w:val="00D376D3"/>
    <w:rsid w:val="00D378CF"/>
    <w:rsid w:val="00D37F8B"/>
    <w:rsid w:val="00D40325"/>
    <w:rsid w:val="00D40C38"/>
    <w:rsid w:val="00D41040"/>
    <w:rsid w:val="00D413D9"/>
    <w:rsid w:val="00D41F40"/>
    <w:rsid w:val="00D421D2"/>
    <w:rsid w:val="00D42447"/>
    <w:rsid w:val="00D42FEE"/>
    <w:rsid w:val="00D4353D"/>
    <w:rsid w:val="00D4397B"/>
    <w:rsid w:val="00D4607D"/>
    <w:rsid w:val="00D4624D"/>
    <w:rsid w:val="00D47A7E"/>
    <w:rsid w:val="00D50C98"/>
    <w:rsid w:val="00D52C8F"/>
    <w:rsid w:val="00D54692"/>
    <w:rsid w:val="00D56AC9"/>
    <w:rsid w:val="00D56E3C"/>
    <w:rsid w:val="00D57D67"/>
    <w:rsid w:val="00D57E38"/>
    <w:rsid w:val="00D60048"/>
    <w:rsid w:val="00D60C5A"/>
    <w:rsid w:val="00D6680B"/>
    <w:rsid w:val="00D66923"/>
    <w:rsid w:val="00D669C3"/>
    <w:rsid w:val="00D669D2"/>
    <w:rsid w:val="00D66DFB"/>
    <w:rsid w:val="00D71971"/>
    <w:rsid w:val="00D733DF"/>
    <w:rsid w:val="00D73BC5"/>
    <w:rsid w:val="00D743AA"/>
    <w:rsid w:val="00D752A2"/>
    <w:rsid w:val="00D75A32"/>
    <w:rsid w:val="00D768FE"/>
    <w:rsid w:val="00D77BCA"/>
    <w:rsid w:val="00D81005"/>
    <w:rsid w:val="00D81816"/>
    <w:rsid w:val="00D81C71"/>
    <w:rsid w:val="00D820D1"/>
    <w:rsid w:val="00D825D9"/>
    <w:rsid w:val="00D82CF0"/>
    <w:rsid w:val="00D831C7"/>
    <w:rsid w:val="00D8434B"/>
    <w:rsid w:val="00D84B3E"/>
    <w:rsid w:val="00D84D38"/>
    <w:rsid w:val="00D85737"/>
    <w:rsid w:val="00D85AF9"/>
    <w:rsid w:val="00D87D48"/>
    <w:rsid w:val="00D90C53"/>
    <w:rsid w:val="00D913FA"/>
    <w:rsid w:val="00D9293C"/>
    <w:rsid w:val="00D92D1A"/>
    <w:rsid w:val="00D92F09"/>
    <w:rsid w:val="00D9306E"/>
    <w:rsid w:val="00D930B2"/>
    <w:rsid w:val="00D9319B"/>
    <w:rsid w:val="00D93AE5"/>
    <w:rsid w:val="00D947D7"/>
    <w:rsid w:val="00D9510D"/>
    <w:rsid w:val="00D95576"/>
    <w:rsid w:val="00D962F1"/>
    <w:rsid w:val="00D96840"/>
    <w:rsid w:val="00DA0030"/>
    <w:rsid w:val="00DA165C"/>
    <w:rsid w:val="00DA20E7"/>
    <w:rsid w:val="00DA382D"/>
    <w:rsid w:val="00DA3A19"/>
    <w:rsid w:val="00DA4550"/>
    <w:rsid w:val="00DA633C"/>
    <w:rsid w:val="00DA6DF0"/>
    <w:rsid w:val="00DA7892"/>
    <w:rsid w:val="00DB0A55"/>
    <w:rsid w:val="00DB0D38"/>
    <w:rsid w:val="00DB0D8D"/>
    <w:rsid w:val="00DB1599"/>
    <w:rsid w:val="00DB15A7"/>
    <w:rsid w:val="00DB30D1"/>
    <w:rsid w:val="00DB5647"/>
    <w:rsid w:val="00DC0A2E"/>
    <w:rsid w:val="00DC17DE"/>
    <w:rsid w:val="00DC2A46"/>
    <w:rsid w:val="00DC2AAF"/>
    <w:rsid w:val="00DC4A6B"/>
    <w:rsid w:val="00DC742B"/>
    <w:rsid w:val="00DC7476"/>
    <w:rsid w:val="00DC7C19"/>
    <w:rsid w:val="00DD0147"/>
    <w:rsid w:val="00DD05A6"/>
    <w:rsid w:val="00DD0E3A"/>
    <w:rsid w:val="00DD23A4"/>
    <w:rsid w:val="00DD3770"/>
    <w:rsid w:val="00DD3EF3"/>
    <w:rsid w:val="00DD3FBA"/>
    <w:rsid w:val="00DD4C67"/>
    <w:rsid w:val="00DD526E"/>
    <w:rsid w:val="00DD5C4D"/>
    <w:rsid w:val="00DD613C"/>
    <w:rsid w:val="00DD63A2"/>
    <w:rsid w:val="00DD76A5"/>
    <w:rsid w:val="00DE1DDB"/>
    <w:rsid w:val="00DE4B52"/>
    <w:rsid w:val="00DE74E8"/>
    <w:rsid w:val="00DF161E"/>
    <w:rsid w:val="00DF2527"/>
    <w:rsid w:val="00DF37AD"/>
    <w:rsid w:val="00DF39CC"/>
    <w:rsid w:val="00DF3B86"/>
    <w:rsid w:val="00DF4434"/>
    <w:rsid w:val="00DF55C5"/>
    <w:rsid w:val="00DF6296"/>
    <w:rsid w:val="00DF6F37"/>
    <w:rsid w:val="00E000D2"/>
    <w:rsid w:val="00E0095E"/>
    <w:rsid w:val="00E012D8"/>
    <w:rsid w:val="00E01978"/>
    <w:rsid w:val="00E01BB0"/>
    <w:rsid w:val="00E01CA3"/>
    <w:rsid w:val="00E021D6"/>
    <w:rsid w:val="00E0299E"/>
    <w:rsid w:val="00E0370D"/>
    <w:rsid w:val="00E03B83"/>
    <w:rsid w:val="00E06329"/>
    <w:rsid w:val="00E06CF7"/>
    <w:rsid w:val="00E10236"/>
    <w:rsid w:val="00E14FFE"/>
    <w:rsid w:val="00E16AAD"/>
    <w:rsid w:val="00E17BF3"/>
    <w:rsid w:val="00E20087"/>
    <w:rsid w:val="00E20766"/>
    <w:rsid w:val="00E23C47"/>
    <w:rsid w:val="00E27115"/>
    <w:rsid w:val="00E279E0"/>
    <w:rsid w:val="00E31EF1"/>
    <w:rsid w:val="00E32A95"/>
    <w:rsid w:val="00E32C0B"/>
    <w:rsid w:val="00E34BCB"/>
    <w:rsid w:val="00E34F12"/>
    <w:rsid w:val="00E36C6B"/>
    <w:rsid w:val="00E4003E"/>
    <w:rsid w:val="00E40FEA"/>
    <w:rsid w:val="00E422D7"/>
    <w:rsid w:val="00E44274"/>
    <w:rsid w:val="00E448A8"/>
    <w:rsid w:val="00E450DC"/>
    <w:rsid w:val="00E46A69"/>
    <w:rsid w:val="00E47A7E"/>
    <w:rsid w:val="00E47E5D"/>
    <w:rsid w:val="00E500C5"/>
    <w:rsid w:val="00E50185"/>
    <w:rsid w:val="00E506DD"/>
    <w:rsid w:val="00E507CA"/>
    <w:rsid w:val="00E511DE"/>
    <w:rsid w:val="00E524C5"/>
    <w:rsid w:val="00E52E8E"/>
    <w:rsid w:val="00E54C13"/>
    <w:rsid w:val="00E554F3"/>
    <w:rsid w:val="00E56A06"/>
    <w:rsid w:val="00E56EDB"/>
    <w:rsid w:val="00E622A6"/>
    <w:rsid w:val="00E62562"/>
    <w:rsid w:val="00E627C3"/>
    <w:rsid w:val="00E62F50"/>
    <w:rsid w:val="00E65BDE"/>
    <w:rsid w:val="00E6731F"/>
    <w:rsid w:val="00E67B95"/>
    <w:rsid w:val="00E7184F"/>
    <w:rsid w:val="00E73695"/>
    <w:rsid w:val="00E74528"/>
    <w:rsid w:val="00E7552C"/>
    <w:rsid w:val="00E7730F"/>
    <w:rsid w:val="00E776C1"/>
    <w:rsid w:val="00E77B25"/>
    <w:rsid w:val="00E77D9C"/>
    <w:rsid w:val="00E8101B"/>
    <w:rsid w:val="00E81284"/>
    <w:rsid w:val="00E82399"/>
    <w:rsid w:val="00E82A4A"/>
    <w:rsid w:val="00E82B4E"/>
    <w:rsid w:val="00E82EB6"/>
    <w:rsid w:val="00E82F6D"/>
    <w:rsid w:val="00E849B7"/>
    <w:rsid w:val="00E85470"/>
    <w:rsid w:val="00E87026"/>
    <w:rsid w:val="00E87516"/>
    <w:rsid w:val="00E87C22"/>
    <w:rsid w:val="00E903EF"/>
    <w:rsid w:val="00E90AEE"/>
    <w:rsid w:val="00E928EC"/>
    <w:rsid w:val="00E92DF6"/>
    <w:rsid w:val="00E93AEC"/>
    <w:rsid w:val="00E93B2E"/>
    <w:rsid w:val="00E94CB9"/>
    <w:rsid w:val="00E94FE0"/>
    <w:rsid w:val="00E9507E"/>
    <w:rsid w:val="00E95280"/>
    <w:rsid w:val="00E952D7"/>
    <w:rsid w:val="00E977AB"/>
    <w:rsid w:val="00EA01AF"/>
    <w:rsid w:val="00EA0F21"/>
    <w:rsid w:val="00EA0F71"/>
    <w:rsid w:val="00EA1090"/>
    <w:rsid w:val="00EA13E3"/>
    <w:rsid w:val="00EA180E"/>
    <w:rsid w:val="00EA22B1"/>
    <w:rsid w:val="00EA364E"/>
    <w:rsid w:val="00EA4C0F"/>
    <w:rsid w:val="00EA4DF6"/>
    <w:rsid w:val="00EA5BAF"/>
    <w:rsid w:val="00EA63DF"/>
    <w:rsid w:val="00EA7B8C"/>
    <w:rsid w:val="00EA7C8C"/>
    <w:rsid w:val="00EA7D9C"/>
    <w:rsid w:val="00EB0462"/>
    <w:rsid w:val="00EB0D14"/>
    <w:rsid w:val="00EB0FD6"/>
    <w:rsid w:val="00EB1E40"/>
    <w:rsid w:val="00EB2D6E"/>
    <w:rsid w:val="00EB3703"/>
    <w:rsid w:val="00EB4014"/>
    <w:rsid w:val="00EB4BAD"/>
    <w:rsid w:val="00EB767F"/>
    <w:rsid w:val="00EC0371"/>
    <w:rsid w:val="00EC176C"/>
    <w:rsid w:val="00EC1D56"/>
    <w:rsid w:val="00EC239E"/>
    <w:rsid w:val="00EC2CFE"/>
    <w:rsid w:val="00EC34A0"/>
    <w:rsid w:val="00EC3D42"/>
    <w:rsid w:val="00EC3F8A"/>
    <w:rsid w:val="00EC4533"/>
    <w:rsid w:val="00EC548C"/>
    <w:rsid w:val="00EC5511"/>
    <w:rsid w:val="00EC74E1"/>
    <w:rsid w:val="00ED0B61"/>
    <w:rsid w:val="00ED27BD"/>
    <w:rsid w:val="00ED3538"/>
    <w:rsid w:val="00ED3D1A"/>
    <w:rsid w:val="00ED41A4"/>
    <w:rsid w:val="00ED49CC"/>
    <w:rsid w:val="00ED62E3"/>
    <w:rsid w:val="00ED6A8A"/>
    <w:rsid w:val="00ED6C8B"/>
    <w:rsid w:val="00ED72F1"/>
    <w:rsid w:val="00ED7F07"/>
    <w:rsid w:val="00EE0B63"/>
    <w:rsid w:val="00EE19B7"/>
    <w:rsid w:val="00EE2431"/>
    <w:rsid w:val="00EE5064"/>
    <w:rsid w:val="00EE5897"/>
    <w:rsid w:val="00EE592C"/>
    <w:rsid w:val="00EE667E"/>
    <w:rsid w:val="00EF1AB0"/>
    <w:rsid w:val="00EF32F1"/>
    <w:rsid w:val="00EF38BE"/>
    <w:rsid w:val="00EF3A1B"/>
    <w:rsid w:val="00EF4B5E"/>
    <w:rsid w:val="00EF4EB8"/>
    <w:rsid w:val="00EF5480"/>
    <w:rsid w:val="00EF5784"/>
    <w:rsid w:val="00EF59AF"/>
    <w:rsid w:val="00EF67AC"/>
    <w:rsid w:val="00EF6BC9"/>
    <w:rsid w:val="00EF6C06"/>
    <w:rsid w:val="00EF7245"/>
    <w:rsid w:val="00EF7686"/>
    <w:rsid w:val="00EF7A8F"/>
    <w:rsid w:val="00F013EF"/>
    <w:rsid w:val="00F024E6"/>
    <w:rsid w:val="00F03EAA"/>
    <w:rsid w:val="00F04F78"/>
    <w:rsid w:val="00F05BA3"/>
    <w:rsid w:val="00F05E65"/>
    <w:rsid w:val="00F065AE"/>
    <w:rsid w:val="00F12A92"/>
    <w:rsid w:val="00F12B13"/>
    <w:rsid w:val="00F13AA4"/>
    <w:rsid w:val="00F16B9F"/>
    <w:rsid w:val="00F176EA"/>
    <w:rsid w:val="00F2056D"/>
    <w:rsid w:val="00F213B2"/>
    <w:rsid w:val="00F21562"/>
    <w:rsid w:val="00F2168B"/>
    <w:rsid w:val="00F24700"/>
    <w:rsid w:val="00F2501F"/>
    <w:rsid w:val="00F254DB"/>
    <w:rsid w:val="00F3008A"/>
    <w:rsid w:val="00F30517"/>
    <w:rsid w:val="00F30E23"/>
    <w:rsid w:val="00F31A6D"/>
    <w:rsid w:val="00F31D20"/>
    <w:rsid w:val="00F3494C"/>
    <w:rsid w:val="00F349AF"/>
    <w:rsid w:val="00F34F01"/>
    <w:rsid w:val="00F35340"/>
    <w:rsid w:val="00F36DF2"/>
    <w:rsid w:val="00F37FEC"/>
    <w:rsid w:val="00F41107"/>
    <w:rsid w:val="00F42081"/>
    <w:rsid w:val="00F42A88"/>
    <w:rsid w:val="00F43602"/>
    <w:rsid w:val="00F4503F"/>
    <w:rsid w:val="00F45CBB"/>
    <w:rsid w:val="00F462EF"/>
    <w:rsid w:val="00F4719E"/>
    <w:rsid w:val="00F4777A"/>
    <w:rsid w:val="00F47C89"/>
    <w:rsid w:val="00F47FAE"/>
    <w:rsid w:val="00F51082"/>
    <w:rsid w:val="00F511B7"/>
    <w:rsid w:val="00F5249B"/>
    <w:rsid w:val="00F53A58"/>
    <w:rsid w:val="00F5421F"/>
    <w:rsid w:val="00F543AE"/>
    <w:rsid w:val="00F54A5C"/>
    <w:rsid w:val="00F55599"/>
    <w:rsid w:val="00F611A8"/>
    <w:rsid w:val="00F6236A"/>
    <w:rsid w:val="00F63BA8"/>
    <w:rsid w:val="00F64856"/>
    <w:rsid w:val="00F6541A"/>
    <w:rsid w:val="00F66818"/>
    <w:rsid w:val="00F671B2"/>
    <w:rsid w:val="00F73753"/>
    <w:rsid w:val="00F7384A"/>
    <w:rsid w:val="00F739D3"/>
    <w:rsid w:val="00F75174"/>
    <w:rsid w:val="00F75253"/>
    <w:rsid w:val="00F767D9"/>
    <w:rsid w:val="00F77203"/>
    <w:rsid w:val="00F8086D"/>
    <w:rsid w:val="00F81A20"/>
    <w:rsid w:val="00F81F8B"/>
    <w:rsid w:val="00F82369"/>
    <w:rsid w:val="00F8247F"/>
    <w:rsid w:val="00F833F6"/>
    <w:rsid w:val="00F83D45"/>
    <w:rsid w:val="00F841F3"/>
    <w:rsid w:val="00F84279"/>
    <w:rsid w:val="00F849BF"/>
    <w:rsid w:val="00F85336"/>
    <w:rsid w:val="00F85E1C"/>
    <w:rsid w:val="00F85E54"/>
    <w:rsid w:val="00F8736D"/>
    <w:rsid w:val="00F87557"/>
    <w:rsid w:val="00F875FC"/>
    <w:rsid w:val="00F92383"/>
    <w:rsid w:val="00F931CF"/>
    <w:rsid w:val="00F935EC"/>
    <w:rsid w:val="00F943EC"/>
    <w:rsid w:val="00F94443"/>
    <w:rsid w:val="00F94A16"/>
    <w:rsid w:val="00F955E4"/>
    <w:rsid w:val="00F95C87"/>
    <w:rsid w:val="00F967AB"/>
    <w:rsid w:val="00F96B8D"/>
    <w:rsid w:val="00F96BC6"/>
    <w:rsid w:val="00F9720F"/>
    <w:rsid w:val="00F973F3"/>
    <w:rsid w:val="00FA0A49"/>
    <w:rsid w:val="00FA16D1"/>
    <w:rsid w:val="00FA177A"/>
    <w:rsid w:val="00FA2A43"/>
    <w:rsid w:val="00FA4355"/>
    <w:rsid w:val="00FA5523"/>
    <w:rsid w:val="00FA631B"/>
    <w:rsid w:val="00FA6B67"/>
    <w:rsid w:val="00FA7436"/>
    <w:rsid w:val="00FB017C"/>
    <w:rsid w:val="00FB111C"/>
    <w:rsid w:val="00FB1D5D"/>
    <w:rsid w:val="00FB2610"/>
    <w:rsid w:val="00FB2964"/>
    <w:rsid w:val="00FB661D"/>
    <w:rsid w:val="00FB67D4"/>
    <w:rsid w:val="00FB7A58"/>
    <w:rsid w:val="00FC0416"/>
    <w:rsid w:val="00FC0C75"/>
    <w:rsid w:val="00FC218D"/>
    <w:rsid w:val="00FC26C0"/>
    <w:rsid w:val="00FC3218"/>
    <w:rsid w:val="00FC4C64"/>
    <w:rsid w:val="00FC66F0"/>
    <w:rsid w:val="00FC6726"/>
    <w:rsid w:val="00FC685C"/>
    <w:rsid w:val="00FC6EAB"/>
    <w:rsid w:val="00FD1A1C"/>
    <w:rsid w:val="00FD2301"/>
    <w:rsid w:val="00FD2FD2"/>
    <w:rsid w:val="00FD52C3"/>
    <w:rsid w:val="00FD5808"/>
    <w:rsid w:val="00FD65BD"/>
    <w:rsid w:val="00FD6D1D"/>
    <w:rsid w:val="00FE0801"/>
    <w:rsid w:val="00FE15F3"/>
    <w:rsid w:val="00FE27EB"/>
    <w:rsid w:val="00FE2932"/>
    <w:rsid w:val="00FE392C"/>
    <w:rsid w:val="00FE62F8"/>
    <w:rsid w:val="00FE7FE2"/>
    <w:rsid w:val="00FF08CF"/>
    <w:rsid w:val="00FF1000"/>
    <w:rsid w:val="00FF1A58"/>
    <w:rsid w:val="00FF1DA4"/>
    <w:rsid w:val="00FF2B2C"/>
    <w:rsid w:val="00FF44B5"/>
    <w:rsid w:val="00FF5297"/>
    <w:rsid w:val="00FF5308"/>
    <w:rsid w:val="00FF597E"/>
    <w:rsid w:val="00FF6F1D"/>
    <w:rsid w:val="00FF7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14:defaultImageDpi w14:val="0"/>
  <w15:docId w15:val="{16410498-BCD1-480C-81E5-A64B5FDD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34"/>
    <w:pPr>
      <w:spacing w:after="0" w:line="240" w:lineRule="auto"/>
    </w:pPr>
    <w:rPr>
      <w:rFonts w:ascii="Times New Roman" w:hAnsi="Times New Roman"/>
      <w:kern w:val="0"/>
    </w:rPr>
  </w:style>
  <w:style w:type="paragraph" w:styleId="Ttulo1">
    <w:name w:val="heading 1"/>
    <w:basedOn w:val="Normal"/>
    <w:next w:val="Normal"/>
    <w:link w:val="Ttulo1Car"/>
    <w:uiPriority w:val="99"/>
    <w:qFormat/>
    <w:rsid w:val="00C65710"/>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C65710"/>
    <w:pPr>
      <w:keepNext/>
      <w:outlineLvl w:val="1"/>
    </w:pPr>
    <w:rPr>
      <w:b/>
      <w:sz w:val="20"/>
      <w:szCs w:val="20"/>
      <w:lang w:val="es-ES_tradnl"/>
    </w:rPr>
  </w:style>
  <w:style w:type="paragraph" w:styleId="Ttulo3">
    <w:name w:val="heading 3"/>
    <w:basedOn w:val="Normal"/>
    <w:next w:val="Normal"/>
    <w:link w:val="Ttulo3Car"/>
    <w:uiPriority w:val="99"/>
    <w:qFormat/>
    <w:rsid w:val="00C65710"/>
    <w:pPr>
      <w:keepNext/>
      <w:jc w:val="center"/>
      <w:outlineLvl w:val="2"/>
    </w:pPr>
    <w:rPr>
      <w:b/>
      <w:sz w:val="20"/>
      <w:szCs w:val="20"/>
      <w:lang w:val="es-ES_tradnl"/>
    </w:rPr>
  </w:style>
  <w:style w:type="paragraph" w:styleId="Ttulo4">
    <w:name w:val="heading 4"/>
    <w:basedOn w:val="Normal"/>
    <w:next w:val="Normal"/>
    <w:link w:val="Ttulo4Car"/>
    <w:uiPriority w:val="99"/>
    <w:qFormat/>
    <w:rsid w:val="00C65710"/>
    <w:pPr>
      <w:keepNext/>
      <w:jc w:val="both"/>
      <w:outlineLvl w:val="3"/>
    </w:pPr>
    <w:rPr>
      <w:b/>
      <w:szCs w:val="20"/>
      <w:lang w:val="es-ES_tradnl"/>
    </w:rPr>
  </w:style>
  <w:style w:type="paragraph" w:styleId="Ttulo5">
    <w:name w:val="heading 5"/>
    <w:basedOn w:val="Normal"/>
    <w:next w:val="Normal"/>
    <w:link w:val="Ttulo5Car"/>
    <w:uiPriority w:val="99"/>
    <w:qFormat/>
    <w:rsid w:val="00C65710"/>
    <w:pPr>
      <w:keepNext/>
      <w:tabs>
        <w:tab w:val="left" w:pos="3402"/>
        <w:tab w:val="left" w:pos="3828"/>
      </w:tabs>
      <w:jc w:val="center"/>
      <w:outlineLvl w:val="4"/>
    </w:pPr>
    <w:rPr>
      <w:rFonts w:ascii="Arial" w:hAnsi="Arial"/>
      <w:b/>
      <w:bCs/>
      <w:szCs w:val="20"/>
      <w:lang w:val="es-ES_tradnl"/>
    </w:rPr>
  </w:style>
  <w:style w:type="paragraph" w:styleId="Ttulo6">
    <w:name w:val="heading 6"/>
    <w:basedOn w:val="Normal"/>
    <w:next w:val="Normal"/>
    <w:link w:val="Ttulo6Car"/>
    <w:uiPriority w:val="99"/>
    <w:qFormat/>
    <w:rsid w:val="00C65710"/>
    <w:pPr>
      <w:keepNext/>
      <w:jc w:val="center"/>
      <w:outlineLvl w:val="5"/>
    </w:pPr>
    <w:rPr>
      <w:rFonts w:ascii="Arial" w:hAnsi="Arial" w:cs="Arial"/>
      <w:b/>
      <w:bCs/>
      <w:sz w:val="18"/>
      <w:szCs w:val="20"/>
      <w:u w:val="single"/>
      <w:lang w:val="es-ES_tradnl"/>
    </w:rPr>
  </w:style>
  <w:style w:type="paragraph" w:styleId="Ttulo7">
    <w:name w:val="heading 7"/>
    <w:basedOn w:val="Normal"/>
    <w:next w:val="Normal"/>
    <w:link w:val="Ttulo7Car"/>
    <w:uiPriority w:val="99"/>
    <w:qFormat/>
    <w:rsid w:val="00C65710"/>
    <w:pPr>
      <w:keepNext/>
      <w:tabs>
        <w:tab w:val="left" w:pos="-720"/>
        <w:tab w:val="left" w:pos="2127"/>
        <w:tab w:val="left" w:pos="5670"/>
        <w:tab w:val="right" w:pos="8931"/>
      </w:tabs>
      <w:suppressAutoHyphens/>
      <w:jc w:val="both"/>
      <w:outlineLvl w:val="6"/>
    </w:pPr>
    <w:rPr>
      <w:rFonts w:ascii="Arial" w:hAnsi="Arial"/>
      <w:b/>
      <w:spacing w:val="-3"/>
      <w:sz w:val="20"/>
      <w:szCs w:val="20"/>
      <w:lang w:val="es-ES_tradnl"/>
    </w:rPr>
  </w:style>
  <w:style w:type="paragraph" w:styleId="Ttulo8">
    <w:name w:val="heading 8"/>
    <w:basedOn w:val="Normal"/>
    <w:next w:val="Normal"/>
    <w:link w:val="Ttulo8Car"/>
    <w:uiPriority w:val="99"/>
    <w:qFormat/>
    <w:rsid w:val="00C65710"/>
    <w:pPr>
      <w:keepNext/>
      <w:tabs>
        <w:tab w:val="left" w:pos="-720"/>
        <w:tab w:val="left" w:pos="2127"/>
        <w:tab w:val="right" w:pos="4962"/>
        <w:tab w:val="left" w:pos="5670"/>
        <w:tab w:val="right" w:pos="8505"/>
      </w:tabs>
      <w:suppressAutoHyphens/>
      <w:outlineLvl w:val="7"/>
    </w:pPr>
    <w:rPr>
      <w:rFonts w:ascii="Arial" w:hAnsi="Arial"/>
      <w:b/>
      <w:bCs/>
      <w:spacing w:val="-3"/>
      <w:sz w:val="20"/>
      <w:szCs w:val="20"/>
      <w:lang w:val="es-ES_tradnl"/>
    </w:rPr>
  </w:style>
  <w:style w:type="paragraph" w:styleId="Ttulo9">
    <w:name w:val="heading 9"/>
    <w:basedOn w:val="Normal"/>
    <w:next w:val="Normal"/>
    <w:link w:val="Ttulo9Car"/>
    <w:uiPriority w:val="99"/>
    <w:qFormat/>
    <w:rsid w:val="00C65710"/>
    <w:pPr>
      <w:keepNext/>
      <w:tabs>
        <w:tab w:val="left" w:pos="-720"/>
      </w:tabs>
      <w:suppressAutoHyphens/>
      <w:outlineLvl w:val="8"/>
    </w:pPr>
    <w:rPr>
      <w:rFonts w:ascii="Arial" w:hAnsi="Arial"/>
      <w:b/>
      <w:color w:val="0000FF"/>
      <w:sz w:val="20"/>
      <w:szCs w:val="20"/>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65710"/>
    <w:rPr>
      <w:rFonts w:ascii="Albertus Medium" w:hAnsi="Albertus Medium"/>
      <w:b/>
      <w:sz w:val="20"/>
      <w:lang w:val="x-none" w:eastAsia="es-ES"/>
    </w:rPr>
  </w:style>
  <w:style w:type="character" w:customStyle="1" w:styleId="Ttulo2Car">
    <w:name w:val="Título 2 Car"/>
    <w:basedOn w:val="Fuentedeprrafopredeter"/>
    <w:link w:val="Ttulo2"/>
    <w:uiPriority w:val="99"/>
    <w:locked/>
    <w:rsid w:val="00C65710"/>
    <w:rPr>
      <w:rFonts w:ascii="Times New Roman" w:hAnsi="Times New Roman"/>
      <w:b/>
      <w:sz w:val="20"/>
      <w:lang w:val="es-ES_tradnl" w:eastAsia="es-ES"/>
    </w:rPr>
  </w:style>
  <w:style w:type="character" w:customStyle="1" w:styleId="Ttulo3Car">
    <w:name w:val="Título 3 Car"/>
    <w:basedOn w:val="Fuentedeprrafopredeter"/>
    <w:link w:val="Ttulo3"/>
    <w:uiPriority w:val="99"/>
    <w:locked/>
    <w:rsid w:val="00C65710"/>
    <w:rPr>
      <w:rFonts w:ascii="Times New Roman" w:hAnsi="Times New Roman"/>
      <w:b/>
      <w:sz w:val="20"/>
      <w:lang w:val="es-ES_tradnl" w:eastAsia="es-ES"/>
    </w:rPr>
  </w:style>
  <w:style w:type="character" w:customStyle="1" w:styleId="Ttulo4Car">
    <w:name w:val="Título 4 Car"/>
    <w:basedOn w:val="Fuentedeprrafopredeter"/>
    <w:link w:val="Ttulo4"/>
    <w:uiPriority w:val="99"/>
    <w:locked/>
    <w:rsid w:val="00C65710"/>
    <w:rPr>
      <w:rFonts w:ascii="Times New Roman" w:hAnsi="Times New Roman"/>
      <w:b/>
      <w:sz w:val="20"/>
      <w:lang w:val="es-ES_tradnl" w:eastAsia="es-ES"/>
    </w:rPr>
  </w:style>
  <w:style w:type="character" w:customStyle="1" w:styleId="Ttulo5Car">
    <w:name w:val="Título 5 Car"/>
    <w:basedOn w:val="Fuentedeprrafopredeter"/>
    <w:link w:val="Ttulo5"/>
    <w:uiPriority w:val="99"/>
    <w:locked/>
    <w:rsid w:val="00C65710"/>
    <w:rPr>
      <w:rFonts w:ascii="Arial" w:hAnsi="Arial"/>
      <w:b/>
      <w:sz w:val="20"/>
      <w:lang w:val="es-ES_tradnl" w:eastAsia="es-ES"/>
    </w:rPr>
  </w:style>
  <w:style w:type="character" w:customStyle="1" w:styleId="Ttulo6Car">
    <w:name w:val="Título 6 Car"/>
    <w:basedOn w:val="Fuentedeprrafopredeter"/>
    <w:link w:val="Ttulo6"/>
    <w:uiPriority w:val="99"/>
    <w:locked/>
    <w:rsid w:val="00C65710"/>
    <w:rPr>
      <w:rFonts w:ascii="Arial" w:hAnsi="Arial"/>
      <w:b/>
      <w:sz w:val="20"/>
      <w:u w:val="single"/>
      <w:lang w:val="es-ES_tradnl" w:eastAsia="es-ES"/>
    </w:rPr>
  </w:style>
  <w:style w:type="character" w:customStyle="1" w:styleId="Ttulo7Car">
    <w:name w:val="Título 7 Car"/>
    <w:basedOn w:val="Fuentedeprrafopredeter"/>
    <w:link w:val="Ttulo7"/>
    <w:uiPriority w:val="99"/>
    <w:locked/>
    <w:rsid w:val="00C65710"/>
    <w:rPr>
      <w:rFonts w:ascii="Arial" w:hAnsi="Arial"/>
      <w:b/>
      <w:spacing w:val="-3"/>
      <w:sz w:val="20"/>
      <w:lang w:val="es-ES_tradnl" w:eastAsia="es-ES"/>
    </w:rPr>
  </w:style>
  <w:style w:type="character" w:customStyle="1" w:styleId="Ttulo8Car">
    <w:name w:val="Título 8 Car"/>
    <w:basedOn w:val="Fuentedeprrafopredeter"/>
    <w:link w:val="Ttulo8"/>
    <w:uiPriority w:val="99"/>
    <w:locked/>
    <w:rsid w:val="00C65710"/>
    <w:rPr>
      <w:rFonts w:ascii="Arial" w:hAnsi="Arial"/>
      <w:b/>
      <w:spacing w:val="-3"/>
      <w:sz w:val="20"/>
      <w:lang w:val="es-ES_tradnl" w:eastAsia="es-ES"/>
    </w:rPr>
  </w:style>
  <w:style w:type="character" w:customStyle="1" w:styleId="Ttulo9Car">
    <w:name w:val="Título 9 Car"/>
    <w:basedOn w:val="Fuentedeprrafopredeter"/>
    <w:link w:val="Ttulo9"/>
    <w:uiPriority w:val="99"/>
    <w:locked/>
    <w:rsid w:val="00C65710"/>
    <w:rPr>
      <w:rFonts w:ascii="Arial" w:hAnsi="Arial"/>
      <w:b/>
      <w:color w:val="0000FF"/>
      <w:sz w:val="20"/>
      <w:lang w:val="es-ES_tradnl" w:eastAsia="es-ES"/>
    </w:rPr>
  </w:style>
  <w:style w:type="paragraph" w:styleId="Encabezado">
    <w:name w:val="header"/>
    <w:basedOn w:val="Normal"/>
    <w:link w:val="EncabezadoCar"/>
    <w:uiPriority w:val="99"/>
    <w:rsid w:val="00C65710"/>
    <w:pPr>
      <w:tabs>
        <w:tab w:val="center" w:pos="4252"/>
        <w:tab w:val="right" w:pos="8504"/>
      </w:tabs>
    </w:pPr>
  </w:style>
  <w:style w:type="character" w:customStyle="1" w:styleId="EncabezadoCar">
    <w:name w:val="Encabezado Car"/>
    <w:basedOn w:val="Fuentedeprrafopredeter"/>
    <w:link w:val="Encabezado"/>
    <w:uiPriority w:val="99"/>
    <w:locked/>
    <w:rsid w:val="00C65710"/>
    <w:rPr>
      <w:rFonts w:ascii="Times New Roman" w:hAnsi="Times New Roman"/>
      <w:sz w:val="24"/>
      <w:lang w:val="x-none" w:eastAsia="es-ES"/>
    </w:rPr>
  </w:style>
  <w:style w:type="paragraph" w:styleId="Piedepgina">
    <w:name w:val="footer"/>
    <w:basedOn w:val="Normal"/>
    <w:link w:val="PiedepginaCar"/>
    <w:uiPriority w:val="99"/>
    <w:rsid w:val="00C65710"/>
    <w:pPr>
      <w:tabs>
        <w:tab w:val="center" w:pos="4252"/>
        <w:tab w:val="right" w:pos="8504"/>
      </w:tabs>
    </w:pPr>
  </w:style>
  <w:style w:type="character" w:customStyle="1" w:styleId="PiedepginaCar">
    <w:name w:val="Pie de página Car"/>
    <w:basedOn w:val="Fuentedeprrafopredeter"/>
    <w:link w:val="Piedepgina"/>
    <w:uiPriority w:val="99"/>
    <w:locked/>
    <w:rsid w:val="00C65710"/>
    <w:rPr>
      <w:rFonts w:ascii="Times New Roman" w:hAnsi="Times New Roman"/>
      <w:sz w:val="24"/>
      <w:lang w:val="x-none" w:eastAsia="es-ES"/>
    </w:rPr>
  </w:style>
  <w:style w:type="character" w:styleId="Nmerodepgina">
    <w:name w:val="page number"/>
    <w:basedOn w:val="Fuentedeprrafopredeter"/>
    <w:uiPriority w:val="99"/>
    <w:rsid w:val="00C65710"/>
    <w:rPr>
      <w:rFonts w:cs="Times New Roman"/>
    </w:rPr>
  </w:style>
  <w:style w:type="paragraph" w:styleId="Ttulo">
    <w:name w:val="Title"/>
    <w:basedOn w:val="Normal"/>
    <w:link w:val="TtuloCar"/>
    <w:uiPriority w:val="99"/>
    <w:qFormat/>
    <w:rsid w:val="00C65710"/>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65710"/>
    <w:rPr>
      <w:rFonts w:ascii="Times New Roman" w:hAnsi="Times New Roman"/>
      <w:b/>
      <w:spacing w:val="-3"/>
      <w:sz w:val="20"/>
      <w:lang w:val="es-ES_tradnl" w:eastAsia="es-ES"/>
    </w:rPr>
  </w:style>
  <w:style w:type="paragraph" w:styleId="Textodeglobo">
    <w:name w:val="Balloon Text"/>
    <w:basedOn w:val="Normal"/>
    <w:link w:val="TextodegloboCar"/>
    <w:uiPriority w:val="99"/>
    <w:semiHidden/>
    <w:rsid w:val="00C6571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710"/>
    <w:rPr>
      <w:rFonts w:ascii="Tahoma" w:hAnsi="Tahoma"/>
      <w:sz w:val="16"/>
      <w:lang w:val="x-none" w:eastAsia="es-ES"/>
    </w:rPr>
  </w:style>
  <w:style w:type="paragraph" w:styleId="Textoindependiente">
    <w:name w:val="Body Text"/>
    <w:basedOn w:val="Normal"/>
    <w:link w:val="TextoindependienteCar"/>
    <w:uiPriority w:val="99"/>
    <w:rsid w:val="00C65710"/>
    <w:pPr>
      <w:autoSpaceDE w:val="0"/>
      <w:autoSpaceDN w:val="0"/>
      <w:adjustRightInd w:val="0"/>
      <w:spacing w:after="120"/>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locked/>
    <w:rsid w:val="00C65710"/>
    <w:rPr>
      <w:rFonts w:ascii="Arial" w:hAnsi="Arial"/>
      <w:color w:val="000000"/>
      <w:sz w:val="24"/>
      <w:lang w:val="x-none" w:eastAsia="es-ES"/>
    </w:rPr>
  </w:style>
  <w:style w:type="paragraph" w:styleId="Textosinformato">
    <w:name w:val="Plain Text"/>
    <w:basedOn w:val="Normal"/>
    <w:link w:val="TextosinformatoCar"/>
    <w:uiPriority w:val="99"/>
    <w:rsid w:val="00C6571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C65710"/>
    <w:rPr>
      <w:rFonts w:ascii="Courier New" w:hAnsi="Courier New"/>
      <w:sz w:val="20"/>
      <w:lang w:val="x-none" w:eastAsia="es-ES"/>
    </w:rPr>
  </w:style>
  <w:style w:type="character" w:styleId="Textoennegrita">
    <w:name w:val="Strong"/>
    <w:basedOn w:val="Fuentedeprrafopredeter"/>
    <w:uiPriority w:val="99"/>
    <w:qFormat/>
    <w:rsid w:val="00C65710"/>
    <w:rPr>
      <w:rFonts w:cs="Times New Roman"/>
      <w:b/>
    </w:rPr>
  </w:style>
  <w:style w:type="character" w:styleId="Hipervnculo">
    <w:name w:val="Hyperlink"/>
    <w:basedOn w:val="Fuentedeprrafopredeter"/>
    <w:uiPriority w:val="99"/>
    <w:rsid w:val="00C65710"/>
    <w:rPr>
      <w:rFonts w:cs="Times New Roman"/>
      <w:color w:val="0000FF"/>
      <w:u w:val="single"/>
    </w:rPr>
  </w:style>
  <w:style w:type="character" w:customStyle="1" w:styleId="Fuentedeencabezadopredeter">
    <w:name w:val="Fuente de encabezado predeter."/>
    <w:uiPriority w:val="99"/>
    <w:rsid w:val="00C65710"/>
  </w:style>
  <w:style w:type="paragraph" w:customStyle="1" w:styleId="ndice1">
    <w:name w:val="índice 1"/>
    <w:basedOn w:val="Normal"/>
    <w:uiPriority w:val="99"/>
    <w:rsid w:val="00C65710"/>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uiPriority w:val="99"/>
    <w:rsid w:val="00C65710"/>
    <w:pPr>
      <w:tabs>
        <w:tab w:val="left" w:leader="dot" w:pos="9000"/>
        <w:tab w:val="right" w:pos="9360"/>
      </w:tabs>
      <w:suppressAutoHyphens/>
      <w:ind w:left="1440" w:right="720" w:hanging="720"/>
    </w:pPr>
    <w:rPr>
      <w:rFonts w:ascii="Courier New" w:hAnsi="Courier New"/>
      <w:szCs w:val="20"/>
      <w:lang w:val="en-US"/>
    </w:rPr>
  </w:style>
  <w:style w:type="paragraph" w:customStyle="1" w:styleId="toa">
    <w:name w:val="toa"/>
    <w:basedOn w:val="Normal"/>
    <w:uiPriority w:val="99"/>
    <w:rsid w:val="00C65710"/>
    <w:pPr>
      <w:tabs>
        <w:tab w:val="left" w:pos="9000"/>
        <w:tab w:val="right" w:pos="9360"/>
      </w:tabs>
      <w:suppressAutoHyphens/>
    </w:pPr>
    <w:rPr>
      <w:rFonts w:ascii="Courier New" w:hAnsi="Courier New"/>
      <w:szCs w:val="20"/>
      <w:lang w:val="en-US"/>
    </w:rPr>
  </w:style>
  <w:style w:type="paragraph" w:customStyle="1" w:styleId="epgrafe">
    <w:name w:val="epígrafe"/>
    <w:basedOn w:val="Normal"/>
    <w:uiPriority w:val="99"/>
    <w:rsid w:val="00C65710"/>
    <w:rPr>
      <w:rFonts w:ascii="Courier New" w:hAnsi="Courier New"/>
      <w:szCs w:val="20"/>
      <w:lang w:val="es-ES_tradnl"/>
    </w:rPr>
  </w:style>
  <w:style w:type="character" w:customStyle="1" w:styleId="EquationCaption">
    <w:name w:val="_Equation Caption"/>
    <w:uiPriority w:val="99"/>
    <w:rsid w:val="00C65710"/>
  </w:style>
  <w:style w:type="paragraph" w:styleId="Sangradetextonormal">
    <w:name w:val="Body Text Indent"/>
    <w:basedOn w:val="Normal"/>
    <w:link w:val="SangradetextonormalCar"/>
    <w:uiPriority w:val="99"/>
    <w:rsid w:val="00C65710"/>
    <w:pPr>
      <w:tabs>
        <w:tab w:val="left" w:pos="-720"/>
        <w:tab w:val="left" w:pos="709"/>
      </w:tabs>
      <w:suppressAutoHyphens/>
      <w:ind w:left="709" w:firstLine="709"/>
      <w:jc w:val="both"/>
    </w:pPr>
    <w:rPr>
      <w:spacing w:val="-3"/>
      <w:szCs w:val="20"/>
      <w:lang w:val="es-ES_tradnl"/>
    </w:rPr>
  </w:style>
  <w:style w:type="character" w:customStyle="1" w:styleId="SangradetextonormalCar">
    <w:name w:val="Sangría de texto normal Car"/>
    <w:basedOn w:val="Fuentedeprrafopredeter"/>
    <w:link w:val="Sangradetextonormal"/>
    <w:uiPriority w:val="99"/>
    <w:locked/>
    <w:rsid w:val="00C65710"/>
    <w:rPr>
      <w:rFonts w:ascii="Times New Roman" w:hAnsi="Times New Roman"/>
      <w:spacing w:val="-3"/>
      <w:sz w:val="20"/>
      <w:lang w:val="es-ES_tradnl" w:eastAsia="es-ES"/>
    </w:rPr>
  </w:style>
  <w:style w:type="paragraph" w:styleId="Sangra2detindependiente">
    <w:name w:val="Body Text Indent 2"/>
    <w:basedOn w:val="Normal"/>
    <w:link w:val="Sangra2detindependienteCar"/>
    <w:uiPriority w:val="99"/>
    <w:rsid w:val="00C65710"/>
    <w:pPr>
      <w:tabs>
        <w:tab w:val="left" w:pos="-720"/>
      </w:tabs>
      <w:suppressAutoHyphens/>
      <w:ind w:firstLine="709"/>
      <w:jc w:val="both"/>
    </w:pPr>
    <w:rPr>
      <w:spacing w:val="-3"/>
      <w:szCs w:val="20"/>
      <w:lang w:val="es-ES_tradnl"/>
    </w:rPr>
  </w:style>
  <w:style w:type="character" w:customStyle="1" w:styleId="Sangra2detindependienteCar">
    <w:name w:val="Sangría 2 de t. independiente Car"/>
    <w:basedOn w:val="Fuentedeprrafopredeter"/>
    <w:link w:val="Sangra2detindependiente"/>
    <w:uiPriority w:val="99"/>
    <w:locked/>
    <w:rsid w:val="00C65710"/>
    <w:rPr>
      <w:rFonts w:ascii="Times New Roman" w:hAnsi="Times New Roman"/>
      <w:spacing w:val="-3"/>
      <w:sz w:val="20"/>
      <w:lang w:val="es-ES_tradnl" w:eastAsia="es-ES"/>
    </w:rPr>
  </w:style>
  <w:style w:type="paragraph" w:styleId="Textoindependiente2">
    <w:name w:val="Body Text 2"/>
    <w:basedOn w:val="Normal"/>
    <w:link w:val="Textoindependiente2Car"/>
    <w:uiPriority w:val="99"/>
    <w:rsid w:val="00C65710"/>
    <w:rPr>
      <w:szCs w:val="20"/>
    </w:rPr>
  </w:style>
  <w:style w:type="character" w:customStyle="1" w:styleId="Textoindependiente2Car">
    <w:name w:val="Texto independiente 2 Car"/>
    <w:basedOn w:val="Fuentedeprrafopredeter"/>
    <w:link w:val="Textoindependiente2"/>
    <w:uiPriority w:val="99"/>
    <w:locked/>
    <w:rsid w:val="00C65710"/>
    <w:rPr>
      <w:rFonts w:ascii="Times New Roman" w:hAnsi="Times New Roman"/>
      <w:sz w:val="20"/>
      <w:lang w:val="x-none" w:eastAsia="es-ES"/>
    </w:rPr>
  </w:style>
  <w:style w:type="paragraph" w:styleId="Textoindependiente3">
    <w:name w:val="Body Text 3"/>
    <w:basedOn w:val="Normal"/>
    <w:link w:val="Textoindependiente3Car"/>
    <w:uiPriority w:val="99"/>
    <w:rsid w:val="00C65710"/>
    <w:rPr>
      <w:sz w:val="22"/>
      <w:szCs w:val="20"/>
      <w:u w:val="single"/>
    </w:rPr>
  </w:style>
  <w:style w:type="character" w:customStyle="1" w:styleId="Textoindependiente3Car">
    <w:name w:val="Texto independiente 3 Car"/>
    <w:basedOn w:val="Fuentedeprrafopredeter"/>
    <w:link w:val="Textoindependiente3"/>
    <w:uiPriority w:val="99"/>
    <w:locked/>
    <w:rsid w:val="00C65710"/>
    <w:rPr>
      <w:rFonts w:ascii="Times New Roman" w:hAnsi="Times New Roman"/>
      <w:sz w:val="20"/>
      <w:u w:val="single"/>
      <w:lang w:val="x-none" w:eastAsia="es-ES"/>
    </w:rPr>
  </w:style>
  <w:style w:type="paragraph" w:customStyle="1" w:styleId="xl24">
    <w:name w:val="xl24"/>
    <w:basedOn w:val="Normal"/>
    <w:uiPriority w:val="99"/>
    <w:rsid w:val="00C65710"/>
    <w:pPr>
      <w:pBdr>
        <w:left w:val="single" w:sz="4" w:space="0" w:color="auto"/>
      </w:pBdr>
      <w:spacing w:before="100" w:beforeAutospacing="1" w:after="100" w:afterAutospacing="1"/>
    </w:pPr>
    <w:rPr>
      <w:rFonts w:ascii="Arial Unicode MS" w:cs="Arial Unicode MS"/>
    </w:rPr>
  </w:style>
  <w:style w:type="paragraph" w:customStyle="1" w:styleId="xl25">
    <w:name w:val="xl25"/>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27">
    <w:name w:val="xl27"/>
    <w:basedOn w:val="Normal"/>
    <w:uiPriority w:val="99"/>
    <w:rsid w:val="00C6571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8">
    <w:name w:val="xl28"/>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i/>
      <w:iCs/>
      <w:u w:val="single"/>
    </w:rPr>
  </w:style>
  <w:style w:type="paragraph" w:customStyle="1" w:styleId="xl29">
    <w:name w:val="xl29"/>
    <w:basedOn w:val="Normal"/>
    <w:uiPriority w:val="99"/>
    <w:rsid w:val="00C65710"/>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0">
    <w:name w:val="xl30"/>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1">
    <w:name w:val="xl31"/>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cs="Arial Unicode MS"/>
    </w:rPr>
  </w:style>
  <w:style w:type="paragraph" w:customStyle="1" w:styleId="xl32">
    <w:name w:val="xl32"/>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3">
    <w:name w:val="xl33"/>
    <w:basedOn w:val="Normal"/>
    <w:uiPriority w:val="99"/>
    <w:rsid w:val="00C65710"/>
    <w:pPr>
      <w:pBdr>
        <w:top w:val="single" w:sz="4" w:space="0" w:color="auto"/>
        <w:bottom w:val="single" w:sz="4" w:space="0" w:color="auto"/>
      </w:pBdr>
      <w:spacing w:before="100" w:beforeAutospacing="1" w:after="100" w:afterAutospacing="1"/>
    </w:pPr>
    <w:rPr>
      <w:rFonts w:ascii="Arial Unicode MS" w:cs="Arial Unicode MS"/>
    </w:rPr>
  </w:style>
  <w:style w:type="paragraph" w:customStyle="1" w:styleId="xl34">
    <w:name w:val="xl34"/>
    <w:basedOn w:val="Normal"/>
    <w:uiPriority w:val="99"/>
    <w:rsid w:val="00C65710"/>
    <w:pPr>
      <w:spacing w:before="100" w:beforeAutospacing="1" w:after="100" w:afterAutospacing="1"/>
    </w:pPr>
    <w:rPr>
      <w:rFonts w:ascii="Arial" w:hAnsi="Arial" w:cs="Arial"/>
      <w:b/>
      <w:bCs/>
      <w:i/>
      <w:iCs/>
      <w:u w:val="single"/>
    </w:rPr>
  </w:style>
  <w:style w:type="paragraph" w:customStyle="1" w:styleId="xl35">
    <w:name w:val="xl35"/>
    <w:basedOn w:val="Normal"/>
    <w:uiPriority w:val="99"/>
    <w:rsid w:val="00C65710"/>
    <w:pPr>
      <w:pBdr>
        <w:bottom w:val="single" w:sz="4" w:space="0" w:color="auto"/>
      </w:pBdr>
      <w:spacing w:before="100" w:beforeAutospacing="1" w:after="100" w:afterAutospacing="1"/>
    </w:pPr>
    <w:rPr>
      <w:rFonts w:ascii="Arial" w:hAnsi="Arial" w:cs="Arial"/>
      <w:b/>
      <w:bCs/>
      <w:u w:val="single"/>
    </w:rPr>
  </w:style>
  <w:style w:type="paragraph" w:customStyle="1" w:styleId="xl36">
    <w:name w:val="xl36"/>
    <w:basedOn w:val="Normal"/>
    <w:uiPriority w:val="99"/>
    <w:rsid w:val="00C65710"/>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Unicode MS" w:cs="Arial Unicode MS"/>
    </w:rPr>
  </w:style>
  <w:style w:type="paragraph" w:customStyle="1" w:styleId="xl38">
    <w:name w:val="xl38"/>
    <w:basedOn w:val="Normal"/>
    <w:uiPriority w:val="99"/>
    <w:rsid w:val="00C65710"/>
    <w:pPr>
      <w:pBdr>
        <w:top w:val="single" w:sz="4" w:space="0" w:color="auto"/>
        <w:left w:val="single" w:sz="4" w:space="0" w:color="auto"/>
        <w:bottom w:val="single" w:sz="4" w:space="0" w:color="auto"/>
      </w:pBdr>
      <w:spacing w:before="100" w:beforeAutospacing="1" w:after="100" w:afterAutospacing="1"/>
    </w:pPr>
    <w:rPr>
      <w:rFonts w:ascii="Arial" w:hAnsi="Arial" w:cs="Arial"/>
      <w:b/>
      <w:bCs/>
      <w:u w:val="single"/>
    </w:rPr>
  </w:style>
  <w:style w:type="paragraph" w:customStyle="1" w:styleId="xl39">
    <w:name w:val="xl39"/>
    <w:basedOn w:val="Normal"/>
    <w:uiPriority w:val="99"/>
    <w:rsid w:val="00C65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FootnoteTextChar">
    <w:name w:val="Footnote Text Char"/>
    <w:uiPriority w:val="99"/>
    <w:semiHidden/>
    <w:locked/>
    <w:rsid w:val="00C65710"/>
    <w:rPr>
      <w:rFonts w:ascii="Courier New" w:hAnsi="Courier New"/>
      <w:sz w:val="20"/>
      <w:lang w:val="es-ES_tradnl" w:eastAsia="es-ES"/>
    </w:rPr>
  </w:style>
  <w:style w:type="paragraph" w:styleId="Textonotapie">
    <w:name w:val="footnote text"/>
    <w:basedOn w:val="Normal"/>
    <w:link w:val="TextonotapieCar"/>
    <w:uiPriority w:val="99"/>
    <w:semiHidden/>
    <w:rsid w:val="00C65710"/>
    <w:rPr>
      <w:rFonts w:ascii="Courier New" w:hAnsi="Courier New"/>
      <w:sz w:val="20"/>
      <w:szCs w:val="20"/>
      <w:lang w:val="es-ES_tradnl"/>
    </w:rPr>
  </w:style>
  <w:style w:type="character" w:customStyle="1" w:styleId="TextonotapieCar">
    <w:name w:val="Texto nota pie Car"/>
    <w:basedOn w:val="Fuentedeprrafopredeter"/>
    <w:link w:val="Textonotapie"/>
    <w:uiPriority w:val="99"/>
    <w:semiHidden/>
    <w:locked/>
    <w:rsid w:val="00433DD9"/>
    <w:rPr>
      <w:rFonts w:ascii="Times New Roman" w:hAnsi="Times New Roman"/>
      <w:sz w:val="20"/>
      <w:lang w:val="es-ES" w:eastAsia="es-ES"/>
    </w:rPr>
  </w:style>
  <w:style w:type="paragraph" w:customStyle="1" w:styleId="Fuentedeprrafopredeter1">
    <w:name w:val="Fuente de párrafo predeter.1"/>
    <w:basedOn w:val="Normal"/>
    <w:uiPriority w:val="99"/>
    <w:rsid w:val="00C65710"/>
    <w:pPr>
      <w:widowControl w:val="0"/>
      <w:suppressAutoHyphens/>
    </w:pPr>
    <w:rPr>
      <w:noProof/>
      <w:szCs w:val="20"/>
      <w:lang w:val="es-ES_tradnl"/>
    </w:rPr>
  </w:style>
  <w:style w:type="paragraph" w:customStyle="1" w:styleId="xl22">
    <w:name w:val="xl22"/>
    <w:basedOn w:val="Normal"/>
    <w:uiPriority w:val="99"/>
    <w:rsid w:val="00C65710"/>
    <w:pPr>
      <w:spacing w:before="100" w:beforeAutospacing="1" w:after="100" w:afterAutospacing="1"/>
    </w:pPr>
    <w:rPr>
      <w:rFonts w:ascii="Arial" w:hAnsi="Arial" w:cs="Arial"/>
    </w:rPr>
  </w:style>
  <w:style w:type="paragraph" w:customStyle="1" w:styleId="xl23">
    <w:name w:val="xl23"/>
    <w:basedOn w:val="Normal"/>
    <w:uiPriority w:val="99"/>
    <w:rsid w:val="00C65710"/>
    <w:pPr>
      <w:spacing w:before="100" w:beforeAutospacing="1" w:after="100" w:afterAutospacing="1"/>
    </w:pPr>
    <w:rPr>
      <w:rFonts w:ascii="Arial" w:hAnsi="Arial" w:cs="Arial"/>
      <w:b/>
      <w:bCs/>
      <w:sz w:val="28"/>
      <w:szCs w:val="28"/>
      <w:u w:val="single"/>
    </w:rPr>
  </w:style>
  <w:style w:type="paragraph" w:styleId="Sangra3detindependiente">
    <w:name w:val="Body Text Indent 3"/>
    <w:basedOn w:val="Normal"/>
    <w:link w:val="Sangra3detindependienteCar"/>
    <w:uiPriority w:val="99"/>
    <w:rsid w:val="00C65710"/>
    <w:pPr>
      <w:tabs>
        <w:tab w:val="left" w:pos="-720"/>
        <w:tab w:val="left" w:pos="-142"/>
      </w:tabs>
      <w:suppressAutoHyphens/>
      <w:ind w:left="720"/>
      <w:jc w:val="both"/>
    </w:pPr>
    <w:rPr>
      <w:rFonts w:ascii="Arial" w:hAnsi="Arial"/>
      <w:color w:val="000000"/>
      <w:spacing w:val="-3"/>
      <w:sz w:val="20"/>
      <w:szCs w:val="20"/>
      <w:lang w:val="es-ES_tradnl"/>
    </w:rPr>
  </w:style>
  <w:style w:type="character" w:customStyle="1" w:styleId="Sangra3detindependienteCar">
    <w:name w:val="Sangría 3 de t. independiente Car"/>
    <w:basedOn w:val="Fuentedeprrafopredeter"/>
    <w:link w:val="Sangra3detindependiente"/>
    <w:uiPriority w:val="99"/>
    <w:locked/>
    <w:rsid w:val="00C65710"/>
    <w:rPr>
      <w:rFonts w:ascii="Arial" w:hAnsi="Arial"/>
      <w:color w:val="000000"/>
      <w:spacing w:val="-3"/>
      <w:sz w:val="20"/>
      <w:lang w:val="es-ES_tradnl" w:eastAsia="es-ES"/>
    </w:rPr>
  </w:style>
  <w:style w:type="paragraph" w:customStyle="1" w:styleId="Secretara">
    <w:name w:val="Secretaría"/>
    <w:basedOn w:val="Normal"/>
    <w:uiPriority w:val="99"/>
    <w:rsid w:val="00C65710"/>
    <w:pPr>
      <w:spacing w:after="120"/>
      <w:ind w:firstLine="851"/>
    </w:pPr>
    <w:rPr>
      <w:szCs w:val="20"/>
      <w:lang w:val="es-ES_tradnl"/>
    </w:rPr>
  </w:style>
  <w:style w:type="paragraph" w:styleId="HTMLconformatoprevio">
    <w:name w:val="HTML Preformatted"/>
    <w:basedOn w:val="Normal"/>
    <w:link w:val="HTMLconformatoprevioCar"/>
    <w:uiPriority w:val="99"/>
    <w:rsid w:val="00C6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locked/>
    <w:rsid w:val="00C65710"/>
    <w:rPr>
      <w:rFonts w:ascii="Courier New" w:hAnsi="Courier New"/>
      <w:sz w:val="20"/>
      <w:lang w:val="x-none" w:eastAsia="es-ES"/>
    </w:rPr>
  </w:style>
  <w:style w:type="character" w:customStyle="1" w:styleId="DocumentMapChar">
    <w:name w:val="Document Map Char"/>
    <w:uiPriority w:val="99"/>
    <w:semiHidden/>
    <w:locked/>
    <w:rsid w:val="00C65710"/>
    <w:rPr>
      <w:rFonts w:ascii="Tahoma" w:hAnsi="Tahoma"/>
      <w:sz w:val="20"/>
      <w:shd w:val="clear" w:color="auto" w:fill="000080"/>
      <w:lang w:val="es-ES_tradnl" w:eastAsia="es-ES"/>
    </w:rPr>
  </w:style>
  <w:style w:type="paragraph" w:styleId="Mapadeldocumento">
    <w:name w:val="Document Map"/>
    <w:basedOn w:val="Normal"/>
    <w:link w:val="MapadeldocumentoCar"/>
    <w:uiPriority w:val="99"/>
    <w:semiHidden/>
    <w:rsid w:val="00C6571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uiPriority w:val="99"/>
    <w:semiHidden/>
    <w:locked/>
    <w:rsid w:val="00433DD9"/>
    <w:rPr>
      <w:rFonts w:ascii="Times New Roman" w:hAnsi="Times New Roman"/>
      <w:sz w:val="2"/>
      <w:lang w:val="es-ES" w:eastAsia="es-ES"/>
    </w:rPr>
  </w:style>
  <w:style w:type="paragraph" w:styleId="Descripcin">
    <w:name w:val="caption"/>
    <w:basedOn w:val="Normal"/>
    <w:next w:val="Normal"/>
    <w:uiPriority w:val="99"/>
    <w:qFormat/>
    <w:rsid w:val="00C65710"/>
    <w:pPr>
      <w:spacing w:before="120" w:after="120"/>
    </w:pPr>
    <w:rPr>
      <w:rFonts w:ascii="Courier New" w:hAnsi="Courier New"/>
      <w:b/>
      <w:bCs/>
      <w:sz w:val="20"/>
      <w:szCs w:val="20"/>
      <w:lang w:val="es-ES_tradnl"/>
    </w:rPr>
  </w:style>
  <w:style w:type="paragraph" w:styleId="NormalWeb">
    <w:name w:val="Normal (Web)"/>
    <w:basedOn w:val="Normal"/>
    <w:uiPriority w:val="99"/>
    <w:rsid w:val="00C65710"/>
    <w:pPr>
      <w:spacing w:before="100" w:beforeAutospacing="1" w:after="100" w:afterAutospacing="1"/>
    </w:pPr>
    <w:rPr>
      <w:lang w:val="es-ES_tradnl" w:eastAsia="es-ES_tradnl"/>
    </w:rPr>
  </w:style>
  <w:style w:type="character" w:customStyle="1" w:styleId="apple-style-span">
    <w:name w:val="apple-style-span"/>
    <w:uiPriority w:val="99"/>
    <w:rsid w:val="00C65710"/>
  </w:style>
  <w:style w:type="character" w:customStyle="1" w:styleId="CommentTextChar">
    <w:name w:val="Comment Text Char"/>
    <w:uiPriority w:val="99"/>
    <w:semiHidden/>
    <w:locked/>
    <w:rsid w:val="00C65710"/>
    <w:rPr>
      <w:rFonts w:ascii="Albertus Medium" w:hAnsi="Albertus Medium"/>
      <w:sz w:val="20"/>
      <w:lang w:val="x-none" w:eastAsia="es-ES"/>
    </w:rPr>
  </w:style>
  <w:style w:type="paragraph" w:styleId="Textocomentario">
    <w:name w:val="annotation text"/>
    <w:basedOn w:val="Normal"/>
    <w:link w:val="TextocomentarioCar"/>
    <w:uiPriority w:val="99"/>
    <w:semiHidden/>
    <w:rsid w:val="00C65710"/>
    <w:rPr>
      <w:rFonts w:ascii="Albertus Medium" w:hAnsi="Albertus Medium"/>
      <w:sz w:val="20"/>
      <w:szCs w:val="20"/>
      <w:lang w:val="es-ES_tradnl"/>
    </w:rPr>
  </w:style>
  <w:style w:type="character" w:customStyle="1" w:styleId="TextocomentarioCar">
    <w:name w:val="Texto comentario Car"/>
    <w:basedOn w:val="Fuentedeprrafopredeter"/>
    <w:link w:val="Textocomentario"/>
    <w:uiPriority w:val="99"/>
    <w:semiHidden/>
    <w:locked/>
    <w:rsid w:val="00433DD9"/>
    <w:rPr>
      <w:rFonts w:ascii="Times New Roman" w:hAnsi="Times New Roman"/>
      <w:sz w:val="20"/>
      <w:lang w:val="es-ES" w:eastAsia="es-ES"/>
    </w:rPr>
  </w:style>
  <w:style w:type="character" w:customStyle="1" w:styleId="CommentSubjectChar">
    <w:name w:val="Comment Subject Char"/>
    <w:uiPriority w:val="99"/>
    <w:semiHidden/>
    <w:locked/>
    <w:rsid w:val="00C65710"/>
    <w:rPr>
      <w:rFonts w:ascii="Albertus Medium" w:hAnsi="Albertus Medium"/>
      <w:b/>
      <w:sz w:val="20"/>
      <w:lang w:val="x-none" w:eastAsia="es-ES"/>
    </w:rPr>
  </w:style>
  <w:style w:type="paragraph" w:styleId="Asuntodelcomentario">
    <w:name w:val="annotation subject"/>
    <w:basedOn w:val="Textocomentario"/>
    <w:next w:val="Textocomentario"/>
    <w:link w:val="AsuntodelcomentarioCar"/>
    <w:uiPriority w:val="99"/>
    <w:semiHidden/>
    <w:rsid w:val="00C65710"/>
    <w:rPr>
      <w:b/>
      <w:bCs/>
    </w:rPr>
  </w:style>
  <w:style w:type="character" w:customStyle="1" w:styleId="AsuntodelcomentarioCar">
    <w:name w:val="Asunto del comentario Car"/>
    <w:basedOn w:val="TextocomentarioCar"/>
    <w:link w:val="Asuntodelcomentario"/>
    <w:uiPriority w:val="99"/>
    <w:semiHidden/>
    <w:locked/>
    <w:rsid w:val="00433DD9"/>
    <w:rPr>
      <w:rFonts w:ascii="Times New Roman" w:hAnsi="Times New Roman"/>
      <w:b/>
      <w:sz w:val="20"/>
      <w:lang w:val="es-ES" w:eastAsia="es-ES"/>
    </w:rPr>
  </w:style>
  <w:style w:type="paragraph" w:customStyle="1" w:styleId="a">
    <w:name w:val="a"/>
    <w:basedOn w:val="Normal"/>
    <w:uiPriority w:val="99"/>
    <w:rsid w:val="00C65710"/>
    <w:pPr>
      <w:keepLines/>
      <w:widowControl w:val="0"/>
      <w:overflowPunct w:val="0"/>
      <w:autoSpaceDE w:val="0"/>
      <w:autoSpaceDN w:val="0"/>
      <w:adjustRightInd w:val="0"/>
      <w:ind w:left="1400" w:hanging="280"/>
      <w:jc w:val="both"/>
      <w:textAlignment w:val="baseline"/>
    </w:pPr>
    <w:rPr>
      <w:sz w:val="22"/>
      <w:szCs w:val="22"/>
      <w:lang w:eastAsia="en-US"/>
    </w:rPr>
  </w:style>
  <w:style w:type="character" w:customStyle="1" w:styleId="WW8Num5z0">
    <w:name w:val="WW8Num5z0"/>
    <w:uiPriority w:val="99"/>
    <w:rsid w:val="00C65710"/>
    <w:rPr>
      <w:rFonts w:ascii="Symbol" w:hAnsi="Symbol"/>
    </w:rPr>
  </w:style>
  <w:style w:type="paragraph" w:styleId="Prrafodelista">
    <w:name w:val="List Paragraph"/>
    <w:basedOn w:val="Normal"/>
    <w:uiPriority w:val="99"/>
    <w:qFormat/>
    <w:rsid w:val="00C65710"/>
    <w:pPr>
      <w:ind w:left="720"/>
      <w:contextualSpacing/>
    </w:pPr>
  </w:style>
  <w:style w:type="table" w:styleId="Tablaconcuadrcula">
    <w:name w:val="Table Grid"/>
    <w:basedOn w:val="Tablanormal"/>
    <w:uiPriority w:val="99"/>
    <w:rsid w:val="00A65886"/>
    <w:pPr>
      <w:spacing w:after="0" w:line="240" w:lineRule="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 15"/>
    <w:basedOn w:val="Normal"/>
    <w:uiPriority w:val="99"/>
    <w:rsid w:val="00454AC6"/>
    <w:pPr>
      <w:autoSpaceDE w:val="0"/>
      <w:autoSpaceDN w:val="0"/>
    </w:pPr>
    <w:rPr>
      <w:sz w:val="20"/>
      <w:szCs w:val="20"/>
    </w:rPr>
  </w:style>
  <w:style w:type="paragraph" w:customStyle="1" w:styleId="Style19">
    <w:name w:val="Style 19"/>
    <w:basedOn w:val="Normal"/>
    <w:uiPriority w:val="99"/>
    <w:rsid w:val="00454AC6"/>
    <w:pPr>
      <w:autoSpaceDE w:val="0"/>
      <w:autoSpaceDN w:val="0"/>
      <w:spacing w:before="252"/>
      <w:ind w:left="432"/>
    </w:pPr>
    <w:rPr>
      <w:rFonts w:ascii="Verdana" w:hAnsi="Verdana"/>
      <w:sz w:val="16"/>
      <w:szCs w:val="16"/>
    </w:rPr>
  </w:style>
  <w:style w:type="character" w:customStyle="1" w:styleId="CharacterStyle14">
    <w:name w:val="Character Style 14"/>
    <w:uiPriority w:val="99"/>
    <w:rsid w:val="00454AC6"/>
    <w:rPr>
      <w:rFonts w:ascii="Verdana" w:hAnsi="Verdana"/>
    </w:rPr>
  </w:style>
  <w:style w:type="character" w:customStyle="1" w:styleId="CharacterStyle17">
    <w:name w:val="Character Style 17"/>
    <w:uiPriority w:val="99"/>
    <w:rsid w:val="00454AC6"/>
  </w:style>
  <w:style w:type="paragraph" w:customStyle="1" w:styleId="Estilo">
    <w:name w:val="Estilo"/>
    <w:uiPriority w:val="99"/>
    <w:rsid w:val="00A408A3"/>
    <w:pPr>
      <w:widowControl w:val="0"/>
      <w:autoSpaceDE w:val="0"/>
      <w:autoSpaceDN w:val="0"/>
      <w:adjustRightInd w:val="0"/>
      <w:spacing w:after="0" w:line="240" w:lineRule="auto"/>
    </w:pPr>
    <w:rPr>
      <w:rFonts w:ascii="Arial" w:hAnsi="Arial" w:cs="Arial"/>
      <w:kern w:val="0"/>
      <w:lang w:val="en-US" w:eastAsia="en-US"/>
    </w:rPr>
  </w:style>
  <w:style w:type="paragraph" w:styleId="Sinespaciado">
    <w:name w:val="No Spacing"/>
    <w:uiPriority w:val="99"/>
    <w:qFormat/>
    <w:rsid w:val="00DE74E8"/>
    <w:pPr>
      <w:spacing w:after="0" w:line="240" w:lineRule="auto"/>
    </w:pPr>
    <w:rPr>
      <w:rFonts w:ascii="Times New Roman" w:hAnsi="Times New Roman"/>
      <w:kern w:val="0"/>
    </w:rPr>
  </w:style>
  <w:style w:type="paragraph" w:customStyle="1" w:styleId="Default">
    <w:name w:val="Default"/>
    <w:uiPriority w:val="99"/>
    <w:rsid w:val="00571EE3"/>
    <w:pPr>
      <w:autoSpaceDE w:val="0"/>
      <w:autoSpaceDN w:val="0"/>
      <w:adjustRightInd w:val="0"/>
      <w:spacing w:after="0" w:line="240" w:lineRule="auto"/>
    </w:pPr>
    <w:rPr>
      <w:rFonts w:ascii="Arial" w:hAnsi="Arial" w:cs="Arial"/>
      <w:color w:val="000000"/>
      <w:kern w:val="0"/>
      <w:lang w:eastAsia="en-US"/>
    </w:rPr>
  </w:style>
  <w:style w:type="paragraph" w:customStyle="1" w:styleId="CM23">
    <w:name w:val="CM23"/>
    <w:basedOn w:val="Default"/>
    <w:next w:val="Default"/>
    <w:uiPriority w:val="99"/>
    <w:rsid w:val="0017016B"/>
    <w:pPr>
      <w:widowControl w:val="0"/>
      <w:spacing w:after="465"/>
    </w:pPr>
    <w:rPr>
      <w:rFonts w:ascii="Calibri" w:hAnsi="Calibri" w:cs="Calibri"/>
      <w:color w:val="auto"/>
      <w:lang w:eastAsia="es-ES"/>
    </w:rPr>
  </w:style>
  <w:style w:type="character" w:styleId="Refdecomentario">
    <w:name w:val="annotation reference"/>
    <w:basedOn w:val="Fuentedeprrafopredeter"/>
    <w:uiPriority w:val="99"/>
    <w:semiHidden/>
    <w:locked/>
    <w:rPr>
      <w:rFonts w:cs="Times New Roman"/>
      <w:sz w:val="16"/>
    </w:rPr>
  </w:style>
  <w:style w:type="paragraph" w:styleId="Subttulo">
    <w:name w:val="Subtitle"/>
    <w:basedOn w:val="Normal"/>
    <w:next w:val="Normal"/>
    <w:link w:val="SubttuloCar"/>
    <w:uiPriority w:val="99"/>
    <w:qFormat/>
    <w:locked/>
    <w:rsid w:val="00E77B25"/>
    <w:pPr>
      <w:numPr>
        <w:ilvl w:val="1"/>
      </w:numPr>
      <w:spacing w:after="160" w:line="259" w:lineRule="auto"/>
    </w:pPr>
    <w:rPr>
      <w:rFonts w:ascii="Aptos" w:hAnsi="Aptos"/>
      <w:color w:val="595959"/>
      <w:spacing w:val="15"/>
      <w:kern w:val="2"/>
      <w:sz w:val="28"/>
      <w:szCs w:val="28"/>
      <w:lang w:eastAsia="en-US"/>
    </w:rPr>
  </w:style>
  <w:style w:type="character" w:customStyle="1" w:styleId="SubttuloCar">
    <w:name w:val="Subtítulo Car"/>
    <w:basedOn w:val="Fuentedeprrafopredeter"/>
    <w:link w:val="Subttulo"/>
    <w:uiPriority w:val="99"/>
    <w:locked/>
    <w:rsid w:val="00E77B25"/>
    <w:rPr>
      <w:rFonts w:ascii="Aptos" w:hAnsi="Aptos"/>
      <w:color w:val="595959"/>
      <w:spacing w:val="15"/>
      <w:sz w:val="28"/>
      <w:lang w:val="x-none" w:eastAsia="en-US"/>
    </w:rPr>
  </w:style>
  <w:style w:type="paragraph" w:styleId="Cita">
    <w:name w:val="Quote"/>
    <w:basedOn w:val="Normal"/>
    <w:next w:val="Normal"/>
    <w:link w:val="CitaCar"/>
    <w:uiPriority w:val="99"/>
    <w:qFormat/>
    <w:rsid w:val="00E77B25"/>
    <w:pPr>
      <w:spacing w:before="160" w:after="160" w:line="259" w:lineRule="auto"/>
      <w:jc w:val="center"/>
    </w:pPr>
    <w:rPr>
      <w:rFonts w:ascii="Aptos" w:hAnsi="Aptos"/>
      <w:i/>
      <w:iCs/>
      <w:color w:val="404040"/>
      <w:kern w:val="2"/>
      <w:sz w:val="22"/>
      <w:szCs w:val="22"/>
      <w:lang w:eastAsia="en-US"/>
    </w:rPr>
  </w:style>
  <w:style w:type="character" w:customStyle="1" w:styleId="CitaCar">
    <w:name w:val="Cita Car"/>
    <w:basedOn w:val="Fuentedeprrafopredeter"/>
    <w:link w:val="Cita"/>
    <w:uiPriority w:val="99"/>
    <w:locked/>
    <w:rsid w:val="00E77B25"/>
    <w:rPr>
      <w:rFonts w:ascii="Aptos" w:hAnsi="Aptos"/>
      <w:i/>
      <w:color w:val="404040"/>
      <w:sz w:val="22"/>
      <w:lang w:val="x-none" w:eastAsia="en-US"/>
    </w:rPr>
  </w:style>
  <w:style w:type="character" w:styleId="nfasisintenso">
    <w:name w:val="Intense Emphasis"/>
    <w:basedOn w:val="Fuentedeprrafopredeter"/>
    <w:uiPriority w:val="99"/>
    <w:qFormat/>
    <w:rsid w:val="00E77B25"/>
    <w:rPr>
      <w:i/>
      <w:color w:val="0F4761"/>
    </w:rPr>
  </w:style>
  <w:style w:type="paragraph" w:styleId="Citadestacada">
    <w:name w:val="Intense Quote"/>
    <w:basedOn w:val="Normal"/>
    <w:next w:val="Normal"/>
    <w:link w:val="CitadestacadaCar"/>
    <w:uiPriority w:val="99"/>
    <w:qFormat/>
    <w:rsid w:val="00E77B25"/>
    <w:pPr>
      <w:pBdr>
        <w:top w:val="single" w:sz="4" w:space="10" w:color="0F4761"/>
        <w:bottom w:val="single" w:sz="4" w:space="10" w:color="0F4761"/>
      </w:pBdr>
      <w:spacing w:before="360" w:after="360" w:line="259" w:lineRule="auto"/>
      <w:ind w:left="864" w:right="864"/>
      <w:jc w:val="center"/>
    </w:pPr>
    <w:rPr>
      <w:rFonts w:ascii="Aptos" w:hAnsi="Aptos"/>
      <w:i/>
      <w:iCs/>
      <w:color w:val="0F4761"/>
      <w:kern w:val="2"/>
      <w:sz w:val="22"/>
      <w:szCs w:val="22"/>
      <w:lang w:eastAsia="en-US"/>
    </w:rPr>
  </w:style>
  <w:style w:type="character" w:customStyle="1" w:styleId="CitadestacadaCar">
    <w:name w:val="Cita destacada Car"/>
    <w:basedOn w:val="Fuentedeprrafopredeter"/>
    <w:link w:val="Citadestacada"/>
    <w:uiPriority w:val="99"/>
    <w:locked/>
    <w:rsid w:val="00E77B25"/>
    <w:rPr>
      <w:rFonts w:ascii="Aptos" w:hAnsi="Aptos"/>
      <w:i/>
      <w:color w:val="0F4761"/>
      <w:sz w:val="22"/>
      <w:lang w:val="x-none" w:eastAsia="en-US"/>
    </w:rPr>
  </w:style>
  <w:style w:type="character" w:styleId="Referenciaintensa">
    <w:name w:val="Intense Reference"/>
    <w:basedOn w:val="Fuentedeprrafopredeter"/>
    <w:uiPriority w:val="99"/>
    <w:qFormat/>
    <w:rsid w:val="00E77B25"/>
    <w:rPr>
      <w:b/>
      <w:smallCaps/>
      <w:color w:val="0F4761"/>
      <w:spacing w:val="5"/>
    </w:rPr>
  </w:style>
  <w:style w:type="character" w:customStyle="1" w:styleId="Hipervnculovisitado1">
    <w:name w:val="Hipervínculo visitado1"/>
    <w:uiPriority w:val="99"/>
    <w:semiHidden/>
    <w:rsid w:val="00E77B25"/>
    <w:rPr>
      <w:color w:val="954F72"/>
      <w:u w:val="single"/>
    </w:rPr>
  </w:style>
  <w:style w:type="paragraph" w:customStyle="1" w:styleId="msonormal0">
    <w:name w:val="msonormal"/>
    <w:basedOn w:val="Normal"/>
    <w:uiPriority w:val="99"/>
    <w:rsid w:val="00E77B25"/>
    <w:pPr>
      <w:spacing w:before="100" w:beforeAutospacing="1" w:after="100" w:afterAutospacing="1"/>
    </w:pPr>
    <w:rPr>
      <w:lang w:val="es-ES_tradnl" w:eastAsia="es-ES_tradnl"/>
    </w:rPr>
  </w:style>
  <w:style w:type="character" w:styleId="Hipervnculovisitado">
    <w:name w:val="FollowedHyperlink"/>
    <w:basedOn w:val="Fuentedeprrafopredeter"/>
    <w:uiPriority w:val="99"/>
    <w:semiHidden/>
    <w:locked/>
    <w:rsid w:val="00E77B25"/>
    <w:rPr>
      <w:rFonts w:cs="Times New Roman"/>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117794">
      <w:marLeft w:val="0"/>
      <w:marRight w:val="0"/>
      <w:marTop w:val="0"/>
      <w:marBottom w:val="0"/>
      <w:divBdr>
        <w:top w:val="none" w:sz="0" w:space="0" w:color="auto"/>
        <w:left w:val="none" w:sz="0" w:space="0" w:color="auto"/>
        <w:bottom w:val="none" w:sz="0" w:space="0" w:color="auto"/>
        <w:right w:val="none" w:sz="0" w:space="0" w:color="auto"/>
      </w:divBdr>
    </w:div>
    <w:div w:id="925117795">
      <w:marLeft w:val="0"/>
      <w:marRight w:val="0"/>
      <w:marTop w:val="0"/>
      <w:marBottom w:val="0"/>
      <w:divBdr>
        <w:top w:val="none" w:sz="0" w:space="0" w:color="auto"/>
        <w:left w:val="none" w:sz="0" w:space="0" w:color="auto"/>
        <w:bottom w:val="none" w:sz="0" w:space="0" w:color="auto"/>
        <w:right w:val="none" w:sz="0" w:space="0" w:color="auto"/>
      </w:divBdr>
    </w:div>
    <w:div w:id="925117796">
      <w:marLeft w:val="0"/>
      <w:marRight w:val="0"/>
      <w:marTop w:val="0"/>
      <w:marBottom w:val="0"/>
      <w:divBdr>
        <w:top w:val="none" w:sz="0" w:space="0" w:color="auto"/>
        <w:left w:val="none" w:sz="0" w:space="0" w:color="auto"/>
        <w:bottom w:val="none" w:sz="0" w:space="0" w:color="auto"/>
        <w:right w:val="none" w:sz="0" w:space="0" w:color="auto"/>
      </w:divBdr>
    </w:div>
    <w:div w:id="925117797">
      <w:marLeft w:val="0"/>
      <w:marRight w:val="0"/>
      <w:marTop w:val="0"/>
      <w:marBottom w:val="0"/>
      <w:divBdr>
        <w:top w:val="none" w:sz="0" w:space="0" w:color="auto"/>
        <w:left w:val="none" w:sz="0" w:space="0" w:color="auto"/>
        <w:bottom w:val="none" w:sz="0" w:space="0" w:color="auto"/>
        <w:right w:val="none" w:sz="0" w:space="0" w:color="auto"/>
      </w:divBdr>
    </w:div>
    <w:div w:id="925117798">
      <w:marLeft w:val="0"/>
      <w:marRight w:val="0"/>
      <w:marTop w:val="0"/>
      <w:marBottom w:val="0"/>
      <w:divBdr>
        <w:top w:val="none" w:sz="0" w:space="0" w:color="auto"/>
        <w:left w:val="none" w:sz="0" w:space="0" w:color="auto"/>
        <w:bottom w:val="none" w:sz="0" w:space="0" w:color="auto"/>
        <w:right w:val="none" w:sz="0" w:space="0" w:color="auto"/>
      </w:divBdr>
    </w:div>
    <w:div w:id="925117799">
      <w:marLeft w:val="0"/>
      <w:marRight w:val="0"/>
      <w:marTop w:val="0"/>
      <w:marBottom w:val="0"/>
      <w:divBdr>
        <w:top w:val="none" w:sz="0" w:space="0" w:color="auto"/>
        <w:left w:val="none" w:sz="0" w:space="0" w:color="auto"/>
        <w:bottom w:val="none" w:sz="0" w:space="0" w:color="auto"/>
        <w:right w:val="none" w:sz="0" w:space="0" w:color="auto"/>
      </w:divBdr>
    </w:div>
    <w:div w:id="925117800">
      <w:marLeft w:val="0"/>
      <w:marRight w:val="0"/>
      <w:marTop w:val="0"/>
      <w:marBottom w:val="0"/>
      <w:divBdr>
        <w:top w:val="none" w:sz="0" w:space="0" w:color="auto"/>
        <w:left w:val="none" w:sz="0" w:space="0" w:color="auto"/>
        <w:bottom w:val="none" w:sz="0" w:space="0" w:color="auto"/>
        <w:right w:val="none" w:sz="0" w:space="0" w:color="auto"/>
      </w:divBdr>
    </w:div>
    <w:div w:id="925117801">
      <w:marLeft w:val="0"/>
      <w:marRight w:val="0"/>
      <w:marTop w:val="0"/>
      <w:marBottom w:val="0"/>
      <w:divBdr>
        <w:top w:val="none" w:sz="0" w:space="0" w:color="auto"/>
        <w:left w:val="none" w:sz="0" w:space="0" w:color="auto"/>
        <w:bottom w:val="none" w:sz="0" w:space="0" w:color="auto"/>
        <w:right w:val="none" w:sz="0" w:space="0" w:color="auto"/>
      </w:divBdr>
    </w:div>
    <w:div w:id="925117802">
      <w:marLeft w:val="0"/>
      <w:marRight w:val="0"/>
      <w:marTop w:val="0"/>
      <w:marBottom w:val="0"/>
      <w:divBdr>
        <w:top w:val="none" w:sz="0" w:space="0" w:color="auto"/>
        <w:left w:val="none" w:sz="0" w:space="0" w:color="auto"/>
        <w:bottom w:val="none" w:sz="0" w:space="0" w:color="auto"/>
        <w:right w:val="none" w:sz="0" w:space="0" w:color="auto"/>
      </w:divBdr>
    </w:div>
    <w:div w:id="925117803">
      <w:marLeft w:val="0"/>
      <w:marRight w:val="0"/>
      <w:marTop w:val="0"/>
      <w:marBottom w:val="0"/>
      <w:divBdr>
        <w:top w:val="none" w:sz="0" w:space="0" w:color="auto"/>
        <w:left w:val="none" w:sz="0" w:space="0" w:color="auto"/>
        <w:bottom w:val="none" w:sz="0" w:space="0" w:color="auto"/>
        <w:right w:val="none" w:sz="0" w:space="0" w:color="auto"/>
      </w:divBdr>
    </w:div>
    <w:div w:id="925117804">
      <w:marLeft w:val="0"/>
      <w:marRight w:val="0"/>
      <w:marTop w:val="0"/>
      <w:marBottom w:val="0"/>
      <w:divBdr>
        <w:top w:val="none" w:sz="0" w:space="0" w:color="auto"/>
        <w:left w:val="none" w:sz="0" w:space="0" w:color="auto"/>
        <w:bottom w:val="none" w:sz="0" w:space="0" w:color="auto"/>
        <w:right w:val="none" w:sz="0" w:space="0" w:color="auto"/>
      </w:divBdr>
    </w:div>
    <w:div w:id="925117805">
      <w:marLeft w:val="0"/>
      <w:marRight w:val="0"/>
      <w:marTop w:val="0"/>
      <w:marBottom w:val="0"/>
      <w:divBdr>
        <w:top w:val="none" w:sz="0" w:space="0" w:color="auto"/>
        <w:left w:val="none" w:sz="0" w:space="0" w:color="auto"/>
        <w:bottom w:val="none" w:sz="0" w:space="0" w:color="auto"/>
        <w:right w:val="none" w:sz="0" w:space="0" w:color="auto"/>
      </w:divBdr>
    </w:div>
    <w:div w:id="925117806">
      <w:marLeft w:val="0"/>
      <w:marRight w:val="0"/>
      <w:marTop w:val="0"/>
      <w:marBottom w:val="0"/>
      <w:divBdr>
        <w:top w:val="none" w:sz="0" w:space="0" w:color="auto"/>
        <w:left w:val="none" w:sz="0" w:space="0" w:color="auto"/>
        <w:bottom w:val="none" w:sz="0" w:space="0" w:color="auto"/>
        <w:right w:val="none" w:sz="0" w:space="0" w:color="auto"/>
      </w:divBdr>
    </w:div>
    <w:div w:id="925117807">
      <w:marLeft w:val="0"/>
      <w:marRight w:val="0"/>
      <w:marTop w:val="0"/>
      <w:marBottom w:val="0"/>
      <w:divBdr>
        <w:top w:val="none" w:sz="0" w:space="0" w:color="auto"/>
        <w:left w:val="none" w:sz="0" w:space="0" w:color="auto"/>
        <w:bottom w:val="none" w:sz="0" w:space="0" w:color="auto"/>
        <w:right w:val="none" w:sz="0" w:space="0" w:color="auto"/>
      </w:divBdr>
    </w:div>
    <w:div w:id="925117808">
      <w:marLeft w:val="0"/>
      <w:marRight w:val="0"/>
      <w:marTop w:val="0"/>
      <w:marBottom w:val="0"/>
      <w:divBdr>
        <w:top w:val="none" w:sz="0" w:space="0" w:color="auto"/>
        <w:left w:val="none" w:sz="0" w:space="0" w:color="auto"/>
        <w:bottom w:val="none" w:sz="0" w:space="0" w:color="auto"/>
        <w:right w:val="none" w:sz="0" w:space="0" w:color="auto"/>
      </w:divBdr>
    </w:div>
    <w:div w:id="925117809">
      <w:marLeft w:val="0"/>
      <w:marRight w:val="0"/>
      <w:marTop w:val="0"/>
      <w:marBottom w:val="0"/>
      <w:divBdr>
        <w:top w:val="none" w:sz="0" w:space="0" w:color="auto"/>
        <w:left w:val="none" w:sz="0" w:space="0" w:color="auto"/>
        <w:bottom w:val="none" w:sz="0" w:space="0" w:color="auto"/>
        <w:right w:val="none" w:sz="0" w:space="0" w:color="auto"/>
      </w:divBdr>
    </w:div>
    <w:div w:id="925117810">
      <w:marLeft w:val="0"/>
      <w:marRight w:val="0"/>
      <w:marTop w:val="0"/>
      <w:marBottom w:val="0"/>
      <w:divBdr>
        <w:top w:val="none" w:sz="0" w:space="0" w:color="auto"/>
        <w:left w:val="none" w:sz="0" w:space="0" w:color="auto"/>
        <w:bottom w:val="none" w:sz="0" w:space="0" w:color="auto"/>
        <w:right w:val="none" w:sz="0" w:space="0" w:color="auto"/>
      </w:divBdr>
    </w:div>
    <w:div w:id="925117811">
      <w:marLeft w:val="0"/>
      <w:marRight w:val="0"/>
      <w:marTop w:val="0"/>
      <w:marBottom w:val="0"/>
      <w:divBdr>
        <w:top w:val="none" w:sz="0" w:space="0" w:color="auto"/>
        <w:left w:val="none" w:sz="0" w:space="0" w:color="auto"/>
        <w:bottom w:val="none" w:sz="0" w:space="0" w:color="auto"/>
        <w:right w:val="none" w:sz="0" w:space="0" w:color="auto"/>
      </w:divBdr>
    </w:div>
    <w:div w:id="925117812">
      <w:marLeft w:val="0"/>
      <w:marRight w:val="0"/>
      <w:marTop w:val="0"/>
      <w:marBottom w:val="0"/>
      <w:divBdr>
        <w:top w:val="none" w:sz="0" w:space="0" w:color="auto"/>
        <w:left w:val="none" w:sz="0" w:space="0" w:color="auto"/>
        <w:bottom w:val="none" w:sz="0" w:space="0" w:color="auto"/>
        <w:right w:val="none" w:sz="0" w:space="0" w:color="auto"/>
      </w:divBdr>
    </w:div>
    <w:div w:id="925117813">
      <w:marLeft w:val="0"/>
      <w:marRight w:val="0"/>
      <w:marTop w:val="0"/>
      <w:marBottom w:val="0"/>
      <w:divBdr>
        <w:top w:val="none" w:sz="0" w:space="0" w:color="auto"/>
        <w:left w:val="none" w:sz="0" w:space="0" w:color="auto"/>
        <w:bottom w:val="none" w:sz="0" w:space="0" w:color="auto"/>
        <w:right w:val="none" w:sz="0" w:space="0" w:color="auto"/>
      </w:divBdr>
    </w:div>
    <w:div w:id="925117814">
      <w:marLeft w:val="0"/>
      <w:marRight w:val="0"/>
      <w:marTop w:val="0"/>
      <w:marBottom w:val="0"/>
      <w:divBdr>
        <w:top w:val="none" w:sz="0" w:space="0" w:color="auto"/>
        <w:left w:val="none" w:sz="0" w:space="0" w:color="auto"/>
        <w:bottom w:val="none" w:sz="0" w:space="0" w:color="auto"/>
        <w:right w:val="none" w:sz="0" w:space="0" w:color="auto"/>
      </w:divBdr>
    </w:div>
    <w:div w:id="925117815">
      <w:marLeft w:val="0"/>
      <w:marRight w:val="0"/>
      <w:marTop w:val="0"/>
      <w:marBottom w:val="0"/>
      <w:divBdr>
        <w:top w:val="none" w:sz="0" w:space="0" w:color="auto"/>
        <w:left w:val="none" w:sz="0" w:space="0" w:color="auto"/>
        <w:bottom w:val="none" w:sz="0" w:space="0" w:color="auto"/>
        <w:right w:val="none" w:sz="0" w:space="0" w:color="auto"/>
      </w:divBdr>
    </w:div>
    <w:div w:id="925117816">
      <w:marLeft w:val="0"/>
      <w:marRight w:val="0"/>
      <w:marTop w:val="0"/>
      <w:marBottom w:val="0"/>
      <w:divBdr>
        <w:top w:val="none" w:sz="0" w:space="0" w:color="auto"/>
        <w:left w:val="none" w:sz="0" w:space="0" w:color="auto"/>
        <w:bottom w:val="none" w:sz="0" w:space="0" w:color="auto"/>
        <w:right w:val="none" w:sz="0" w:space="0" w:color="auto"/>
      </w:divBdr>
    </w:div>
    <w:div w:id="925117817">
      <w:marLeft w:val="0"/>
      <w:marRight w:val="0"/>
      <w:marTop w:val="0"/>
      <w:marBottom w:val="0"/>
      <w:divBdr>
        <w:top w:val="none" w:sz="0" w:space="0" w:color="auto"/>
        <w:left w:val="none" w:sz="0" w:space="0" w:color="auto"/>
        <w:bottom w:val="none" w:sz="0" w:space="0" w:color="auto"/>
        <w:right w:val="none" w:sz="0" w:space="0" w:color="auto"/>
      </w:divBdr>
    </w:div>
    <w:div w:id="925117818">
      <w:marLeft w:val="0"/>
      <w:marRight w:val="0"/>
      <w:marTop w:val="0"/>
      <w:marBottom w:val="0"/>
      <w:divBdr>
        <w:top w:val="none" w:sz="0" w:space="0" w:color="auto"/>
        <w:left w:val="none" w:sz="0" w:space="0" w:color="auto"/>
        <w:bottom w:val="none" w:sz="0" w:space="0" w:color="auto"/>
        <w:right w:val="none" w:sz="0" w:space="0" w:color="auto"/>
      </w:divBdr>
    </w:div>
    <w:div w:id="925117819">
      <w:marLeft w:val="0"/>
      <w:marRight w:val="0"/>
      <w:marTop w:val="0"/>
      <w:marBottom w:val="0"/>
      <w:divBdr>
        <w:top w:val="none" w:sz="0" w:space="0" w:color="auto"/>
        <w:left w:val="none" w:sz="0" w:space="0" w:color="auto"/>
        <w:bottom w:val="none" w:sz="0" w:space="0" w:color="auto"/>
        <w:right w:val="none" w:sz="0" w:space="0" w:color="auto"/>
      </w:divBdr>
    </w:div>
    <w:div w:id="925117820">
      <w:marLeft w:val="0"/>
      <w:marRight w:val="0"/>
      <w:marTop w:val="0"/>
      <w:marBottom w:val="0"/>
      <w:divBdr>
        <w:top w:val="none" w:sz="0" w:space="0" w:color="auto"/>
        <w:left w:val="none" w:sz="0" w:space="0" w:color="auto"/>
        <w:bottom w:val="none" w:sz="0" w:space="0" w:color="auto"/>
        <w:right w:val="none" w:sz="0" w:space="0" w:color="auto"/>
      </w:divBdr>
    </w:div>
    <w:div w:id="925117821">
      <w:marLeft w:val="0"/>
      <w:marRight w:val="0"/>
      <w:marTop w:val="0"/>
      <w:marBottom w:val="0"/>
      <w:divBdr>
        <w:top w:val="none" w:sz="0" w:space="0" w:color="auto"/>
        <w:left w:val="none" w:sz="0" w:space="0" w:color="auto"/>
        <w:bottom w:val="none" w:sz="0" w:space="0" w:color="auto"/>
        <w:right w:val="none" w:sz="0" w:space="0" w:color="auto"/>
      </w:divBdr>
    </w:div>
    <w:div w:id="925117822">
      <w:marLeft w:val="0"/>
      <w:marRight w:val="0"/>
      <w:marTop w:val="0"/>
      <w:marBottom w:val="0"/>
      <w:divBdr>
        <w:top w:val="none" w:sz="0" w:space="0" w:color="auto"/>
        <w:left w:val="none" w:sz="0" w:space="0" w:color="auto"/>
        <w:bottom w:val="none" w:sz="0" w:space="0" w:color="auto"/>
        <w:right w:val="none" w:sz="0" w:space="0" w:color="auto"/>
      </w:divBdr>
    </w:div>
    <w:div w:id="925117823">
      <w:marLeft w:val="0"/>
      <w:marRight w:val="0"/>
      <w:marTop w:val="0"/>
      <w:marBottom w:val="0"/>
      <w:divBdr>
        <w:top w:val="none" w:sz="0" w:space="0" w:color="auto"/>
        <w:left w:val="none" w:sz="0" w:space="0" w:color="auto"/>
        <w:bottom w:val="none" w:sz="0" w:space="0" w:color="auto"/>
        <w:right w:val="none" w:sz="0" w:space="0" w:color="auto"/>
      </w:divBdr>
    </w:div>
    <w:div w:id="925117824">
      <w:marLeft w:val="0"/>
      <w:marRight w:val="0"/>
      <w:marTop w:val="0"/>
      <w:marBottom w:val="0"/>
      <w:divBdr>
        <w:top w:val="none" w:sz="0" w:space="0" w:color="auto"/>
        <w:left w:val="none" w:sz="0" w:space="0" w:color="auto"/>
        <w:bottom w:val="none" w:sz="0" w:space="0" w:color="auto"/>
        <w:right w:val="none" w:sz="0" w:space="0" w:color="auto"/>
      </w:divBdr>
    </w:div>
    <w:div w:id="925117825">
      <w:marLeft w:val="0"/>
      <w:marRight w:val="0"/>
      <w:marTop w:val="0"/>
      <w:marBottom w:val="0"/>
      <w:divBdr>
        <w:top w:val="none" w:sz="0" w:space="0" w:color="auto"/>
        <w:left w:val="none" w:sz="0" w:space="0" w:color="auto"/>
        <w:bottom w:val="none" w:sz="0" w:space="0" w:color="auto"/>
        <w:right w:val="none" w:sz="0" w:space="0" w:color="auto"/>
      </w:divBdr>
    </w:div>
    <w:div w:id="925117826">
      <w:marLeft w:val="0"/>
      <w:marRight w:val="0"/>
      <w:marTop w:val="0"/>
      <w:marBottom w:val="0"/>
      <w:divBdr>
        <w:top w:val="none" w:sz="0" w:space="0" w:color="auto"/>
        <w:left w:val="none" w:sz="0" w:space="0" w:color="auto"/>
        <w:bottom w:val="none" w:sz="0" w:space="0" w:color="auto"/>
        <w:right w:val="none" w:sz="0" w:space="0" w:color="auto"/>
      </w:divBdr>
    </w:div>
    <w:div w:id="925117827">
      <w:marLeft w:val="0"/>
      <w:marRight w:val="0"/>
      <w:marTop w:val="0"/>
      <w:marBottom w:val="0"/>
      <w:divBdr>
        <w:top w:val="none" w:sz="0" w:space="0" w:color="auto"/>
        <w:left w:val="none" w:sz="0" w:space="0" w:color="auto"/>
        <w:bottom w:val="none" w:sz="0" w:space="0" w:color="auto"/>
        <w:right w:val="none" w:sz="0" w:space="0" w:color="auto"/>
      </w:divBdr>
    </w:div>
    <w:div w:id="925117828">
      <w:marLeft w:val="0"/>
      <w:marRight w:val="0"/>
      <w:marTop w:val="0"/>
      <w:marBottom w:val="0"/>
      <w:divBdr>
        <w:top w:val="none" w:sz="0" w:space="0" w:color="auto"/>
        <w:left w:val="none" w:sz="0" w:space="0" w:color="auto"/>
        <w:bottom w:val="none" w:sz="0" w:space="0" w:color="auto"/>
        <w:right w:val="none" w:sz="0" w:space="0" w:color="auto"/>
      </w:divBdr>
    </w:div>
    <w:div w:id="925117829">
      <w:marLeft w:val="0"/>
      <w:marRight w:val="0"/>
      <w:marTop w:val="0"/>
      <w:marBottom w:val="0"/>
      <w:divBdr>
        <w:top w:val="none" w:sz="0" w:space="0" w:color="auto"/>
        <w:left w:val="none" w:sz="0" w:space="0" w:color="auto"/>
        <w:bottom w:val="none" w:sz="0" w:space="0" w:color="auto"/>
        <w:right w:val="none" w:sz="0" w:space="0" w:color="auto"/>
      </w:divBdr>
    </w:div>
    <w:div w:id="925117830">
      <w:marLeft w:val="0"/>
      <w:marRight w:val="0"/>
      <w:marTop w:val="0"/>
      <w:marBottom w:val="0"/>
      <w:divBdr>
        <w:top w:val="none" w:sz="0" w:space="0" w:color="auto"/>
        <w:left w:val="none" w:sz="0" w:space="0" w:color="auto"/>
        <w:bottom w:val="none" w:sz="0" w:space="0" w:color="auto"/>
        <w:right w:val="none" w:sz="0" w:space="0" w:color="auto"/>
      </w:divBdr>
    </w:div>
    <w:div w:id="925117831">
      <w:marLeft w:val="0"/>
      <w:marRight w:val="0"/>
      <w:marTop w:val="0"/>
      <w:marBottom w:val="0"/>
      <w:divBdr>
        <w:top w:val="none" w:sz="0" w:space="0" w:color="auto"/>
        <w:left w:val="none" w:sz="0" w:space="0" w:color="auto"/>
        <w:bottom w:val="none" w:sz="0" w:space="0" w:color="auto"/>
        <w:right w:val="none" w:sz="0" w:space="0" w:color="auto"/>
      </w:divBdr>
    </w:div>
    <w:div w:id="925117832">
      <w:marLeft w:val="0"/>
      <w:marRight w:val="0"/>
      <w:marTop w:val="0"/>
      <w:marBottom w:val="0"/>
      <w:divBdr>
        <w:top w:val="none" w:sz="0" w:space="0" w:color="auto"/>
        <w:left w:val="none" w:sz="0" w:space="0" w:color="auto"/>
        <w:bottom w:val="none" w:sz="0" w:space="0" w:color="auto"/>
        <w:right w:val="none" w:sz="0" w:space="0" w:color="auto"/>
      </w:divBdr>
    </w:div>
    <w:div w:id="925117833">
      <w:marLeft w:val="0"/>
      <w:marRight w:val="0"/>
      <w:marTop w:val="0"/>
      <w:marBottom w:val="0"/>
      <w:divBdr>
        <w:top w:val="none" w:sz="0" w:space="0" w:color="auto"/>
        <w:left w:val="none" w:sz="0" w:space="0" w:color="auto"/>
        <w:bottom w:val="none" w:sz="0" w:space="0" w:color="auto"/>
        <w:right w:val="none" w:sz="0" w:space="0" w:color="auto"/>
      </w:divBdr>
    </w:div>
    <w:div w:id="925117834">
      <w:marLeft w:val="0"/>
      <w:marRight w:val="0"/>
      <w:marTop w:val="0"/>
      <w:marBottom w:val="0"/>
      <w:divBdr>
        <w:top w:val="none" w:sz="0" w:space="0" w:color="auto"/>
        <w:left w:val="none" w:sz="0" w:space="0" w:color="auto"/>
        <w:bottom w:val="none" w:sz="0" w:space="0" w:color="auto"/>
        <w:right w:val="none" w:sz="0" w:space="0" w:color="auto"/>
      </w:divBdr>
    </w:div>
    <w:div w:id="925117835">
      <w:marLeft w:val="0"/>
      <w:marRight w:val="0"/>
      <w:marTop w:val="0"/>
      <w:marBottom w:val="0"/>
      <w:divBdr>
        <w:top w:val="none" w:sz="0" w:space="0" w:color="auto"/>
        <w:left w:val="none" w:sz="0" w:space="0" w:color="auto"/>
        <w:bottom w:val="none" w:sz="0" w:space="0" w:color="auto"/>
        <w:right w:val="none" w:sz="0" w:space="0" w:color="auto"/>
      </w:divBdr>
    </w:div>
    <w:div w:id="925117836">
      <w:marLeft w:val="0"/>
      <w:marRight w:val="0"/>
      <w:marTop w:val="0"/>
      <w:marBottom w:val="0"/>
      <w:divBdr>
        <w:top w:val="none" w:sz="0" w:space="0" w:color="auto"/>
        <w:left w:val="none" w:sz="0" w:space="0" w:color="auto"/>
        <w:bottom w:val="none" w:sz="0" w:space="0" w:color="auto"/>
        <w:right w:val="none" w:sz="0" w:space="0" w:color="auto"/>
      </w:divBdr>
    </w:div>
    <w:div w:id="925117837">
      <w:marLeft w:val="0"/>
      <w:marRight w:val="0"/>
      <w:marTop w:val="0"/>
      <w:marBottom w:val="0"/>
      <w:divBdr>
        <w:top w:val="none" w:sz="0" w:space="0" w:color="auto"/>
        <w:left w:val="none" w:sz="0" w:space="0" w:color="auto"/>
        <w:bottom w:val="none" w:sz="0" w:space="0" w:color="auto"/>
        <w:right w:val="none" w:sz="0" w:space="0" w:color="auto"/>
      </w:divBdr>
    </w:div>
    <w:div w:id="925117838">
      <w:marLeft w:val="0"/>
      <w:marRight w:val="0"/>
      <w:marTop w:val="0"/>
      <w:marBottom w:val="0"/>
      <w:divBdr>
        <w:top w:val="none" w:sz="0" w:space="0" w:color="auto"/>
        <w:left w:val="none" w:sz="0" w:space="0" w:color="auto"/>
        <w:bottom w:val="none" w:sz="0" w:space="0" w:color="auto"/>
        <w:right w:val="none" w:sz="0" w:space="0" w:color="auto"/>
      </w:divBdr>
    </w:div>
    <w:div w:id="925117839">
      <w:marLeft w:val="0"/>
      <w:marRight w:val="0"/>
      <w:marTop w:val="0"/>
      <w:marBottom w:val="0"/>
      <w:divBdr>
        <w:top w:val="none" w:sz="0" w:space="0" w:color="auto"/>
        <w:left w:val="none" w:sz="0" w:space="0" w:color="auto"/>
        <w:bottom w:val="none" w:sz="0" w:space="0" w:color="auto"/>
        <w:right w:val="none" w:sz="0" w:space="0" w:color="auto"/>
      </w:divBdr>
    </w:div>
    <w:div w:id="925117840">
      <w:marLeft w:val="0"/>
      <w:marRight w:val="0"/>
      <w:marTop w:val="0"/>
      <w:marBottom w:val="0"/>
      <w:divBdr>
        <w:top w:val="none" w:sz="0" w:space="0" w:color="auto"/>
        <w:left w:val="none" w:sz="0" w:space="0" w:color="auto"/>
        <w:bottom w:val="none" w:sz="0" w:space="0" w:color="auto"/>
        <w:right w:val="none" w:sz="0" w:space="0" w:color="auto"/>
      </w:divBdr>
    </w:div>
    <w:div w:id="925117841">
      <w:marLeft w:val="0"/>
      <w:marRight w:val="0"/>
      <w:marTop w:val="0"/>
      <w:marBottom w:val="0"/>
      <w:divBdr>
        <w:top w:val="none" w:sz="0" w:space="0" w:color="auto"/>
        <w:left w:val="none" w:sz="0" w:space="0" w:color="auto"/>
        <w:bottom w:val="none" w:sz="0" w:space="0" w:color="auto"/>
        <w:right w:val="none" w:sz="0" w:space="0" w:color="auto"/>
      </w:divBdr>
    </w:div>
    <w:div w:id="925117842">
      <w:marLeft w:val="0"/>
      <w:marRight w:val="0"/>
      <w:marTop w:val="0"/>
      <w:marBottom w:val="0"/>
      <w:divBdr>
        <w:top w:val="none" w:sz="0" w:space="0" w:color="auto"/>
        <w:left w:val="none" w:sz="0" w:space="0" w:color="auto"/>
        <w:bottom w:val="none" w:sz="0" w:space="0" w:color="auto"/>
        <w:right w:val="none" w:sz="0" w:space="0" w:color="auto"/>
      </w:divBdr>
    </w:div>
    <w:div w:id="925117843">
      <w:marLeft w:val="0"/>
      <w:marRight w:val="0"/>
      <w:marTop w:val="0"/>
      <w:marBottom w:val="0"/>
      <w:divBdr>
        <w:top w:val="none" w:sz="0" w:space="0" w:color="auto"/>
        <w:left w:val="none" w:sz="0" w:space="0" w:color="auto"/>
        <w:bottom w:val="none" w:sz="0" w:space="0" w:color="auto"/>
        <w:right w:val="none" w:sz="0" w:space="0" w:color="auto"/>
      </w:divBdr>
    </w:div>
    <w:div w:id="925117844">
      <w:marLeft w:val="0"/>
      <w:marRight w:val="0"/>
      <w:marTop w:val="0"/>
      <w:marBottom w:val="0"/>
      <w:divBdr>
        <w:top w:val="none" w:sz="0" w:space="0" w:color="auto"/>
        <w:left w:val="none" w:sz="0" w:space="0" w:color="auto"/>
        <w:bottom w:val="none" w:sz="0" w:space="0" w:color="auto"/>
        <w:right w:val="none" w:sz="0" w:space="0" w:color="auto"/>
      </w:divBdr>
    </w:div>
    <w:div w:id="925117845">
      <w:marLeft w:val="0"/>
      <w:marRight w:val="0"/>
      <w:marTop w:val="0"/>
      <w:marBottom w:val="0"/>
      <w:divBdr>
        <w:top w:val="none" w:sz="0" w:space="0" w:color="auto"/>
        <w:left w:val="none" w:sz="0" w:space="0" w:color="auto"/>
        <w:bottom w:val="none" w:sz="0" w:space="0" w:color="auto"/>
        <w:right w:val="none" w:sz="0" w:space="0" w:color="auto"/>
      </w:divBdr>
    </w:div>
    <w:div w:id="925117846">
      <w:marLeft w:val="0"/>
      <w:marRight w:val="0"/>
      <w:marTop w:val="0"/>
      <w:marBottom w:val="0"/>
      <w:divBdr>
        <w:top w:val="none" w:sz="0" w:space="0" w:color="auto"/>
        <w:left w:val="none" w:sz="0" w:space="0" w:color="auto"/>
        <w:bottom w:val="none" w:sz="0" w:space="0" w:color="auto"/>
        <w:right w:val="none" w:sz="0" w:space="0" w:color="auto"/>
      </w:divBdr>
    </w:div>
    <w:div w:id="925117847">
      <w:marLeft w:val="0"/>
      <w:marRight w:val="0"/>
      <w:marTop w:val="0"/>
      <w:marBottom w:val="0"/>
      <w:divBdr>
        <w:top w:val="none" w:sz="0" w:space="0" w:color="auto"/>
        <w:left w:val="none" w:sz="0" w:space="0" w:color="auto"/>
        <w:bottom w:val="none" w:sz="0" w:space="0" w:color="auto"/>
        <w:right w:val="none" w:sz="0" w:space="0" w:color="auto"/>
      </w:divBdr>
    </w:div>
    <w:div w:id="925117848">
      <w:marLeft w:val="0"/>
      <w:marRight w:val="0"/>
      <w:marTop w:val="0"/>
      <w:marBottom w:val="0"/>
      <w:divBdr>
        <w:top w:val="none" w:sz="0" w:space="0" w:color="auto"/>
        <w:left w:val="none" w:sz="0" w:space="0" w:color="auto"/>
        <w:bottom w:val="none" w:sz="0" w:space="0" w:color="auto"/>
        <w:right w:val="none" w:sz="0" w:space="0" w:color="auto"/>
      </w:divBdr>
    </w:div>
    <w:div w:id="925117849">
      <w:marLeft w:val="0"/>
      <w:marRight w:val="0"/>
      <w:marTop w:val="0"/>
      <w:marBottom w:val="0"/>
      <w:divBdr>
        <w:top w:val="none" w:sz="0" w:space="0" w:color="auto"/>
        <w:left w:val="none" w:sz="0" w:space="0" w:color="auto"/>
        <w:bottom w:val="none" w:sz="0" w:space="0" w:color="auto"/>
        <w:right w:val="none" w:sz="0" w:space="0" w:color="auto"/>
      </w:divBdr>
    </w:div>
    <w:div w:id="925117850">
      <w:marLeft w:val="0"/>
      <w:marRight w:val="0"/>
      <w:marTop w:val="0"/>
      <w:marBottom w:val="0"/>
      <w:divBdr>
        <w:top w:val="none" w:sz="0" w:space="0" w:color="auto"/>
        <w:left w:val="none" w:sz="0" w:space="0" w:color="auto"/>
        <w:bottom w:val="none" w:sz="0" w:space="0" w:color="auto"/>
        <w:right w:val="none" w:sz="0" w:space="0" w:color="auto"/>
      </w:divBdr>
    </w:div>
    <w:div w:id="925117851">
      <w:marLeft w:val="0"/>
      <w:marRight w:val="0"/>
      <w:marTop w:val="0"/>
      <w:marBottom w:val="0"/>
      <w:divBdr>
        <w:top w:val="none" w:sz="0" w:space="0" w:color="auto"/>
        <w:left w:val="none" w:sz="0" w:space="0" w:color="auto"/>
        <w:bottom w:val="none" w:sz="0" w:space="0" w:color="auto"/>
        <w:right w:val="none" w:sz="0" w:space="0" w:color="auto"/>
      </w:divBdr>
    </w:div>
    <w:div w:id="925117852">
      <w:marLeft w:val="0"/>
      <w:marRight w:val="0"/>
      <w:marTop w:val="0"/>
      <w:marBottom w:val="0"/>
      <w:divBdr>
        <w:top w:val="none" w:sz="0" w:space="0" w:color="auto"/>
        <w:left w:val="none" w:sz="0" w:space="0" w:color="auto"/>
        <w:bottom w:val="none" w:sz="0" w:space="0" w:color="auto"/>
        <w:right w:val="none" w:sz="0" w:space="0" w:color="auto"/>
      </w:divBdr>
    </w:div>
    <w:div w:id="925117853">
      <w:marLeft w:val="0"/>
      <w:marRight w:val="0"/>
      <w:marTop w:val="0"/>
      <w:marBottom w:val="0"/>
      <w:divBdr>
        <w:top w:val="none" w:sz="0" w:space="0" w:color="auto"/>
        <w:left w:val="none" w:sz="0" w:space="0" w:color="auto"/>
        <w:bottom w:val="none" w:sz="0" w:space="0" w:color="auto"/>
        <w:right w:val="none" w:sz="0" w:space="0" w:color="auto"/>
      </w:divBdr>
    </w:div>
    <w:div w:id="925117854">
      <w:marLeft w:val="0"/>
      <w:marRight w:val="0"/>
      <w:marTop w:val="0"/>
      <w:marBottom w:val="0"/>
      <w:divBdr>
        <w:top w:val="none" w:sz="0" w:space="0" w:color="auto"/>
        <w:left w:val="none" w:sz="0" w:space="0" w:color="auto"/>
        <w:bottom w:val="none" w:sz="0" w:space="0" w:color="auto"/>
        <w:right w:val="none" w:sz="0" w:space="0" w:color="auto"/>
      </w:divBdr>
    </w:div>
    <w:div w:id="925117855">
      <w:marLeft w:val="0"/>
      <w:marRight w:val="0"/>
      <w:marTop w:val="0"/>
      <w:marBottom w:val="0"/>
      <w:divBdr>
        <w:top w:val="none" w:sz="0" w:space="0" w:color="auto"/>
        <w:left w:val="none" w:sz="0" w:space="0" w:color="auto"/>
        <w:bottom w:val="none" w:sz="0" w:space="0" w:color="auto"/>
        <w:right w:val="none" w:sz="0" w:space="0" w:color="auto"/>
      </w:divBdr>
    </w:div>
    <w:div w:id="925117856">
      <w:marLeft w:val="0"/>
      <w:marRight w:val="0"/>
      <w:marTop w:val="0"/>
      <w:marBottom w:val="0"/>
      <w:divBdr>
        <w:top w:val="none" w:sz="0" w:space="0" w:color="auto"/>
        <w:left w:val="none" w:sz="0" w:space="0" w:color="auto"/>
        <w:bottom w:val="none" w:sz="0" w:space="0" w:color="auto"/>
        <w:right w:val="none" w:sz="0" w:space="0" w:color="auto"/>
      </w:divBdr>
    </w:div>
    <w:div w:id="925117857">
      <w:marLeft w:val="0"/>
      <w:marRight w:val="0"/>
      <w:marTop w:val="0"/>
      <w:marBottom w:val="0"/>
      <w:divBdr>
        <w:top w:val="none" w:sz="0" w:space="0" w:color="auto"/>
        <w:left w:val="none" w:sz="0" w:space="0" w:color="auto"/>
        <w:bottom w:val="none" w:sz="0" w:space="0" w:color="auto"/>
        <w:right w:val="none" w:sz="0" w:space="0" w:color="auto"/>
      </w:divBdr>
    </w:div>
    <w:div w:id="925117858">
      <w:marLeft w:val="0"/>
      <w:marRight w:val="0"/>
      <w:marTop w:val="0"/>
      <w:marBottom w:val="0"/>
      <w:divBdr>
        <w:top w:val="none" w:sz="0" w:space="0" w:color="auto"/>
        <w:left w:val="none" w:sz="0" w:space="0" w:color="auto"/>
        <w:bottom w:val="none" w:sz="0" w:space="0" w:color="auto"/>
        <w:right w:val="none" w:sz="0" w:space="0" w:color="auto"/>
      </w:divBdr>
    </w:div>
    <w:div w:id="925117859">
      <w:marLeft w:val="0"/>
      <w:marRight w:val="0"/>
      <w:marTop w:val="0"/>
      <w:marBottom w:val="0"/>
      <w:divBdr>
        <w:top w:val="none" w:sz="0" w:space="0" w:color="auto"/>
        <w:left w:val="none" w:sz="0" w:space="0" w:color="auto"/>
        <w:bottom w:val="none" w:sz="0" w:space="0" w:color="auto"/>
        <w:right w:val="none" w:sz="0" w:space="0" w:color="auto"/>
      </w:divBdr>
    </w:div>
    <w:div w:id="925117860">
      <w:marLeft w:val="0"/>
      <w:marRight w:val="0"/>
      <w:marTop w:val="0"/>
      <w:marBottom w:val="0"/>
      <w:divBdr>
        <w:top w:val="none" w:sz="0" w:space="0" w:color="auto"/>
        <w:left w:val="none" w:sz="0" w:space="0" w:color="auto"/>
        <w:bottom w:val="none" w:sz="0" w:space="0" w:color="auto"/>
        <w:right w:val="none" w:sz="0" w:space="0" w:color="auto"/>
      </w:divBdr>
    </w:div>
    <w:div w:id="925117861">
      <w:marLeft w:val="0"/>
      <w:marRight w:val="0"/>
      <w:marTop w:val="0"/>
      <w:marBottom w:val="0"/>
      <w:divBdr>
        <w:top w:val="none" w:sz="0" w:space="0" w:color="auto"/>
        <w:left w:val="none" w:sz="0" w:space="0" w:color="auto"/>
        <w:bottom w:val="none" w:sz="0" w:space="0" w:color="auto"/>
        <w:right w:val="none" w:sz="0" w:space="0" w:color="auto"/>
      </w:divBdr>
    </w:div>
    <w:div w:id="925117862">
      <w:marLeft w:val="0"/>
      <w:marRight w:val="0"/>
      <w:marTop w:val="0"/>
      <w:marBottom w:val="0"/>
      <w:divBdr>
        <w:top w:val="none" w:sz="0" w:space="0" w:color="auto"/>
        <w:left w:val="none" w:sz="0" w:space="0" w:color="auto"/>
        <w:bottom w:val="none" w:sz="0" w:space="0" w:color="auto"/>
        <w:right w:val="none" w:sz="0" w:space="0" w:color="auto"/>
      </w:divBdr>
    </w:div>
    <w:div w:id="925117863">
      <w:marLeft w:val="0"/>
      <w:marRight w:val="0"/>
      <w:marTop w:val="0"/>
      <w:marBottom w:val="0"/>
      <w:divBdr>
        <w:top w:val="none" w:sz="0" w:space="0" w:color="auto"/>
        <w:left w:val="none" w:sz="0" w:space="0" w:color="auto"/>
        <w:bottom w:val="none" w:sz="0" w:space="0" w:color="auto"/>
        <w:right w:val="none" w:sz="0" w:space="0" w:color="auto"/>
      </w:divBdr>
    </w:div>
    <w:div w:id="925117864">
      <w:marLeft w:val="0"/>
      <w:marRight w:val="0"/>
      <w:marTop w:val="0"/>
      <w:marBottom w:val="0"/>
      <w:divBdr>
        <w:top w:val="none" w:sz="0" w:space="0" w:color="auto"/>
        <w:left w:val="none" w:sz="0" w:space="0" w:color="auto"/>
        <w:bottom w:val="none" w:sz="0" w:space="0" w:color="auto"/>
        <w:right w:val="none" w:sz="0" w:space="0" w:color="auto"/>
      </w:divBdr>
    </w:div>
    <w:div w:id="925117865">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925117867">
      <w:marLeft w:val="0"/>
      <w:marRight w:val="0"/>
      <w:marTop w:val="0"/>
      <w:marBottom w:val="0"/>
      <w:divBdr>
        <w:top w:val="none" w:sz="0" w:space="0" w:color="auto"/>
        <w:left w:val="none" w:sz="0" w:space="0" w:color="auto"/>
        <w:bottom w:val="none" w:sz="0" w:space="0" w:color="auto"/>
        <w:right w:val="none" w:sz="0" w:space="0" w:color="auto"/>
      </w:divBdr>
    </w:div>
    <w:div w:id="925117868">
      <w:marLeft w:val="0"/>
      <w:marRight w:val="0"/>
      <w:marTop w:val="0"/>
      <w:marBottom w:val="0"/>
      <w:divBdr>
        <w:top w:val="none" w:sz="0" w:space="0" w:color="auto"/>
        <w:left w:val="none" w:sz="0" w:space="0" w:color="auto"/>
        <w:bottom w:val="none" w:sz="0" w:space="0" w:color="auto"/>
        <w:right w:val="none" w:sz="0" w:space="0" w:color="auto"/>
      </w:divBdr>
    </w:div>
    <w:div w:id="925117869">
      <w:marLeft w:val="0"/>
      <w:marRight w:val="0"/>
      <w:marTop w:val="0"/>
      <w:marBottom w:val="0"/>
      <w:divBdr>
        <w:top w:val="none" w:sz="0" w:space="0" w:color="auto"/>
        <w:left w:val="none" w:sz="0" w:space="0" w:color="auto"/>
        <w:bottom w:val="none" w:sz="0" w:space="0" w:color="auto"/>
        <w:right w:val="none" w:sz="0" w:space="0" w:color="auto"/>
      </w:divBdr>
    </w:div>
    <w:div w:id="925117870">
      <w:marLeft w:val="0"/>
      <w:marRight w:val="0"/>
      <w:marTop w:val="0"/>
      <w:marBottom w:val="0"/>
      <w:divBdr>
        <w:top w:val="none" w:sz="0" w:space="0" w:color="auto"/>
        <w:left w:val="none" w:sz="0" w:space="0" w:color="auto"/>
        <w:bottom w:val="none" w:sz="0" w:space="0" w:color="auto"/>
        <w:right w:val="none" w:sz="0" w:space="0" w:color="auto"/>
      </w:divBdr>
    </w:div>
    <w:div w:id="925117871">
      <w:marLeft w:val="0"/>
      <w:marRight w:val="0"/>
      <w:marTop w:val="0"/>
      <w:marBottom w:val="0"/>
      <w:divBdr>
        <w:top w:val="none" w:sz="0" w:space="0" w:color="auto"/>
        <w:left w:val="none" w:sz="0" w:space="0" w:color="auto"/>
        <w:bottom w:val="none" w:sz="0" w:space="0" w:color="auto"/>
        <w:right w:val="none" w:sz="0" w:space="0" w:color="auto"/>
      </w:divBdr>
    </w:div>
    <w:div w:id="925117872">
      <w:marLeft w:val="0"/>
      <w:marRight w:val="0"/>
      <w:marTop w:val="0"/>
      <w:marBottom w:val="0"/>
      <w:divBdr>
        <w:top w:val="none" w:sz="0" w:space="0" w:color="auto"/>
        <w:left w:val="none" w:sz="0" w:space="0" w:color="auto"/>
        <w:bottom w:val="none" w:sz="0" w:space="0" w:color="auto"/>
        <w:right w:val="none" w:sz="0" w:space="0" w:color="auto"/>
      </w:divBdr>
    </w:div>
    <w:div w:id="925117873">
      <w:marLeft w:val="0"/>
      <w:marRight w:val="0"/>
      <w:marTop w:val="0"/>
      <w:marBottom w:val="0"/>
      <w:divBdr>
        <w:top w:val="none" w:sz="0" w:space="0" w:color="auto"/>
        <w:left w:val="none" w:sz="0" w:space="0" w:color="auto"/>
        <w:bottom w:val="none" w:sz="0" w:space="0" w:color="auto"/>
        <w:right w:val="none" w:sz="0" w:space="0" w:color="auto"/>
      </w:divBdr>
    </w:div>
    <w:div w:id="925117874">
      <w:marLeft w:val="0"/>
      <w:marRight w:val="0"/>
      <w:marTop w:val="0"/>
      <w:marBottom w:val="0"/>
      <w:divBdr>
        <w:top w:val="none" w:sz="0" w:space="0" w:color="auto"/>
        <w:left w:val="none" w:sz="0" w:space="0" w:color="auto"/>
        <w:bottom w:val="none" w:sz="0" w:space="0" w:color="auto"/>
        <w:right w:val="none" w:sz="0" w:space="0" w:color="auto"/>
      </w:divBdr>
    </w:div>
    <w:div w:id="925117875">
      <w:marLeft w:val="0"/>
      <w:marRight w:val="0"/>
      <w:marTop w:val="0"/>
      <w:marBottom w:val="0"/>
      <w:divBdr>
        <w:top w:val="none" w:sz="0" w:space="0" w:color="auto"/>
        <w:left w:val="none" w:sz="0" w:space="0" w:color="auto"/>
        <w:bottom w:val="none" w:sz="0" w:space="0" w:color="auto"/>
        <w:right w:val="none" w:sz="0" w:space="0" w:color="auto"/>
      </w:divBdr>
    </w:div>
    <w:div w:id="925117876">
      <w:marLeft w:val="0"/>
      <w:marRight w:val="0"/>
      <w:marTop w:val="0"/>
      <w:marBottom w:val="0"/>
      <w:divBdr>
        <w:top w:val="none" w:sz="0" w:space="0" w:color="auto"/>
        <w:left w:val="none" w:sz="0" w:space="0" w:color="auto"/>
        <w:bottom w:val="none" w:sz="0" w:space="0" w:color="auto"/>
        <w:right w:val="none" w:sz="0" w:space="0" w:color="auto"/>
      </w:divBdr>
    </w:div>
    <w:div w:id="925117877">
      <w:marLeft w:val="0"/>
      <w:marRight w:val="0"/>
      <w:marTop w:val="0"/>
      <w:marBottom w:val="0"/>
      <w:divBdr>
        <w:top w:val="none" w:sz="0" w:space="0" w:color="auto"/>
        <w:left w:val="none" w:sz="0" w:space="0" w:color="auto"/>
        <w:bottom w:val="none" w:sz="0" w:space="0" w:color="auto"/>
        <w:right w:val="none" w:sz="0" w:space="0" w:color="auto"/>
      </w:divBdr>
    </w:div>
    <w:div w:id="925117878">
      <w:marLeft w:val="0"/>
      <w:marRight w:val="0"/>
      <w:marTop w:val="0"/>
      <w:marBottom w:val="0"/>
      <w:divBdr>
        <w:top w:val="none" w:sz="0" w:space="0" w:color="auto"/>
        <w:left w:val="none" w:sz="0" w:space="0" w:color="auto"/>
        <w:bottom w:val="none" w:sz="0" w:space="0" w:color="auto"/>
        <w:right w:val="none" w:sz="0" w:space="0" w:color="auto"/>
      </w:divBdr>
    </w:div>
    <w:div w:id="925117879">
      <w:marLeft w:val="0"/>
      <w:marRight w:val="0"/>
      <w:marTop w:val="0"/>
      <w:marBottom w:val="0"/>
      <w:divBdr>
        <w:top w:val="none" w:sz="0" w:space="0" w:color="auto"/>
        <w:left w:val="none" w:sz="0" w:space="0" w:color="auto"/>
        <w:bottom w:val="none" w:sz="0" w:space="0" w:color="auto"/>
        <w:right w:val="none" w:sz="0" w:space="0" w:color="auto"/>
      </w:divBdr>
    </w:div>
    <w:div w:id="925117880">
      <w:marLeft w:val="0"/>
      <w:marRight w:val="0"/>
      <w:marTop w:val="0"/>
      <w:marBottom w:val="0"/>
      <w:divBdr>
        <w:top w:val="none" w:sz="0" w:space="0" w:color="auto"/>
        <w:left w:val="none" w:sz="0" w:space="0" w:color="auto"/>
        <w:bottom w:val="none" w:sz="0" w:space="0" w:color="auto"/>
        <w:right w:val="none" w:sz="0" w:space="0" w:color="auto"/>
      </w:divBdr>
    </w:div>
    <w:div w:id="925117881">
      <w:marLeft w:val="0"/>
      <w:marRight w:val="0"/>
      <w:marTop w:val="0"/>
      <w:marBottom w:val="0"/>
      <w:divBdr>
        <w:top w:val="none" w:sz="0" w:space="0" w:color="auto"/>
        <w:left w:val="none" w:sz="0" w:space="0" w:color="auto"/>
        <w:bottom w:val="none" w:sz="0" w:space="0" w:color="auto"/>
        <w:right w:val="none" w:sz="0" w:space="0" w:color="auto"/>
      </w:divBdr>
    </w:div>
    <w:div w:id="925117882">
      <w:marLeft w:val="0"/>
      <w:marRight w:val="0"/>
      <w:marTop w:val="0"/>
      <w:marBottom w:val="0"/>
      <w:divBdr>
        <w:top w:val="none" w:sz="0" w:space="0" w:color="auto"/>
        <w:left w:val="none" w:sz="0" w:space="0" w:color="auto"/>
        <w:bottom w:val="none" w:sz="0" w:space="0" w:color="auto"/>
        <w:right w:val="none" w:sz="0" w:space="0" w:color="auto"/>
      </w:divBdr>
    </w:div>
    <w:div w:id="925117883">
      <w:marLeft w:val="0"/>
      <w:marRight w:val="0"/>
      <w:marTop w:val="0"/>
      <w:marBottom w:val="0"/>
      <w:divBdr>
        <w:top w:val="none" w:sz="0" w:space="0" w:color="auto"/>
        <w:left w:val="none" w:sz="0" w:space="0" w:color="auto"/>
        <w:bottom w:val="none" w:sz="0" w:space="0" w:color="auto"/>
        <w:right w:val="none" w:sz="0" w:space="0" w:color="auto"/>
      </w:divBdr>
    </w:div>
    <w:div w:id="925117884">
      <w:marLeft w:val="0"/>
      <w:marRight w:val="0"/>
      <w:marTop w:val="0"/>
      <w:marBottom w:val="0"/>
      <w:divBdr>
        <w:top w:val="none" w:sz="0" w:space="0" w:color="auto"/>
        <w:left w:val="none" w:sz="0" w:space="0" w:color="auto"/>
        <w:bottom w:val="none" w:sz="0" w:space="0" w:color="auto"/>
        <w:right w:val="none" w:sz="0" w:space="0" w:color="auto"/>
      </w:divBdr>
    </w:div>
    <w:div w:id="925117885">
      <w:marLeft w:val="0"/>
      <w:marRight w:val="0"/>
      <w:marTop w:val="0"/>
      <w:marBottom w:val="0"/>
      <w:divBdr>
        <w:top w:val="none" w:sz="0" w:space="0" w:color="auto"/>
        <w:left w:val="none" w:sz="0" w:space="0" w:color="auto"/>
        <w:bottom w:val="none" w:sz="0" w:space="0" w:color="auto"/>
        <w:right w:val="none" w:sz="0" w:space="0" w:color="auto"/>
      </w:divBdr>
    </w:div>
    <w:div w:id="925117886">
      <w:marLeft w:val="0"/>
      <w:marRight w:val="0"/>
      <w:marTop w:val="0"/>
      <w:marBottom w:val="0"/>
      <w:divBdr>
        <w:top w:val="none" w:sz="0" w:space="0" w:color="auto"/>
        <w:left w:val="none" w:sz="0" w:space="0" w:color="auto"/>
        <w:bottom w:val="none" w:sz="0" w:space="0" w:color="auto"/>
        <w:right w:val="none" w:sz="0" w:space="0" w:color="auto"/>
      </w:divBdr>
    </w:div>
    <w:div w:id="925117887">
      <w:marLeft w:val="0"/>
      <w:marRight w:val="0"/>
      <w:marTop w:val="0"/>
      <w:marBottom w:val="0"/>
      <w:divBdr>
        <w:top w:val="none" w:sz="0" w:space="0" w:color="auto"/>
        <w:left w:val="none" w:sz="0" w:space="0" w:color="auto"/>
        <w:bottom w:val="none" w:sz="0" w:space="0" w:color="auto"/>
        <w:right w:val="none" w:sz="0" w:space="0" w:color="auto"/>
      </w:divBdr>
    </w:div>
    <w:div w:id="925117888">
      <w:marLeft w:val="0"/>
      <w:marRight w:val="0"/>
      <w:marTop w:val="0"/>
      <w:marBottom w:val="0"/>
      <w:divBdr>
        <w:top w:val="none" w:sz="0" w:space="0" w:color="auto"/>
        <w:left w:val="none" w:sz="0" w:space="0" w:color="auto"/>
        <w:bottom w:val="none" w:sz="0" w:space="0" w:color="auto"/>
        <w:right w:val="none" w:sz="0" w:space="0" w:color="auto"/>
      </w:divBdr>
    </w:div>
    <w:div w:id="925117889">
      <w:marLeft w:val="0"/>
      <w:marRight w:val="0"/>
      <w:marTop w:val="0"/>
      <w:marBottom w:val="0"/>
      <w:divBdr>
        <w:top w:val="none" w:sz="0" w:space="0" w:color="auto"/>
        <w:left w:val="none" w:sz="0" w:space="0" w:color="auto"/>
        <w:bottom w:val="none" w:sz="0" w:space="0" w:color="auto"/>
        <w:right w:val="none" w:sz="0" w:space="0" w:color="auto"/>
      </w:divBdr>
    </w:div>
    <w:div w:id="925117890">
      <w:marLeft w:val="0"/>
      <w:marRight w:val="0"/>
      <w:marTop w:val="0"/>
      <w:marBottom w:val="0"/>
      <w:divBdr>
        <w:top w:val="none" w:sz="0" w:space="0" w:color="auto"/>
        <w:left w:val="none" w:sz="0" w:space="0" w:color="auto"/>
        <w:bottom w:val="none" w:sz="0" w:space="0" w:color="auto"/>
        <w:right w:val="none" w:sz="0" w:space="0" w:color="auto"/>
      </w:divBdr>
    </w:div>
    <w:div w:id="925117891">
      <w:marLeft w:val="0"/>
      <w:marRight w:val="0"/>
      <w:marTop w:val="0"/>
      <w:marBottom w:val="0"/>
      <w:divBdr>
        <w:top w:val="none" w:sz="0" w:space="0" w:color="auto"/>
        <w:left w:val="none" w:sz="0" w:space="0" w:color="auto"/>
        <w:bottom w:val="none" w:sz="0" w:space="0" w:color="auto"/>
        <w:right w:val="none" w:sz="0" w:space="0" w:color="auto"/>
      </w:divBdr>
    </w:div>
    <w:div w:id="925117892">
      <w:marLeft w:val="0"/>
      <w:marRight w:val="0"/>
      <w:marTop w:val="0"/>
      <w:marBottom w:val="0"/>
      <w:divBdr>
        <w:top w:val="none" w:sz="0" w:space="0" w:color="auto"/>
        <w:left w:val="none" w:sz="0" w:space="0" w:color="auto"/>
        <w:bottom w:val="none" w:sz="0" w:space="0" w:color="auto"/>
        <w:right w:val="none" w:sz="0" w:space="0" w:color="auto"/>
      </w:divBdr>
    </w:div>
    <w:div w:id="925117893">
      <w:marLeft w:val="0"/>
      <w:marRight w:val="0"/>
      <w:marTop w:val="0"/>
      <w:marBottom w:val="0"/>
      <w:divBdr>
        <w:top w:val="none" w:sz="0" w:space="0" w:color="auto"/>
        <w:left w:val="none" w:sz="0" w:space="0" w:color="auto"/>
        <w:bottom w:val="none" w:sz="0" w:space="0" w:color="auto"/>
        <w:right w:val="none" w:sz="0" w:space="0" w:color="auto"/>
      </w:divBdr>
    </w:div>
    <w:div w:id="925117894">
      <w:marLeft w:val="0"/>
      <w:marRight w:val="0"/>
      <w:marTop w:val="0"/>
      <w:marBottom w:val="0"/>
      <w:divBdr>
        <w:top w:val="none" w:sz="0" w:space="0" w:color="auto"/>
        <w:left w:val="none" w:sz="0" w:space="0" w:color="auto"/>
        <w:bottom w:val="none" w:sz="0" w:space="0" w:color="auto"/>
        <w:right w:val="none" w:sz="0" w:space="0" w:color="auto"/>
      </w:divBdr>
    </w:div>
    <w:div w:id="925117895">
      <w:marLeft w:val="0"/>
      <w:marRight w:val="0"/>
      <w:marTop w:val="0"/>
      <w:marBottom w:val="0"/>
      <w:divBdr>
        <w:top w:val="none" w:sz="0" w:space="0" w:color="auto"/>
        <w:left w:val="none" w:sz="0" w:space="0" w:color="auto"/>
        <w:bottom w:val="none" w:sz="0" w:space="0" w:color="auto"/>
        <w:right w:val="none" w:sz="0" w:space="0" w:color="auto"/>
      </w:divBdr>
    </w:div>
    <w:div w:id="925117896">
      <w:marLeft w:val="0"/>
      <w:marRight w:val="0"/>
      <w:marTop w:val="0"/>
      <w:marBottom w:val="0"/>
      <w:divBdr>
        <w:top w:val="none" w:sz="0" w:space="0" w:color="auto"/>
        <w:left w:val="none" w:sz="0" w:space="0" w:color="auto"/>
        <w:bottom w:val="none" w:sz="0" w:space="0" w:color="auto"/>
        <w:right w:val="none" w:sz="0" w:space="0" w:color="auto"/>
      </w:divBdr>
    </w:div>
    <w:div w:id="925117897">
      <w:marLeft w:val="0"/>
      <w:marRight w:val="0"/>
      <w:marTop w:val="0"/>
      <w:marBottom w:val="0"/>
      <w:divBdr>
        <w:top w:val="none" w:sz="0" w:space="0" w:color="auto"/>
        <w:left w:val="none" w:sz="0" w:space="0" w:color="auto"/>
        <w:bottom w:val="none" w:sz="0" w:space="0" w:color="auto"/>
        <w:right w:val="none" w:sz="0" w:space="0" w:color="auto"/>
      </w:divBdr>
    </w:div>
    <w:div w:id="925117898">
      <w:marLeft w:val="0"/>
      <w:marRight w:val="0"/>
      <w:marTop w:val="0"/>
      <w:marBottom w:val="0"/>
      <w:divBdr>
        <w:top w:val="none" w:sz="0" w:space="0" w:color="auto"/>
        <w:left w:val="none" w:sz="0" w:space="0" w:color="auto"/>
        <w:bottom w:val="none" w:sz="0" w:space="0" w:color="auto"/>
        <w:right w:val="none" w:sz="0" w:space="0" w:color="auto"/>
      </w:divBdr>
    </w:div>
    <w:div w:id="925117899">
      <w:marLeft w:val="0"/>
      <w:marRight w:val="0"/>
      <w:marTop w:val="0"/>
      <w:marBottom w:val="0"/>
      <w:divBdr>
        <w:top w:val="none" w:sz="0" w:space="0" w:color="auto"/>
        <w:left w:val="none" w:sz="0" w:space="0" w:color="auto"/>
        <w:bottom w:val="none" w:sz="0" w:space="0" w:color="auto"/>
        <w:right w:val="none" w:sz="0" w:space="0" w:color="auto"/>
      </w:divBdr>
    </w:div>
    <w:div w:id="925117900">
      <w:marLeft w:val="0"/>
      <w:marRight w:val="0"/>
      <w:marTop w:val="0"/>
      <w:marBottom w:val="0"/>
      <w:divBdr>
        <w:top w:val="none" w:sz="0" w:space="0" w:color="auto"/>
        <w:left w:val="none" w:sz="0" w:space="0" w:color="auto"/>
        <w:bottom w:val="none" w:sz="0" w:space="0" w:color="auto"/>
        <w:right w:val="none" w:sz="0" w:space="0" w:color="auto"/>
      </w:divBdr>
    </w:div>
    <w:div w:id="925117901">
      <w:marLeft w:val="0"/>
      <w:marRight w:val="0"/>
      <w:marTop w:val="0"/>
      <w:marBottom w:val="0"/>
      <w:divBdr>
        <w:top w:val="none" w:sz="0" w:space="0" w:color="auto"/>
        <w:left w:val="none" w:sz="0" w:space="0" w:color="auto"/>
        <w:bottom w:val="none" w:sz="0" w:space="0" w:color="auto"/>
        <w:right w:val="none" w:sz="0" w:space="0" w:color="auto"/>
      </w:divBdr>
    </w:div>
    <w:div w:id="925117902">
      <w:marLeft w:val="0"/>
      <w:marRight w:val="0"/>
      <w:marTop w:val="0"/>
      <w:marBottom w:val="0"/>
      <w:divBdr>
        <w:top w:val="none" w:sz="0" w:space="0" w:color="auto"/>
        <w:left w:val="none" w:sz="0" w:space="0" w:color="auto"/>
        <w:bottom w:val="none" w:sz="0" w:space="0" w:color="auto"/>
        <w:right w:val="none" w:sz="0" w:space="0" w:color="auto"/>
      </w:divBdr>
    </w:div>
    <w:div w:id="925117903">
      <w:marLeft w:val="0"/>
      <w:marRight w:val="0"/>
      <w:marTop w:val="0"/>
      <w:marBottom w:val="0"/>
      <w:divBdr>
        <w:top w:val="none" w:sz="0" w:space="0" w:color="auto"/>
        <w:left w:val="none" w:sz="0" w:space="0" w:color="auto"/>
        <w:bottom w:val="none" w:sz="0" w:space="0" w:color="auto"/>
        <w:right w:val="none" w:sz="0" w:space="0" w:color="auto"/>
      </w:divBdr>
    </w:div>
    <w:div w:id="925117904">
      <w:marLeft w:val="0"/>
      <w:marRight w:val="0"/>
      <w:marTop w:val="0"/>
      <w:marBottom w:val="0"/>
      <w:divBdr>
        <w:top w:val="none" w:sz="0" w:space="0" w:color="auto"/>
        <w:left w:val="none" w:sz="0" w:space="0" w:color="auto"/>
        <w:bottom w:val="none" w:sz="0" w:space="0" w:color="auto"/>
        <w:right w:val="none" w:sz="0" w:space="0" w:color="auto"/>
      </w:divBdr>
    </w:div>
    <w:div w:id="925117905">
      <w:marLeft w:val="0"/>
      <w:marRight w:val="0"/>
      <w:marTop w:val="0"/>
      <w:marBottom w:val="0"/>
      <w:divBdr>
        <w:top w:val="none" w:sz="0" w:space="0" w:color="auto"/>
        <w:left w:val="none" w:sz="0" w:space="0" w:color="auto"/>
        <w:bottom w:val="none" w:sz="0" w:space="0" w:color="auto"/>
        <w:right w:val="none" w:sz="0" w:space="0" w:color="auto"/>
      </w:divBdr>
    </w:div>
    <w:div w:id="925117906">
      <w:marLeft w:val="0"/>
      <w:marRight w:val="0"/>
      <w:marTop w:val="0"/>
      <w:marBottom w:val="0"/>
      <w:divBdr>
        <w:top w:val="none" w:sz="0" w:space="0" w:color="auto"/>
        <w:left w:val="none" w:sz="0" w:space="0" w:color="auto"/>
        <w:bottom w:val="none" w:sz="0" w:space="0" w:color="auto"/>
        <w:right w:val="none" w:sz="0" w:space="0" w:color="auto"/>
      </w:divBdr>
    </w:div>
    <w:div w:id="925117907">
      <w:marLeft w:val="0"/>
      <w:marRight w:val="0"/>
      <w:marTop w:val="0"/>
      <w:marBottom w:val="0"/>
      <w:divBdr>
        <w:top w:val="none" w:sz="0" w:space="0" w:color="auto"/>
        <w:left w:val="none" w:sz="0" w:space="0" w:color="auto"/>
        <w:bottom w:val="none" w:sz="0" w:space="0" w:color="auto"/>
        <w:right w:val="none" w:sz="0" w:space="0" w:color="auto"/>
      </w:divBdr>
    </w:div>
    <w:div w:id="925117908">
      <w:marLeft w:val="0"/>
      <w:marRight w:val="0"/>
      <w:marTop w:val="0"/>
      <w:marBottom w:val="0"/>
      <w:divBdr>
        <w:top w:val="none" w:sz="0" w:space="0" w:color="auto"/>
        <w:left w:val="none" w:sz="0" w:space="0" w:color="auto"/>
        <w:bottom w:val="none" w:sz="0" w:space="0" w:color="auto"/>
        <w:right w:val="none" w:sz="0" w:space="0" w:color="auto"/>
      </w:divBdr>
    </w:div>
    <w:div w:id="925117909">
      <w:marLeft w:val="0"/>
      <w:marRight w:val="0"/>
      <w:marTop w:val="0"/>
      <w:marBottom w:val="0"/>
      <w:divBdr>
        <w:top w:val="none" w:sz="0" w:space="0" w:color="auto"/>
        <w:left w:val="none" w:sz="0" w:space="0" w:color="auto"/>
        <w:bottom w:val="none" w:sz="0" w:space="0" w:color="auto"/>
        <w:right w:val="none" w:sz="0" w:space="0" w:color="auto"/>
      </w:divBdr>
    </w:div>
    <w:div w:id="925117910">
      <w:marLeft w:val="0"/>
      <w:marRight w:val="0"/>
      <w:marTop w:val="0"/>
      <w:marBottom w:val="0"/>
      <w:divBdr>
        <w:top w:val="none" w:sz="0" w:space="0" w:color="auto"/>
        <w:left w:val="none" w:sz="0" w:space="0" w:color="auto"/>
        <w:bottom w:val="none" w:sz="0" w:space="0" w:color="auto"/>
        <w:right w:val="none" w:sz="0" w:space="0" w:color="auto"/>
      </w:divBdr>
    </w:div>
    <w:div w:id="925117911">
      <w:marLeft w:val="0"/>
      <w:marRight w:val="0"/>
      <w:marTop w:val="0"/>
      <w:marBottom w:val="0"/>
      <w:divBdr>
        <w:top w:val="none" w:sz="0" w:space="0" w:color="auto"/>
        <w:left w:val="none" w:sz="0" w:space="0" w:color="auto"/>
        <w:bottom w:val="none" w:sz="0" w:space="0" w:color="auto"/>
        <w:right w:val="none" w:sz="0" w:space="0" w:color="auto"/>
      </w:divBdr>
    </w:div>
    <w:div w:id="925117912">
      <w:marLeft w:val="0"/>
      <w:marRight w:val="0"/>
      <w:marTop w:val="0"/>
      <w:marBottom w:val="0"/>
      <w:divBdr>
        <w:top w:val="none" w:sz="0" w:space="0" w:color="auto"/>
        <w:left w:val="none" w:sz="0" w:space="0" w:color="auto"/>
        <w:bottom w:val="none" w:sz="0" w:space="0" w:color="auto"/>
        <w:right w:val="none" w:sz="0" w:space="0" w:color="auto"/>
      </w:divBdr>
    </w:div>
    <w:div w:id="925117913">
      <w:marLeft w:val="0"/>
      <w:marRight w:val="0"/>
      <w:marTop w:val="0"/>
      <w:marBottom w:val="0"/>
      <w:divBdr>
        <w:top w:val="none" w:sz="0" w:space="0" w:color="auto"/>
        <w:left w:val="none" w:sz="0" w:space="0" w:color="auto"/>
        <w:bottom w:val="none" w:sz="0" w:space="0" w:color="auto"/>
        <w:right w:val="none" w:sz="0" w:space="0" w:color="auto"/>
      </w:divBdr>
    </w:div>
    <w:div w:id="925117914">
      <w:marLeft w:val="0"/>
      <w:marRight w:val="0"/>
      <w:marTop w:val="0"/>
      <w:marBottom w:val="0"/>
      <w:divBdr>
        <w:top w:val="none" w:sz="0" w:space="0" w:color="auto"/>
        <w:left w:val="none" w:sz="0" w:space="0" w:color="auto"/>
        <w:bottom w:val="none" w:sz="0" w:space="0" w:color="auto"/>
        <w:right w:val="none" w:sz="0" w:space="0" w:color="auto"/>
      </w:divBdr>
    </w:div>
    <w:div w:id="925117915">
      <w:marLeft w:val="0"/>
      <w:marRight w:val="0"/>
      <w:marTop w:val="0"/>
      <w:marBottom w:val="0"/>
      <w:divBdr>
        <w:top w:val="none" w:sz="0" w:space="0" w:color="auto"/>
        <w:left w:val="none" w:sz="0" w:space="0" w:color="auto"/>
        <w:bottom w:val="none" w:sz="0" w:space="0" w:color="auto"/>
        <w:right w:val="none" w:sz="0" w:space="0" w:color="auto"/>
      </w:divBdr>
    </w:div>
    <w:div w:id="925117916">
      <w:marLeft w:val="0"/>
      <w:marRight w:val="0"/>
      <w:marTop w:val="0"/>
      <w:marBottom w:val="0"/>
      <w:divBdr>
        <w:top w:val="none" w:sz="0" w:space="0" w:color="auto"/>
        <w:left w:val="none" w:sz="0" w:space="0" w:color="auto"/>
        <w:bottom w:val="none" w:sz="0" w:space="0" w:color="auto"/>
        <w:right w:val="none" w:sz="0" w:space="0" w:color="auto"/>
      </w:divBdr>
    </w:div>
    <w:div w:id="925117917">
      <w:marLeft w:val="0"/>
      <w:marRight w:val="0"/>
      <w:marTop w:val="0"/>
      <w:marBottom w:val="0"/>
      <w:divBdr>
        <w:top w:val="none" w:sz="0" w:space="0" w:color="auto"/>
        <w:left w:val="none" w:sz="0" w:space="0" w:color="auto"/>
        <w:bottom w:val="none" w:sz="0" w:space="0" w:color="auto"/>
        <w:right w:val="none" w:sz="0" w:space="0" w:color="auto"/>
      </w:divBdr>
    </w:div>
    <w:div w:id="925117918">
      <w:marLeft w:val="0"/>
      <w:marRight w:val="0"/>
      <w:marTop w:val="0"/>
      <w:marBottom w:val="0"/>
      <w:divBdr>
        <w:top w:val="none" w:sz="0" w:space="0" w:color="auto"/>
        <w:left w:val="none" w:sz="0" w:space="0" w:color="auto"/>
        <w:bottom w:val="none" w:sz="0" w:space="0" w:color="auto"/>
        <w:right w:val="none" w:sz="0" w:space="0" w:color="auto"/>
      </w:divBdr>
    </w:div>
    <w:div w:id="925117919">
      <w:marLeft w:val="0"/>
      <w:marRight w:val="0"/>
      <w:marTop w:val="0"/>
      <w:marBottom w:val="0"/>
      <w:divBdr>
        <w:top w:val="none" w:sz="0" w:space="0" w:color="auto"/>
        <w:left w:val="none" w:sz="0" w:space="0" w:color="auto"/>
        <w:bottom w:val="none" w:sz="0" w:space="0" w:color="auto"/>
        <w:right w:val="none" w:sz="0" w:space="0" w:color="auto"/>
      </w:divBdr>
    </w:div>
    <w:div w:id="925117920">
      <w:marLeft w:val="0"/>
      <w:marRight w:val="0"/>
      <w:marTop w:val="0"/>
      <w:marBottom w:val="0"/>
      <w:divBdr>
        <w:top w:val="none" w:sz="0" w:space="0" w:color="auto"/>
        <w:left w:val="none" w:sz="0" w:space="0" w:color="auto"/>
        <w:bottom w:val="none" w:sz="0" w:space="0" w:color="auto"/>
        <w:right w:val="none" w:sz="0" w:space="0" w:color="auto"/>
      </w:divBdr>
    </w:div>
    <w:div w:id="925117921">
      <w:marLeft w:val="0"/>
      <w:marRight w:val="0"/>
      <w:marTop w:val="0"/>
      <w:marBottom w:val="0"/>
      <w:divBdr>
        <w:top w:val="none" w:sz="0" w:space="0" w:color="auto"/>
        <w:left w:val="none" w:sz="0" w:space="0" w:color="auto"/>
        <w:bottom w:val="none" w:sz="0" w:space="0" w:color="auto"/>
        <w:right w:val="none" w:sz="0" w:space="0" w:color="auto"/>
      </w:divBdr>
    </w:div>
    <w:div w:id="925117922">
      <w:marLeft w:val="0"/>
      <w:marRight w:val="0"/>
      <w:marTop w:val="0"/>
      <w:marBottom w:val="0"/>
      <w:divBdr>
        <w:top w:val="none" w:sz="0" w:space="0" w:color="auto"/>
        <w:left w:val="none" w:sz="0" w:space="0" w:color="auto"/>
        <w:bottom w:val="none" w:sz="0" w:space="0" w:color="auto"/>
        <w:right w:val="none" w:sz="0" w:space="0" w:color="auto"/>
      </w:divBdr>
    </w:div>
    <w:div w:id="925117923">
      <w:marLeft w:val="0"/>
      <w:marRight w:val="0"/>
      <w:marTop w:val="0"/>
      <w:marBottom w:val="0"/>
      <w:divBdr>
        <w:top w:val="none" w:sz="0" w:space="0" w:color="auto"/>
        <w:left w:val="none" w:sz="0" w:space="0" w:color="auto"/>
        <w:bottom w:val="none" w:sz="0" w:space="0" w:color="auto"/>
        <w:right w:val="none" w:sz="0" w:space="0" w:color="auto"/>
      </w:divBdr>
    </w:div>
    <w:div w:id="925117924">
      <w:marLeft w:val="0"/>
      <w:marRight w:val="0"/>
      <w:marTop w:val="0"/>
      <w:marBottom w:val="0"/>
      <w:divBdr>
        <w:top w:val="none" w:sz="0" w:space="0" w:color="auto"/>
        <w:left w:val="none" w:sz="0" w:space="0" w:color="auto"/>
        <w:bottom w:val="none" w:sz="0" w:space="0" w:color="auto"/>
        <w:right w:val="none" w:sz="0" w:space="0" w:color="auto"/>
      </w:divBdr>
    </w:div>
    <w:div w:id="925117925">
      <w:marLeft w:val="0"/>
      <w:marRight w:val="0"/>
      <w:marTop w:val="0"/>
      <w:marBottom w:val="0"/>
      <w:divBdr>
        <w:top w:val="none" w:sz="0" w:space="0" w:color="auto"/>
        <w:left w:val="none" w:sz="0" w:space="0" w:color="auto"/>
        <w:bottom w:val="none" w:sz="0" w:space="0" w:color="auto"/>
        <w:right w:val="none" w:sz="0" w:space="0" w:color="auto"/>
      </w:divBdr>
    </w:div>
    <w:div w:id="925117926">
      <w:marLeft w:val="0"/>
      <w:marRight w:val="0"/>
      <w:marTop w:val="0"/>
      <w:marBottom w:val="0"/>
      <w:divBdr>
        <w:top w:val="none" w:sz="0" w:space="0" w:color="auto"/>
        <w:left w:val="none" w:sz="0" w:space="0" w:color="auto"/>
        <w:bottom w:val="none" w:sz="0" w:space="0" w:color="auto"/>
        <w:right w:val="none" w:sz="0" w:space="0" w:color="auto"/>
      </w:divBdr>
    </w:div>
    <w:div w:id="925117927">
      <w:marLeft w:val="0"/>
      <w:marRight w:val="0"/>
      <w:marTop w:val="0"/>
      <w:marBottom w:val="0"/>
      <w:divBdr>
        <w:top w:val="none" w:sz="0" w:space="0" w:color="auto"/>
        <w:left w:val="none" w:sz="0" w:space="0" w:color="auto"/>
        <w:bottom w:val="none" w:sz="0" w:space="0" w:color="auto"/>
        <w:right w:val="none" w:sz="0" w:space="0" w:color="auto"/>
      </w:divBdr>
    </w:div>
    <w:div w:id="925117928">
      <w:marLeft w:val="0"/>
      <w:marRight w:val="0"/>
      <w:marTop w:val="0"/>
      <w:marBottom w:val="0"/>
      <w:divBdr>
        <w:top w:val="none" w:sz="0" w:space="0" w:color="auto"/>
        <w:left w:val="none" w:sz="0" w:space="0" w:color="auto"/>
        <w:bottom w:val="none" w:sz="0" w:space="0" w:color="auto"/>
        <w:right w:val="none" w:sz="0" w:space="0" w:color="auto"/>
      </w:divBdr>
    </w:div>
    <w:div w:id="925117929">
      <w:marLeft w:val="0"/>
      <w:marRight w:val="0"/>
      <w:marTop w:val="0"/>
      <w:marBottom w:val="0"/>
      <w:divBdr>
        <w:top w:val="none" w:sz="0" w:space="0" w:color="auto"/>
        <w:left w:val="none" w:sz="0" w:space="0" w:color="auto"/>
        <w:bottom w:val="none" w:sz="0" w:space="0" w:color="auto"/>
        <w:right w:val="none" w:sz="0" w:space="0" w:color="auto"/>
      </w:divBdr>
    </w:div>
    <w:div w:id="925117930">
      <w:marLeft w:val="0"/>
      <w:marRight w:val="0"/>
      <w:marTop w:val="0"/>
      <w:marBottom w:val="0"/>
      <w:divBdr>
        <w:top w:val="none" w:sz="0" w:space="0" w:color="auto"/>
        <w:left w:val="none" w:sz="0" w:space="0" w:color="auto"/>
        <w:bottom w:val="none" w:sz="0" w:space="0" w:color="auto"/>
        <w:right w:val="none" w:sz="0" w:space="0" w:color="auto"/>
      </w:divBdr>
    </w:div>
    <w:div w:id="925117931">
      <w:marLeft w:val="0"/>
      <w:marRight w:val="0"/>
      <w:marTop w:val="0"/>
      <w:marBottom w:val="0"/>
      <w:divBdr>
        <w:top w:val="none" w:sz="0" w:space="0" w:color="auto"/>
        <w:left w:val="none" w:sz="0" w:space="0" w:color="auto"/>
        <w:bottom w:val="none" w:sz="0" w:space="0" w:color="auto"/>
        <w:right w:val="none" w:sz="0" w:space="0" w:color="auto"/>
      </w:divBdr>
    </w:div>
    <w:div w:id="925117932">
      <w:marLeft w:val="0"/>
      <w:marRight w:val="0"/>
      <w:marTop w:val="0"/>
      <w:marBottom w:val="0"/>
      <w:divBdr>
        <w:top w:val="none" w:sz="0" w:space="0" w:color="auto"/>
        <w:left w:val="none" w:sz="0" w:space="0" w:color="auto"/>
        <w:bottom w:val="none" w:sz="0" w:space="0" w:color="auto"/>
        <w:right w:val="none" w:sz="0" w:space="0" w:color="auto"/>
      </w:divBdr>
    </w:div>
    <w:div w:id="925117933">
      <w:marLeft w:val="0"/>
      <w:marRight w:val="0"/>
      <w:marTop w:val="0"/>
      <w:marBottom w:val="0"/>
      <w:divBdr>
        <w:top w:val="none" w:sz="0" w:space="0" w:color="auto"/>
        <w:left w:val="none" w:sz="0" w:space="0" w:color="auto"/>
        <w:bottom w:val="none" w:sz="0" w:space="0" w:color="auto"/>
        <w:right w:val="none" w:sz="0" w:space="0" w:color="auto"/>
      </w:divBdr>
    </w:div>
    <w:div w:id="925117934">
      <w:marLeft w:val="0"/>
      <w:marRight w:val="0"/>
      <w:marTop w:val="0"/>
      <w:marBottom w:val="0"/>
      <w:divBdr>
        <w:top w:val="none" w:sz="0" w:space="0" w:color="auto"/>
        <w:left w:val="none" w:sz="0" w:space="0" w:color="auto"/>
        <w:bottom w:val="none" w:sz="0" w:space="0" w:color="auto"/>
        <w:right w:val="none" w:sz="0" w:space="0" w:color="auto"/>
      </w:divBdr>
    </w:div>
    <w:div w:id="925117935">
      <w:marLeft w:val="0"/>
      <w:marRight w:val="0"/>
      <w:marTop w:val="0"/>
      <w:marBottom w:val="0"/>
      <w:divBdr>
        <w:top w:val="none" w:sz="0" w:space="0" w:color="auto"/>
        <w:left w:val="none" w:sz="0" w:space="0" w:color="auto"/>
        <w:bottom w:val="none" w:sz="0" w:space="0" w:color="auto"/>
        <w:right w:val="none" w:sz="0" w:space="0" w:color="auto"/>
      </w:divBdr>
    </w:div>
    <w:div w:id="925117936">
      <w:marLeft w:val="0"/>
      <w:marRight w:val="0"/>
      <w:marTop w:val="0"/>
      <w:marBottom w:val="0"/>
      <w:divBdr>
        <w:top w:val="none" w:sz="0" w:space="0" w:color="auto"/>
        <w:left w:val="none" w:sz="0" w:space="0" w:color="auto"/>
        <w:bottom w:val="none" w:sz="0" w:space="0" w:color="auto"/>
        <w:right w:val="none" w:sz="0" w:space="0" w:color="auto"/>
      </w:divBdr>
    </w:div>
    <w:div w:id="925117937">
      <w:marLeft w:val="0"/>
      <w:marRight w:val="0"/>
      <w:marTop w:val="0"/>
      <w:marBottom w:val="0"/>
      <w:divBdr>
        <w:top w:val="none" w:sz="0" w:space="0" w:color="auto"/>
        <w:left w:val="none" w:sz="0" w:space="0" w:color="auto"/>
        <w:bottom w:val="none" w:sz="0" w:space="0" w:color="auto"/>
        <w:right w:val="none" w:sz="0" w:space="0" w:color="auto"/>
      </w:divBdr>
    </w:div>
    <w:div w:id="925117938">
      <w:marLeft w:val="0"/>
      <w:marRight w:val="0"/>
      <w:marTop w:val="0"/>
      <w:marBottom w:val="0"/>
      <w:divBdr>
        <w:top w:val="none" w:sz="0" w:space="0" w:color="auto"/>
        <w:left w:val="none" w:sz="0" w:space="0" w:color="auto"/>
        <w:bottom w:val="none" w:sz="0" w:space="0" w:color="auto"/>
        <w:right w:val="none" w:sz="0" w:space="0" w:color="auto"/>
      </w:divBdr>
    </w:div>
    <w:div w:id="925117939">
      <w:marLeft w:val="0"/>
      <w:marRight w:val="0"/>
      <w:marTop w:val="0"/>
      <w:marBottom w:val="0"/>
      <w:divBdr>
        <w:top w:val="none" w:sz="0" w:space="0" w:color="auto"/>
        <w:left w:val="none" w:sz="0" w:space="0" w:color="auto"/>
        <w:bottom w:val="none" w:sz="0" w:space="0" w:color="auto"/>
        <w:right w:val="none" w:sz="0" w:space="0" w:color="auto"/>
      </w:divBdr>
    </w:div>
    <w:div w:id="925117940">
      <w:marLeft w:val="0"/>
      <w:marRight w:val="0"/>
      <w:marTop w:val="0"/>
      <w:marBottom w:val="0"/>
      <w:divBdr>
        <w:top w:val="none" w:sz="0" w:space="0" w:color="auto"/>
        <w:left w:val="none" w:sz="0" w:space="0" w:color="auto"/>
        <w:bottom w:val="none" w:sz="0" w:space="0" w:color="auto"/>
        <w:right w:val="none" w:sz="0" w:space="0" w:color="auto"/>
      </w:divBdr>
    </w:div>
    <w:div w:id="925117941">
      <w:marLeft w:val="0"/>
      <w:marRight w:val="0"/>
      <w:marTop w:val="0"/>
      <w:marBottom w:val="0"/>
      <w:divBdr>
        <w:top w:val="none" w:sz="0" w:space="0" w:color="auto"/>
        <w:left w:val="none" w:sz="0" w:space="0" w:color="auto"/>
        <w:bottom w:val="none" w:sz="0" w:space="0" w:color="auto"/>
        <w:right w:val="none" w:sz="0" w:space="0" w:color="auto"/>
      </w:divBdr>
    </w:div>
    <w:div w:id="925117942">
      <w:marLeft w:val="0"/>
      <w:marRight w:val="0"/>
      <w:marTop w:val="0"/>
      <w:marBottom w:val="0"/>
      <w:divBdr>
        <w:top w:val="none" w:sz="0" w:space="0" w:color="auto"/>
        <w:left w:val="none" w:sz="0" w:space="0" w:color="auto"/>
        <w:bottom w:val="none" w:sz="0" w:space="0" w:color="auto"/>
        <w:right w:val="none" w:sz="0" w:space="0" w:color="auto"/>
      </w:divBdr>
    </w:div>
    <w:div w:id="925117943">
      <w:marLeft w:val="0"/>
      <w:marRight w:val="0"/>
      <w:marTop w:val="0"/>
      <w:marBottom w:val="0"/>
      <w:divBdr>
        <w:top w:val="none" w:sz="0" w:space="0" w:color="auto"/>
        <w:left w:val="none" w:sz="0" w:space="0" w:color="auto"/>
        <w:bottom w:val="none" w:sz="0" w:space="0" w:color="auto"/>
        <w:right w:val="none" w:sz="0" w:space="0" w:color="auto"/>
      </w:divBdr>
    </w:div>
    <w:div w:id="925117944">
      <w:marLeft w:val="0"/>
      <w:marRight w:val="0"/>
      <w:marTop w:val="0"/>
      <w:marBottom w:val="0"/>
      <w:divBdr>
        <w:top w:val="none" w:sz="0" w:space="0" w:color="auto"/>
        <w:left w:val="none" w:sz="0" w:space="0" w:color="auto"/>
        <w:bottom w:val="none" w:sz="0" w:space="0" w:color="auto"/>
        <w:right w:val="none" w:sz="0" w:space="0" w:color="auto"/>
      </w:divBdr>
    </w:div>
    <w:div w:id="925117945">
      <w:marLeft w:val="0"/>
      <w:marRight w:val="0"/>
      <w:marTop w:val="0"/>
      <w:marBottom w:val="0"/>
      <w:divBdr>
        <w:top w:val="none" w:sz="0" w:space="0" w:color="auto"/>
        <w:left w:val="none" w:sz="0" w:space="0" w:color="auto"/>
        <w:bottom w:val="none" w:sz="0" w:space="0" w:color="auto"/>
        <w:right w:val="none" w:sz="0" w:space="0" w:color="auto"/>
      </w:divBdr>
    </w:div>
    <w:div w:id="925117946">
      <w:marLeft w:val="0"/>
      <w:marRight w:val="0"/>
      <w:marTop w:val="0"/>
      <w:marBottom w:val="0"/>
      <w:divBdr>
        <w:top w:val="none" w:sz="0" w:space="0" w:color="auto"/>
        <w:left w:val="none" w:sz="0" w:space="0" w:color="auto"/>
        <w:bottom w:val="none" w:sz="0" w:space="0" w:color="auto"/>
        <w:right w:val="none" w:sz="0" w:space="0" w:color="auto"/>
      </w:divBdr>
    </w:div>
    <w:div w:id="925117947">
      <w:marLeft w:val="0"/>
      <w:marRight w:val="0"/>
      <w:marTop w:val="0"/>
      <w:marBottom w:val="0"/>
      <w:divBdr>
        <w:top w:val="none" w:sz="0" w:space="0" w:color="auto"/>
        <w:left w:val="none" w:sz="0" w:space="0" w:color="auto"/>
        <w:bottom w:val="none" w:sz="0" w:space="0" w:color="auto"/>
        <w:right w:val="none" w:sz="0" w:space="0" w:color="auto"/>
      </w:divBdr>
    </w:div>
    <w:div w:id="925117948">
      <w:marLeft w:val="0"/>
      <w:marRight w:val="0"/>
      <w:marTop w:val="0"/>
      <w:marBottom w:val="0"/>
      <w:divBdr>
        <w:top w:val="none" w:sz="0" w:space="0" w:color="auto"/>
        <w:left w:val="none" w:sz="0" w:space="0" w:color="auto"/>
        <w:bottom w:val="none" w:sz="0" w:space="0" w:color="auto"/>
        <w:right w:val="none" w:sz="0" w:space="0" w:color="auto"/>
      </w:divBdr>
    </w:div>
    <w:div w:id="925117949">
      <w:marLeft w:val="0"/>
      <w:marRight w:val="0"/>
      <w:marTop w:val="0"/>
      <w:marBottom w:val="0"/>
      <w:divBdr>
        <w:top w:val="none" w:sz="0" w:space="0" w:color="auto"/>
        <w:left w:val="none" w:sz="0" w:space="0" w:color="auto"/>
        <w:bottom w:val="none" w:sz="0" w:space="0" w:color="auto"/>
        <w:right w:val="none" w:sz="0" w:space="0" w:color="auto"/>
      </w:divBdr>
    </w:div>
    <w:div w:id="925117950">
      <w:marLeft w:val="0"/>
      <w:marRight w:val="0"/>
      <w:marTop w:val="0"/>
      <w:marBottom w:val="0"/>
      <w:divBdr>
        <w:top w:val="none" w:sz="0" w:space="0" w:color="auto"/>
        <w:left w:val="none" w:sz="0" w:space="0" w:color="auto"/>
        <w:bottom w:val="none" w:sz="0" w:space="0" w:color="auto"/>
        <w:right w:val="none" w:sz="0" w:space="0" w:color="auto"/>
      </w:divBdr>
    </w:div>
    <w:div w:id="925117951">
      <w:marLeft w:val="0"/>
      <w:marRight w:val="0"/>
      <w:marTop w:val="0"/>
      <w:marBottom w:val="0"/>
      <w:divBdr>
        <w:top w:val="none" w:sz="0" w:space="0" w:color="auto"/>
        <w:left w:val="none" w:sz="0" w:space="0" w:color="auto"/>
        <w:bottom w:val="none" w:sz="0" w:space="0" w:color="auto"/>
        <w:right w:val="none" w:sz="0" w:space="0" w:color="auto"/>
      </w:divBdr>
    </w:div>
    <w:div w:id="925117952">
      <w:marLeft w:val="0"/>
      <w:marRight w:val="0"/>
      <w:marTop w:val="0"/>
      <w:marBottom w:val="0"/>
      <w:divBdr>
        <w:top w:val="none" w:sz="0" w:space="0" w:color="auto"/>
        <w:left w:val="none" w:sz="0" w:space="0" w:color="auto"/>
        <w:bottom w:val="none" w:sz="0" w:space="0" w:color="auto"/>
        <w:right w:val="none" w:sz="0" w:space="0" w:color="auto"/>
      </w:divBdr>
    </w:div>
    <w:div w:id="925117953">
      <w:marLeft w:val="0"/>
      <w:marRight w:val="0"/>
      <w:marTop w:val="0"/>
      <w:marBottom w:val="0"/>
      <w:divBdr>
        <w:top w:val="none" w:sz="0" w:space="0" w:color="auto"/>
        <w:left w:val="none" w:sz="0" w:space="0" w:color="auto"/>
        <w:bottom w:val="none" w:sz="0" w:space="0" w:color="auto"/>
        <w:right w:val="none" w:sz="0" w:space="0" w:color="auto"/>
      </w:divBdr>
    </w:div>
    <w:div w:id="925117954">
      <w:marLeft w:val="0"/>
      <w:marRight w:val="0"/>
      <w:marTop w:val="0"/>
      <w:marBottom w:val="0"/>
      <w:divBdr>
        <w:top w:val="none" w:sz="0" w:space="0" w:color="auto"/>
        <w:left w:val="none" w:sz="0" w:space="0" w:color="auto"/>
        <w:bottom w:val="none" w:sz="0" w:space="0" w:color="auto"/>
        <w:right w:val="none" w:sz="0" w:space="0" w:color="auto"/>
      </w:divBdr>
    </w:div>
    <w:div w:id="925117955">
      <w:marLeft w:val="0"/>
      <w:marRight w:val="0"/>
      <w:marTop w:val="0"/>
      <w:marBottom w:val="0"/>
      <w:divBdr>
        <w:top w:val="none" w:sz="0" w:space="0" w:color="auto"/>
        <w:left w:val="none" w:sz="0" w:space="0" w:color="auto"/>
        <w:bottom w:val="none" w:sz="0" w:space="0" w:color="auto"/>
        <w:right w:val="none" w:sz="0" w:space="0" w:color="auto"/>
      </w:divBdr>
    </w:div>
    <w:div w:id="925117956">
      <w:marLeft w:val="0"/>
      <w:marRight w:val="0"/>
      <w:marTop w:val="0"/>
      <w:marBottom w:val="0"/>
      <w:divBdr>
        <w:top w:val="none" w:sz="0" w:space="0" w:color="auto"/>
        <w:left w:val="none" w:sz="0" w:space="0" w:color="auto"/>
        <w:bottom w:val="none" w:sz="0" w:space="0" w:color="auto"/>
        <w:right w:val="none" w:sz="0" w:space="0" w:color="auto"/>
      </w:divBdr>
    </w:div>
    <w:div w:id="925117957">
      <w:marLeft w:val="0"/>
      <w:marRight w:val="0"/>
      <w:marTop w:val="0"/>
      <w:marBottom w:val="0"/>
      <w:divBdr>
        <w:top w:val="none" w:sz="0" w:space="0" w:color="auto"/>
        <w:left w:val="none" w:sz="0" w:space="0" w:color="auto"/>
        <w:bottom w:val="none" w:sz="0" w:space="0" w:color="auto"/>
        <w:right w:val="none" w:sz="0" w:space="0" w:color="auto"/>
      </w:divBdr>
    </w:div>
    <w:div w:id="925117958">
      <w:marLeft w:val="0"/>
      <w:marRight w:val="0"/>
      <w:marTop w:val="0"/>
      <w:marBottom w:val="0"/>
      <w:divBdr>
        <w:top w:val="none" w:sz="0" w:space="0" w:color="auto"/>
        <w:left w:val="none" w:sz="0" w:space="0" w:color="auto"/>
        <w:bottom w:val="none" w:sz="0" w:space="0" w:color="auto"/>
        <w:right w:val="none" w:sz="0" w:space="0" w:color="auto"/>
      </w:divBdr>
    </w:div>
    <w:div w:id="925117959">
      <w:marLeft w:val="0"/>
      <w:marRight w:val="0"/>
      <w:marTop w:val="0"/>
      <w:marBottom w:val="0"/>
      <w:divBdr>
        <w:top w:val="none" w:sz="0" w:space="0" w:color="auto"/>
        <w:left w:val="none" w:sz="0" w:space="0" w:color="auto"/>
        <w:bottom w:val="none" w:sz="0" w:space="0" w:color="auto"/>
        <w:right w:val="none" w:sz="0" w:space="0" w:color="auto"/>
      </w:divBdr>
    </w:div>
    <w:div w:id="925117960">
      <w:marLeft w:val="0"/>
      <w:marRight w:val="0"/>
      <w:marTop w:val="0"/>
      <w:marBottom w:val="0"/>
      <w:divBdr>
        <w:top w:val="none" w:sz="0" w:space="0" w:color="auto"/>
        <w:left w:val="none" w:sz="0" w:space="0" w:color="auto"/>
        <w:bottom w:val="none" w:sz="0" w:space="0" w:color="auto"/>
        <w:right w:val="none" w:sz="0" w:space="0" w:color="auto"/>
      </w:divBdr>
    </w:div>
    <w:div w:id="925117961">
      <w:marLeft w:val="0"/>
      <w:marRight w:val="0"/>
      <w:marTop w:val="0"/>
      <w:marBottom w:val="0"/>
      <w:divBdr>
        <w:top w:val="none" w:sz="0" w:space="0" w:color="auto"/>
        <w:left w:val="none" w:sz="0" w:space="0" w:color="auto"/>
        <w:bottom w:val="none" w:sz="0" w:space="0" w:color="auto"/>
        <w:right w:val="none" w:sz="0" w:space="0" w:color="auto"/>
      </w:divBdr>
    </w:div>
    <w:div w:id="925117962">
      <w:marLeft w:val="0"/>
      <w:marRight w:val="0"/>
      <w:marTop w:val="0"/>
      <w:marBottom w:val="0"/>
      <w:divBdr>
        <w:top w:val="none" w:sz="0" w:space="0" w:color="auto"/>
        <w:left w:val="none" w:sz="0" w:space="0" w:color="auto"/>
        <w:bottom w:val="none" w:sz="0" w:space="0" w:color="auto"/>
        <w:right w:val="none" w:sz="0" w:space="0" w:color="auto"/>
      </w:divBdr>
    </w:div>
    <w:div w:id="925117963">
      <w:marLeft w:val="0"/>
      <w:marRight w:val="0"/>
      <w:marTop w:val="0"/>
      <w:marBottom w:val="0"/>
      <w:divBdr>
        <w:top w:val="none" w:sz="0" w:space="0" w:color="auto"/>
        <w:left w:val="none" w:sz="0" w:space="0" w:color="auto"/>
        <w:bottom w:val="none" w:sz="0" w:space="0" w:color="auto"/>
        <w:right w:val="none" w:sz="0" w:space="0" w:color="auto"/>
      </w:divBdr>
    </w:div>
    <w:div w:id="925117964">
      <w:marLeft w:val="0"/>
      <w:marRight w:val="0"/>
      <w:marTop w:val="0"/>
      <w:marBottom w:val="0"/>
      <w:divBdr>
        <w:top w:val="none" w:sz="0" w:space="0" w:color="auto"/>
        <w:left w:val="none" w:sz="0" w:space="0" w:color="auto"/>
        <w:bottom w:val="none" w:sz="0" w:space="0" w:color="auto"/>
        <w:right w:val="none" w:sz="0" w:space="0" w:color="auto"/>
      </w:divBdr>
    </w:div>
    <w:div w:id="925117965">
      <w:marLeft w:val="0"/>
      <w:marRight w:val="0"/>
      <w:marTop w:val="0"/>
      <w:marBottom w:val="0"/>
      <w:divBdr>
        <w:top w:val="none" w:sz="0" w:space="0" w:color="auto"/>
        <w:left w:val="none" w:sz="0" w:space="0" w:color="auto"/>
        <w:bottom w:val="none" w:sz="0" w:space="0" w:color="auto"/>
        <w:right w:val="none" w:sz="0" w:space="0" w:color="auto"/>
      </w:divBdr>
    </w:div>
    <w:div w:id="925117966">
      <w:marLeft w:val="0"/>
      <w:marRight w:val="0"/>
      <w:marTop w:val="0"/>
      <w:marBottom w:val="0"/>
      <w:divBdr>
        <w:top w:val="none" w:sz="0" w:space="0" w:color="auto"/>
        <w:left w:val="none" w:sz="0" w:space="0" w:color="auto"/>
        <w:bottom w:val="none" w:sz="0" w:space="0" w:color="auto"/>
        <w:right w:val="none" w:sz="0" w:space="0" w:color="auto"/>
      </w:divBdr>
    </w:div>
    <w:div w:id="925117967">
      <w:marLeft w:val="0"/>
      <w:marRight w:val="0"/>
      <w:marTop w:val="0"/>
      <w:marBottom w:val="0"/>
      <w:divBdr>
        <w:top w:val="none" w:sz="0" w:space="0" w:color="auto"/>
        <w:left w:val="none" w:sz="0" w:space="0" w:color="auto"/>
        <w:bottom w:val="none" w:sz="0" w:space="0" w:color="auto"/>
        <w:right w:val="none" w:sz="0" w:space="0" w:color="auto"/>
      </w:divBdr>
    </w:div>
    <w:div w:id="925117968">
      <w:marLeft w:val="0"/>
      <w:marRight w:val="0"/>
      <w:marTop w:val="0"/>
      <w:marBottom w:val="0"/>
      <w:divBdr>
        <w:top w:val="none" w:sz="0" w:space="0" w:color="auto"/>
        <w:left w:val="none" w:sz="0" w:space="0" w:color="auto"/>
        <w:bottom w:val="none" w:sz="0" w:space="0" w:color="auto"/>
        <w:right w:val="none" w:sz="0" w:space="0" w:color="auto"/>
      </w:divBdr>
    </w:div>
    <w:div w:id="925117969">
      <w:marLeft w:val="0"/>
      <w:marRight w:val="0"/>
      <w:marTop w:val="0"/>
      <w:marBottom w:val="0"/>
      <w:divBdr>
        <w:top w:val="none" w:sz="0" w:space="0" w:color="auto"/>
        <w:left w:val="none" w:sz="0" w:space="0" w:color="auto"/>
        <w:bottom w:val="none" w:sz="0" w:space="0" w:color="auto"/>
        <w:right w:val="none" w:sz="0" w:space="0" w:color="auto"/>
      </w:divBdr>
    </w:div>
    <w:div w:id="925117970">
      <w:marLeft w:val="0"/>
      <w:marRight w:val="0"/>
      <w:marTop w:val="0"/>
      <w:marBottom w:val="0"/>
      <w:divBdr>
        <w:top w:val="none" w:sz="0" w:space="0" w:color="auto"/>
        <w:left w:val="none" w:sz="0" w:space="0" w:color="auto"/>
        <w:bottom w:val="none" w:sz="0" w:space="0" w:color="auto"/>
        <w:right w:val="none" w:sz="0" w:space="0" w:color="auto"/>
      </w:divBdr>
    </w:div>
    <w:div w:id="925117971">
      <w:marLeft w:val="0"/>
      <w:marRight w:val="0"/>
      <w:marTop w:val="0"/>
      <w:marBottom w:val="0"/>
      <w:divBdr>
        <w:top w:val="none" w:sz="0" w:space="0" w:color="auto"/>
        <w:left w:val="none" w:sz="0" w:space="0" w:color="auto"/>
        <w:bottom w:val="none" w:sz="0" w:space="0" w:color="auto"/>
        <w:right w:val="none" w:sz="0" w:space="0" w:color="auto"/>
      </w:divBdr>
    </w:div>
    <w:div w:id="925117972">
      <w:marLeft w:val="0"/>
      <w:marRight w:val="0"/>
      <w:marTop w:val="0"/>
      <w:marBottom w:val="0"/>
      <w:divBdr>
        <w:top w:val="none" w:sz="0" w:space="0" w:color="auto"/>
        <w:left w:val="none" w:sz="0" w:space="0" w:color="auto"/>
        <w:bottom w:val="none" w:sz="0" w:space="0" w:color="auto"/>
        <w:right w:val="none" w:sz="0" w:space="0" w:color="auto"/>
      </w:divBdr>
    </w:div>
    <w:div w:id="925117973">
      <w:marLeft w:val="0"/>
      <w:marRight w:val="0"/>
      <w:marTop w:val="0"/>
      <w:marBottom w:val="0"/>
      <w:divBdr>
        <w:top w:val="none" w:sz="0" w:space="0" w:color="auto"/>
        <w:left w:val="none" w:sz="0" w:space="0" w:color="auto"/>
        <w:bottom w:val="none" w:sz="0" w:space="0" w:color="auto"/>
        <w:right w:val="none" w:sz="0" w:space="0" w:color="auto"/>
      </w:divBdr>
    </w:div>
    <w:div w:id="925117974">
      <w:marLeft w:val="0"/>
      <w:marRight w:val="0"/>
      <w:marTop w:val="0"/>
      <w:marBottom w:val="0"/>
      <w:divBdr>
        <w:top w:val="none" w:sz="0" w:space="0" w:color="auto"/>
        <w:left w:val="none" w:sz="0" w:space="0" w:color="auto"/>
        <w:bottom w:val="none" w:sz="0" w:space="0" w:color="auto"/>
        <w:right w:val="none" w:sz="0" w:space="0" w:color="auto"/>
      </w:divBdr>
    </w:div>
    <w:div w:id="925117975">
      <w:marLeft w:val="0"/>
      <w:marRight w:val="0"/>
      <w:marTop w:val="0"/>
      <w:marBottom w:val="0"/>
      <w:divBdr>
        <w:top w:val="none" w:sz="0" w:space="0" w:color="auto"/>
        <w:left w:val="none" w:sz="0" w:space="0" w:color="auto"/>
        <w:bottom w:val="none" w:sz="0" w:space="0" w:color="auto"/>
        <w:right w:val="none" w:sz="0" w:space="0" w:color="auto"/>
      </w:divBdr>
    </w:div>
    <w:div w:id="925117976">
      <w:marLeft w:val="0"/>
      <w:marRight w:val="0"/>
      <w:marTop w:val="0"/>
      <w:marBottom w:val="0"/>
      <w:divBdr>
        <w:top w:val="none" w:sz="0" w:space="0" w:color="auto"/>
        <w:left w:val="none" w:sz="0" w:space="0" w:color="auto"/>
        <w:bottom w:val="none" w:sz="0" w:space="0" w:color="auto"/>
        <w:right w:val="none" w:sz="0" w:space="0" w:color="auto"/>
      </w:divBdr>
    </w:div>
    <w:div w:id="925117977">
      <w:marLeft w:val="0"/>
      <w:marRight w:val="0"/>
      <w:marTop w:val="0"/>
      <w:marBottom w:val="0"/>
      <w:divBdr>
        <w:top w:val="none" w:sz="0" w:space="0" w:color="auto"/>
        <w:left w:val="none" w:sz="0" w:space="0" w:color="auto"/>
        <w:bottom w:val="none" w:sz="0" w:space="0" w:color="auto"/>
        <w:right w:val="none" w:sz="0" w:space="0" w:color="auto"/>
      </w:divBdr>
    </w:div>
    <w:div w:id="925117978">
      <w:marLeft w:val="0"/>
      <w:marRight w:val="0"/>
      <w:marTop w:val="0"/>
      <w:marBottom w:val="0"/>
      <w:divBdr>
        <w:top w:val="none" w:sz="0" w:space="0" w:color="auto"/>
        <w:left w:val="none" w:sz="0" w:space="0" w:color="auto"/>
        <w:bottom w:val="none" w:sz="0" w:space="0" w:color="auto"/>
        <w:right w:val="none" w:sz="0" w:space="0" w:color="auto"/>
      </w:divBdr>
    </w:div>
    <w:div w:id="925117979">
      <w:marLeft w:val="0"/>
      <w:marRight w:val="0"/>
      <w:marTop w:val="0"/>
      <w:marBottom w:val="0"/>
      <w:divBdr>
        <w:top w:val="none" w:sz="0" w:space="0" w:color="auto"/>
        <w:left w:val="none" w:sz="0" w:space="0" w:color="auto"/>
        <w:bottom w:val="none" w:sz="0" w:space="0" w:color="auto"/>
        <w:right w:val="none" w:sz="0" w:space="0" w:color="auto"/>
      </w:divBdr>
    </w:div>
    <w:div w:id="925117980">
      <w:marLeft w:val="0"/>
      <w:marRight w:val="0"/>
      <w:marTop w:val="0"/>
      <w:marBottom w:val="0"/>
      <w:divBdr>
        <w:top w:val="none" w:sz="0" w:space="0" w:color="auto"/>
        <w:left w:val="none" w:sz="0" w:space="0" w:color="auto"/>
        <w:bottom w:val="none" w:sz="0" w:space="0" w:color="auto"/>
        <w:right w:val="none" w:sz="0" w:space="0" w:color="auto"/>
      </w:divBdr>
    </w:div>
    <w:div w:id="925117981">
      <w:marLeft w:val="0"/>
      <w:marRight w:val="0"/>
      <w:marTop w:val="0"/>
      <w:marBottom w:val="0"/>
      <w:divBdr>
        <w:top w:val="none" w:sz="0" w:space="0" w:color="auto"/>
        <w:left w:val="none" w:sz="0" w:space="0" w:color="auto"/>
        <w:bottom w:val="none" w:sz="0" w:space="0" w:color="auto"/>
        <w:right w:val="none" w:sz="0" w:space="0" w:color="auto"/>
      </w:divBdr>
    </w:div>
    <w:div w:id="925117982">
      <w:marLeft w:val="0"/>
      <w:marRight w:val="0"/>
      <w:marTop w:val="0"/>
      <w:marBottom w:val="0"/>
      <w:divBdr>
        <w:top w:val="none" w:sz="0" w:space="0" w:color="auto"/>
        <w:left w:val="none" w:sz="0" w:space="0" w:color="auto"/>
        <w:bottom w:val="none" w:sz="0" w:space="0" w:color="auto"/>
        <w:right w:val="none" w:sz="0" w:space="0" w:color="auto"/>
      </w:divBdr>
    </w:div>
    <w:div w:id="925117983">
      <w:marLeft w:val="0"/>
      <w:marRight w:val="0"/>
      <w:marTop w:val="0"/>
      <w:marBottom w:val="0"/>
      <w:divBdr>
        <w:top w:val="none" w:sz="0" w:space="0" w:color="auto"/>
        <w:left w:val="none" w:sz="0" w:space="0" w:color="auto"/>
        <w:bottom w:val="none" w:sz="0" w:space="0" w:color="auto"/>
        <w:right w:val="none" w:sz="0" w:space="0" w:color="auto"/>
      </w:divBdr>
    </w:div>
    <w:div w:id="925117984">
      <w:marLeft w:val="0"/>
      <w:marRight w:val="0"/>
      <w:marTop w:val="0"/>
      <w:marBottom w:val="0"/>
      <w:divBdr>
        <w:top w:val="none" w:sz="0" w:space="0" w:color="auto"/>
        <w:left w:val="none" w:sz="0" w:space="0" w:color="auto"/>
        <w:bottom w:val="none" w:sz="0" w:space="0" w:color="auto"/>
        <w:right w:val="none" w:sz="0" w:space="0" w:color="auto"/>
      </w:divBdr>
    </w:div>
    <w:div w:id="925117985">
      <w:marLeft w:val="0"/>
      <w:marRight w:val="0"/>
      <w:marTop w:val="0"/>
      <w:marBottom w:val="0"/>
      <w:divBdr>
        <w:top w:val="none" w:sz="0" w:space="0" w:color="auto"/>
        <w:left w:val="none" w:sz="0" w:space="0" w:color="auto"/>
        <w:bottom w:val="none" w:sz="0" w:space="0" w:color="auto"/>
        <w:right w:val="none" w:sz="0" w:space="0" w:color="auto"/>
      </w:divBdr>
    </w:div>
    <w:div w:id="925117986">
      <w:marLeft w:val="0"/>
      <w:marRight w:val="0"/>
      <w:marTop w:val="0"/>
      <w:marBottom w:val="0"/>
      <w:divBdr>
        <w:top w:val="none" w:sz="0" w:space="0" w:color="auto"/>
        <w:left w:val="none" w:sz="0" w:space="0" w:color="auto"/>
        <w:bottom w:val="none" w:sz="0" w:space="0" w:color="auto"/>
        <w:right w:val="none" w:sz="0" w:space="0" w:color="auto"/>
      </w:divBdr>
    </w:div>
    <w:div w:id="925117987">
      <w:marLeft w:val="0"/>
      <w:marRight w:val="0"/>
      <w:marTop w:val="0"/>
      <w:marBottom w:val="0"/>
      <w:divBdr>
        <w:top w:val="none" w:sz="0" w:space="0" w:color="auto"/>
        <w:left w:val="none" w:sz="0" w:space="0" w:color="auto"/>
        <w:bottom w:val="none" w:sz="0" w:space="0" w:color="auto"/>
        <w:right w:val="none" w:sz="0" w:space="0" w:color="auto"/>
      </w:divBdr>
    </w:div>
    <w:div w:id="925117988">
      <w:marLeft w:val="0"/>
      <w:marRight w:val="0"/>
      <w:marTop w:val="0"/>
      <w:marBottom w:val="0"/>
      <w:divBdr>
        <w:top w:val="none" w:sz="0" w:space="0" w:color="auto"/>
        <w:left w:val="none" w:sz="0" w:space="0" w:color="auto"/>
        <w:bottom w:val="none" w:sz="0" w:space="0" w:color="auto"/>
        <w:right w:val="none" w:sz="0" w:space="0" w:color="auto"/>
      </w:divBdr>
    </w:div>
    <w:div w:id="925117989">
      <w:marLeft w:val="0"/>
      <w:marRight w:val="0"/>
      <w:marTop w:val="0"/>
      <w:marBottom w:val="0"/>
      <w:divBdr>
        <w:top w:val="none" w:sz="0" w:space="0" w:color="auto"/>
        <w:left w:val="none" w:sz="0" w:space="0" w:color="auto"/>
        <w:bottom w:val="none" w:sz="0" w:space="0" w:color="auto"/>
        <w:right w:val="none" w:sz="0" w:space="0" w:color="auto"/>
      </w:divBdr>
    </w:div>
    <w:div w:id="925117990">
      <w:marLeft w:val="0"/>
      <w:marRight w:val="0"/>
      <w:marTop w:val="0"/>
      <w:marBottom w:val="0"/>
      <w:divBdr>
        <w:top w:val="none" w:sz="0" w:space="0" w:color="auto"/>
        <w:left w:val="none" w:sz="0" w:space="0" w:color="auto"/>
        <w:bottom w:val="none" w:sz="0" w:space="0" w:color="auto"/>
        <w:right w:val="none" w:sz="0" w:space="0" w:color="auto"/>
      </w:divBdr>
    </w:div>
    <w:div w:id="925117991">
      <w:marLeft w:val="0"/>
      <w:marRight w:val="0"/>
      <w:marTop w:val="0"/>
      <w:marBottom w:val="0"/>
      <w:divBdr>
        <w:top w:val="none" w:sz="0" w:space="0" w:color="auto"/>
        <w:left w:val="none" w:sz="0" w:space="0" w:color="auto"/>
        <w:bottom w:val="none" w:sz="0" w:space="0" w:color="auto"/>
        <w:right w:val="none" w:sz="0" w:space="0" w:color="auto"/>
      </w:divBdr>
    </w:div>
    <w:div w:id="925117992">
      <w:marLeft w:val="0"/>
      <w:marRight w:val="0"/>
      <w:marTop w:val="0"/>
      <w:marBottom w:val="0"/>
      <w:divBdr>
        <w:top w:val="none" w:sz="0" w:space="0" w:color="auto"/>
        <w:left w:val="none" w:sz="0" w:space="0" w:color="auto"/>
        <w:bottom w:val="none" w:sz="0" w:space="0" w:color="auto"/>
        <w:right w:val="none" w:sz="0" w:space="0" w:color="auto"/>
      </w:divBdr>
    </w:div>
    <w:div w:id="925117993">
      <w:marLeft w:val="0"/>
      <w:marRight w:val="0"/>
      <w:marTop w:val="0"/>
      <w:marBottom w:val="0"/>
      <w:divBdr>
        <w:top w:val="none" w:sz="0" w:space="0" w:color="auto"/>
        <w:left w:val="none" w:sz="0" w:space="0" w:color="auto"/>
        <w:bottom w:val="none" w:sz="0" w:space="0" w:color="auto"/>
        <w:right w:val="none" w:sz="0" w:space="0" w:color="auto"/>
      </w:divBdr>
    </w:div>
    <w:div w:id="925117994">
      <w:marLeft w:val="0"/>
      <w:marRight w:val="0"/>
      <w:marTop w:val="0"/>
      <w:marBottom w:val="0"/>
      <w:divBdr>
        <w:top w:val="none" w:sz="0" w:space="0" w:color="auto"/>
        <w:left w:val="none" w:sz="0" w:space="0" w:color="auto"/>
        <w:bottom w:val="none" w:sz="0" w:space="0" w:color="auto"/>
        <w:right w:val="none" w:sz="0" w:space="0" w:color="auto"/>
      </w:divBdr>
    </w:div>
    <w:div w:id="925117995">
      <w:marLeft w:val="0"/>
      <w:marRight w:val="0"/>
      <w:marTop w:val="0"/>
      <w:marBottom w:val="0"/>
      <w:divBdr>
        <w:top w:val="none" w:sz="0" w:space="0" w:color="auto"/>
        <w:left w:val="none" w:sz="0" w:space="0" w:color="auto"/>
        <w:bottom w:val="none" w:sz="0" w:space="0" w:color="auto"/>
        <w:right w:val="none" w:sz="0" w:space="0" w:color="auto"/>
      </w:divBdr>
    </w:div>
    <w:div w:id="925117996">
      <w:marLeft w:val="0"/>
      <w:marRight w:val="0"/>
      <w:marTop w:val="0"/>
      <w:marBottom w:val="0"/>
      <w:divBdr>
        <w:top w:val="none" w:sz="0" w:space="0" w:color="auto"/>
        <w:left w:val="none" w:sz="0" w:space="0" w:color="auto"/>
        <w:bottom w:val="none" w:sz="0" w:space="0" w:color="auto"/>
        <w:right w:val="none" w:sz="0" w:space="0" w:color="auto"/>
      </w:divBdr>
    </w:div>
    <w:div w:id="925117997">
      <w:marLeft w:val="0"/>
      <w:marRight w:val="0"/>
      <w:marTop w:val="0"/>
      <w:marBottom w:val="0"/>
      <w:divBdr>
        <w:top w:val="none" w:sz="0" w:space="0" w:color="auto"/>
        <w:left w:val="none" w:sz="0" w:space="0" w:color="auto"/>
        <w:bottom w:val="none" w:sz="0" w:space="0" w:color="auto"/>
        <w:right w:val="none" w:sz="0" w:space="0" w:color="auto"/>
      </w:divBdr>
    </w:div>
    <w:div w:id="925117998">
      <w:marLeft w:val="0"/>
      <w:marRight w:val="0"/>
      <w:marTop w:val="0"/>
      <w:marBottom w:val="0"/>
      <w:divBdr>
        <w:top w:val="none" w:sz="0" w:space="0" w:color="auto"/>
        <w:left w:val="none" w:sz="0" w:space="0" w:color="auto"/>
        <w:bottom w:val="none" w:sz="0" w:space="0" w:color="auto"/>
        <w:right w:val="none" w:sz="0" w:space="0" w:color="auto"/>
      </w:divBdr>
    </w:div>
    <w:div w:id="925117999">
      <w:marLeft w:val="0"/>
      <w:marRight w:val="0"/>
      <w:marTop w:val="0"/>
      <w:marBottom w:val="0"/>
      <w:divBdr>
        <w:top w:val="none" w:sz="0" w:space="0" w:color="auto"/>
        <w:left w:val="none" w:sz="0" w:space="0" w:color="auto"/>
        <w:bottom w:val="none" w:sz="0" w:space="0" w:color="auto"/>
        <w:right w:val="none" w:sz="0" w:space="0" w:color="auto"/>
      </w:divBdr>
    </w:div>
    <w:div w:id="925118000">
      <w:marLeft w:val="0"/>
      <w:marRight w:val="0"/>
      <w:marTop w:val="0"/>
      <w:marBottom w:val="0"/>
      <w:divBdr>
        <w:top w:val="none" w:sz="0" w:space="0" w:color="auto"/>
        <w:left w:val="none" w:sz="0" w:space="0" w:color="auto"/>
        <w:bottom w:val="none" w:sz="0" w:space="0" w:color="auto"/>
        <w:right w:val="none" w:sz="0" w:space="0" w:color="auto"/>
      </w:divBdr>
    </w:div>
    <w:div w:id="925118001">
      <w:marLeft w:val="0"/>
      <w:marRight w:val="0"/>
      <w:marTop w:val="0"/>
      <w:marBottom w:val="0"/>
      <w:divBdr>
        <w:top w:val="none" w:sz="0" w:space="0" w:color="auto"/>
        <w:left w:val="none" w:sz="0" w:space="0" w:color="auto"/>
        <w:bottom w:val="none" w:sz="0" w:space="0" w:color="auto"/>
        <w:right w:val="none" w:sz="0" w:space="0" w:color="auto"/>
      </w:divBdr>
    </w:div>
    <w:div w:id="925118002">
      <w:marLeft w:val="0"/>
      <w:marRight w:val="0"/>
      <w:marTop w:val="0"/>
      <w:marBottom w:val="0"/>
      <w:divBdr>
        <w:top w:val="none" w:sz="0" w:space="0" w:color="auto"/>
        <w:left w:val="none" w:sz="0" w:space="0" w:color="auto"/>
        <w:bottom w:val="none" w:sz="0" w:space="0" w:color="auto"/>
        <w:right w:val="none" w:sz="0" w:space="0" w:color="auto"/>
      </w:divBdr>
    </w:div>
    <w:div w:id="925118003">
      <w:marLeft w:val="0"/>
      <w:marRight w:val="0"/>
      <w:marTop w:val="0"/>
      <w:marBottom w:val="0"/>
      <w:divBdr>
        <w:top w:val="none" w:sz="0" w:space="0" w:color="auto"/>
        <w:left w:val="none" w:sz="0" w:space="0" w:color="auto"/>
        <w:bottom w:val="none" w:sz="0" w:space="0" w:color="auto"/>
        <w:right w:val="none" w:sz="0" w:space="0" w:color="auto"/>
      </w:divBdr>
    </w:div>
    <w:div w:id="925118004">
      <w:marLeft w:val="0"/>
      <w:marRight w:val="0"/>
      <w:marTop w:val="0"/>
      <w:marBottom w:val="0"/>
      <w:divBdr>
        <w:top w:val="none" w:sz="0" w:space="0" w:color="auto"/>
        <w:left w:val="none" w:sz="0" w:space="0" w:color="auto"/>
        <w:bottom w:val="none" w:sz="0" w:space="0" w:color="auto"/>
        <w:right w:val="none" w:sz="0" w:space="0" w:color="auto"/>
      </w:divBdr>
    </w:div>
    <w:div w:id="925118005">
      <w:marLeft w:val="0"/>
      <w:marRight w:val="0"/>
      <w:marTop w:val="0"/>
      <w:marBottom w:val="0"/>
      <w:divBdr>
        <w:top w:val="none" w:sz="0" w:space="0" w:color="auto"/>
        <w:left w:val="none" w:sz="0" w:space="0" w:color="auto"/>
        <w:bottom w:val="none" w:sz="0" w:space="0" w:color="auto"/>
        <w:right w:val="none" w:sz="0" w:space="0" w:color="auto"/>
      </w:divBdr>
    </w:div>
    <w:div w:id="925118006">
      <w:marLeft w:val="0"/>
      <w:marRight w:val="0"/>
      <w:marTop w:val="0"/>
      <w:marBottom w:val="0"/>
      <w:divBdr>
        <w:top w:val="none" w:sz="0" w:space="0" w:color="auto"/>
        <w:left w:val="none" w:sz="0" w:space="0" w:color="auto"/>
        <w:bottom w:val="none" w:sz="0" w:space="0" w:color="auto"/>
        <w:right w:val="none" w:sz="0" w:space="0" w:color="auto"/>
      </w:divBdr>
    </w:div>
    <w:div w:id="925118007">
      <w:marLeft w:val="0"/>
      <w:marRight w:val="0"/>
      <w:marTop w:val="0"/>
      <w:marBottom w:val="0"/>
      <w:divBdr>
        <w:top w:val="none" w:sz="0" w:space="0" w:color="auto"/>
        <w:left w:val="none" w:sz="0" w:space="0" w:color="auto"/>
        <w:bottom w:val="none" w:sz="0" w:space="0" w:color="auto"/>
        <w:right w:val="none" w:sz="0" w:space="0" w:color="auto"/>
      </w:divBdr>
    </w:div>
    <w:div w:id="925118008">
      <w:marLeft w:val="0"/>
      <w:marRight w:val="0"/>
      <w:marTop w:val="0"/>
      <w:marBottom w:val="0"/>
      <w:divBdr>
        <w:top w:val="none" w:sz="0" w:space="0" w:color="auto"/>
        <w:left w:val="none" w:sz="0" w:space="0" w:color="auto"/>
        <w:bottom w:val="none" w:sz="0" w:space="0" w:color="auto"/>
        <w:right w:val="none" w:sz="0" w:space="0" w:color="auto"/>
      </w:divBdr>
    </w:div>
    <w:div w:id="925118009">
      <w:marLeft w:val="0"/>
      <w:marRight w:val="0"/>
      <w:marTop w:val="0"/>
      <w:marBottom w:val="0"/>
      <w:divBdr>
        <w:top w:val="none" w:sz="0" w:space="0" w:color="auto"/>
        <w:left w:val="none" w:sz="0" w:space="0" w:color="auto"/>
        <w:bottom w:val="none" w:sz="0" w:space="0" w:color="auto"/>
        <w:right w:val="none" w:sz="0" w:space="0" w:color="auto"/>
      </w:divBdr>
    </w:div>
    <w:div w:id="925118010">
      <w:marLeft w:val="0"/>
      <w:marRight w:val="0"/>
      <w:marTop w:val="0"/>
      <w:marBottom w:val="0"/>
      <w:divBdr>
        <w:top w:val="none" w:sz="0" w:space="0" w:color="auto"/>
        <w:left w:val="none" w:sz="0" w:space="0" w:color="auto"/>
        <w:bottom w:val="none" w:sz="0" w:space="0" w:color="auto"/>
        <w:right w:val="none" w:sz="0" w:space="0" w:color="auto"/>
      </w:divBdr>
    </w:div>
    <w:div w:id="925118011">
      <w:marLeft w:val="0"/>
      <w:marRight w:val="0"/>
      <w:marTop w:val="0"/>
      <w:marBottom w:val="0"/>
      <w:divBdr>
        <w:top w:val="none" w:sz="0" w:space="0" w:color="auto"/>
        <w:left w:val="none" w:sz="0" w:space="0" w:color="auto"/>
        <w:bottom w:val="none" w:sz="0" w:space="0" w:color="auto"/>
        <w:right w:val="none" w:sz="0" w:space="0" w:color="auto"/>
      </w:divBdr>
    </w:div>
    <w:div w:id="925118012">
      <w:marLeft w:val="0"/>
      <w:marRight w:val="0"/>
      <w:marTop w:val="0"/>
      <w:marBottom w:val="0"/>
      <w:divBdr>
        <w:top w:val="none" w:sz="0" w:space="0" w:color="auto"/>
        <w:left w:val="none" w:sz="0" w:space="0" w:color="auto"/>
        <w:bottom w:val="none" w:sz="0" w:space="0" w:color="auto"/>
        <w:right w:val="none" w:sz="0" w:space="0" w:color="auto"/>
      </w:divBdr>
    </w:div>
    <w:div w:id="925118013">
      <w:marLeft w:val="0"/>
      <w:marRight w:val="0"/>
      <w:marTop w:val="0"/>
      <w:marBottom w:val="0"/>
      <w:divBdr>
        <w:top w:val="none" w:sz="0" w:space="0" w:color="auto"/>
        <w:left w:val="none" w:sz="0" w:space="0" w:color="auto"/>
        <w:bottom w:val="none" w:sz="0" w:space="0" w:color="auto"/>
        <w:right w:val="none" w:sz="0" w:space="0" w:color="auto"/>
      </w:divBdr>
    </w:div>
    <w:div w:id="925118014">
      <w:marLeft w:val="0"/>
      <w:marRight w:val="0"/>
      <w:marTop w:val="0"/>
      <w:marBottom w:val="0"/>
      <w:divBdr>
        <w:top w:val="none" w:sz="0" w:space="0" w:color="auto"/>
        <w:left w:val="none" w:sz="0" w:space="0" w:color="auto"/>
        <w:bottom w:val="none" w:sz="0" w:space="0" w:color="auto"/>
        <w:right w:val="none" w:sz="0" w:space="0" w:color="auto"/>
      </w:divBdr>
    </w:div>
    <w:div w:id="925118015">
      <w:marLeft w:val="0"/>
      <w:marRight w:val="0"/>
      <w:marTop w:val="0"/>
      <w:marBottom w:val="0"/>
      <w:divBdr>
        <w:top w:val="none" w:sz="0" w:space="0" w:color="auto"/>
        <w:left w:val="none" w:sz="0" w:space="0" w:color="auto"/>
        <w:bottom w:val="none" w:sz="0" w:space="0" w:color="auto"/>
        <w:right w:val="none" w:sz="0" w:space="0" w:color="auto"/>
      </w:divBdr>
    </w:div>
    <w:div w:id="925118016">
      <w:marLeft w:val="0"/>
      <w:marRight w:val="0"/>
      <w:marTop w:val="0"/>
      <w:marBottom w:val="0"/>
      <w:divBdr>
        <w:top w:val="none" w:sz="0" w:space="0" w:color="auto"/>
        <w:left w:val="none" w:sz="0" w:space="0" w:color="auto"/>
        <w:bottom w:val="none" w:sz="0" w:space="0" w:color="auto"/>
        <w:right w:val="none" w:sz="0" w:space="0" w:color="auto"/>
      </w:divBdr>
    </w:div>
    <w:div w:id="925118017">
      <w:marLeft w:val="0"/>
      <w:marRight w:val="0"/>
      <w:marTop w:val="0"/>
      <w:marBottom w:val="0"/>
      <w:divBdr>
        <w:top w:val="none" w:sz="0" w:space="0" w:color="auto"/>
        <w:left w:val="none" w:sz="0" w:space="0" w:color="auto"/>
        <w:bottom w:val="none" w:sz="0" w:space="0" w:color="auto"/>
        <w:right w:val="none" w:sz="0" w:space="0" w:color="auto"/>
      </w:divBdr>
    </w:div>
    <w:div w:id="925118018">
      <w:marLeft w:val="0"/>
      <w:marRight w:val="0"/>
      <w:marTop w:val="0"/>
      <w:marBottom w:val="0"/>
      <w:divBdr>
        <w:top w:val="none" w:sz="0" w:space="0" w:color="auto"/>
        <w:left w:val="none" w:sz="0" w:space="0" w:color="auto"/>
        <w:bottom w:val="none" w:sz="0" w:space="0" w:color="auto"/>
        <w:right w:val="none" w:sz="0" w:space="0" w:color="auto"/>
      </w:divBdr>
    </w:div>
    <w:div w:id="925118019">
      <w:marLeft w:val="0"/>
      <w:marRight w:val="0"/>
      <w:marTop w:val="0"/>
      <w:marBottom w:val="0"/>
      <w:divBdr>
        <w:top w:val="none" w:sz="0" w:space="0" w:color="auto"/>
        <w:left w:val="none" w:sz="0" w:space="0" w:color="auto"/>
        <w:bottom w:val="none" w:sz="0" w:space="0" w:color="auto"/>
        <w:right w:val="none" w:sz="0" w:space="0" w:color="auto"/>
      </w:divBdr>
    </w:div>
    <w:div w:id="925118020">
      <w:marLeft w:val="0"/>
      <w:marRight w:val="0"/>
      <w:marTop w:val="0"/>
      <w:marBottom w:val="0"/>
      <w:divBdr>
        <w:top w:val="none" w:sz="0" w:space="0" w:color="auto"/>
        <w:left w:val="none" w:sz="0" w:space="0" w:color="auto"/>
        <w:bottom w:val="none" w:sz="0" w:space="0" w:color="auto"/>
        <w:right w:val="none" w:sz="0" w:space="0" w:color="auto"/>
      </w:divBdr>
    </w:div>
    <w:div w:id="925118021">
      <w:marLeft w:val="0"/>
      <w:marRight w:val="0"/>
      <w:marTop w:val="0"/>
      <w:marBottom w:val="0"/>
      <w:divBdr>
        <w:top w:val="none" w:sz="0" w:space="0" w:color="auto"/>
        <w:left w:val="none" w:sz="0" w:space="0" w:color="auto"/>
        <w:bottom w:val="none" w:sz="0" w:space="0" w:color="auto"/>
        <w:right w:val="none" w:sz="0" w:space="0" w:color="auto"/>
      </w:divBdr>
    </w:div>
    <w:div w:id="925118022">
      <w:marLeft w:val="0"/>
      <w:marRight w:val="0"/>
      <w:marTop w:val="0"/>
      <w:marBottom w:val="0"/>
      <w:divBdr>
        <w:top w:val="none" w:sz="0" w:space="0" w:color="auto"/>
        <w:left w:val="none" w:sz="0" w:space="0" w:color="auto"/>
        <w:bottom w:val="none" w:sz="0" w:space="0" w:color="auto"/>
        <w:right w:val="none" w:sz="0" w:space="0" w:color="auto"/>
      </w:divBdr>
    </w:div>
    <w:div w:id="925118023">
      <w:marLeft w:val="0"/>
      <w:marRight w:val="0"/>
      <w:marTop w:val="0"/>
      <w:marBottom w:val="0"/>
      <w:divBdr>
        <w:top w:val="none" w:sz="0" w:space="0" w:color="auto"/>
        <w:left w:val="none" w:sz="0" w:space="0" w:color="auto"/>
        <w:bottom w:val="none" w:sz="0" w:space="0" w:color="auto"/>
        <w:right w:val="none" w:sz="0" w:space="0" w:color="auto"/>
      </w:divBdr>
    </w:div>
    <w:div w:id="925118024">
      <w:marLeft w:val="0"/>
      <w:marRight w:val="0"/>
      <w:marTop w:val="0"/>
      <w:marBottom w:val="0"/>
      <w:divBdr>
        <w:top w:val="none" w:sz="0" w:space="0" w:color="auto"/>
        <w:left w:val="none" w:sz="0" w:space="0" w:color="auto"/>
        <w:bottom w:val="none" w:sz="0" w:space="0" w:color="auto"/>
        <w:right w:val="none" w:sz="0" w:space="0" w:color="auto"/>
      </w:divBdr>
    </w:div>
    <w:div w:id="925118025">
      <w:marLeft w:val="0"/>
      <w:marRight w:val="0"/>
      <w:marTop w:val="0"/>
      <w:marBottom w:val="0"/>
      <w:divBdr>
        <w:top w:val="none" w:sz="0" w:space="0" w:color="auto"/>
        <w:left w:val="none" w:sz="0" w:space="0" w:color="auto"/>
        <w:bottom w:val="none" w:sz="0" w:space="0" w:color="auto"/>
        <w:right w:val="none" w:sz="0" w:space="0" w:color="auto"/>
      </w:divBdr>
    </w:div>
    <w:div w:id="925118026">
      <w:marLeft w:val="0"/>
      <w:marRight w:val="0"/>
      <w:marTop w:val="0"/>
      <w:marBottom w:val="0"/>
      <w:divBdr>
        <w:top w:val="none" w:sz="0" w:space="0" w:color="auto"/>
        <w:left w:val="none" w:sz="0" w:space="0" w:color="auto"/>
        <w:bottom w:val="none" w:sz="0" w:space="0" w:color="auto"/>
        <w:right w:val="none" w:sz="0" w:space="0" w:color="auto"/>
      </w:divBdr>
    </w:div>
    <w:div w:id="925118027">
      <w:marLeft w:val="0"/>
      <w:marRight w:val="0"/>
      <w:marTop w:val="0"/>
      <w:marBottom w:val="0"/>
      <w:divBdr>
        <w:top w:val="none" w:sz="0" w:space="0" w:color="auto"/>
        <w:left w:val="none" w:sz="0" w:space="0" w:color="auto"/>
        <w:bottom w:val="none" w:sz="0" w:space="0" w:color="auto"/>
        <w:right w:val="none" w:sz="0" w:space="0" w:color="auto"/>
      </w:divBdr>
    </w:div>
    <w:div w:id="925118028">
      <w:marLeft w:val="0"/>
      <w:marRight w:val="0"/>
      <w:marTop w:val="0"/>
      <w:marBottom w:val="0"/>
      <w:divBdr>
        <w:top w:val="none" w:sz="0" w:space="0" w:color="auto"/>
        <w:left w:val="none" w:sz="0" w:space="0" w:color="auto"/>
        <w:bottom w:val="none" w:sz="0" w:space="0" w:color="auto"/>
        <w:right w:val="none" w:sz="0" w:space="0" w:color="auto"/>
      </w:divBdr>
    </w:div>
    <w:div w:id="925118029">
      <w:marLeft w:val="0"/>
      <w:marRight w:val="0"/>
      <w:marTop w:val="0"/>
      <w:marBottom w:val="0"/>
      <w:divBdr>
        <w:top w:val="none" w:sz="0" w:space="0" w:color="auto"/>
        <w:left w:val="none" w:sz="0" w:space="0" w:color="auto"/>
        <w:bottom w:val="none" w:sz="0" w:space="0" w:color="auto"/>
        <w:right w:val="none" w:sz="0" w:space="0" w:color="auto"/>
      </w:divBdr>
    </w:div>
    <w:div w:id="925118030">
      <w:marLeft w:val="0"/>
      <w:marRight w:val="0"/>
      <w:marTop w:val="0"/>
      <w:marBottom w:val="0"/>
      <w:divBdr>
        <w:top w:val="none" w:sz="0" w:space="0" w:color="auto"/>
        <w:left w:val="none" w:sz="0" w:space="0" w:color="auto"/>
        <w:bottom w:val="none" w:sz="0" w:space="0" w:color="auto"/>
        <w:right w:val="none" w:sz="0" w:space="0" w:color="auto"/>
      </w:divBdr>
    </w:div>
    <w:div w:id="925118031">
      <w:marLeft w:val="0"/>
      <w:marRight w:val="0"/>
      <w:marTop w:val="0"/>
      <w:marBottom w:val="0"/>
      <w:divBdr>
        <w:top w:val="none" w:sz="0" w:space="0" w:color="auto"/>
        <w:left w:val="none" w:sz="0" w:space="0" w:color="auto"/>
        <w:bottom w:val="none" w:sz="0" w:space="0" w:color="auto"/>
        <w:right w:val="none" w:sz="0" w:space="0" w:color="auto"/>
      </w:divBdr>
    </w:div>
    <w:div w:id="925118032">
      <w:marLeft w:val="0"/>
      <w:marRight w:val="0"/>
      <w:marTop w:val="0"/>
      <w:marBottom w:val="0"/>
      <w:divBdr>
        <w:top w:val="none" w:sz="0" w:space="0" w:color="auto"/>
        <w:left w:val="none" w:sz="0" w:space="0" w:color="auto"/>
        <w:bottom w:val="none" w:sz="0" w:space="0" w:color="auto"/>
        <w:right w:val="none" w:sz="0" w:space="0" w:color="auto"/>
      </w:divBdr>
    </w:div>
    <w:div w:id="925118033">
      <w:marLeft w:val="0"/>
      <w:marRight w:val="0"/>
      <w:marTop w:val="0"/>
      <w:marBottom w:val="0"/>
      <w:divBdr>
        <w:top w:val="none" w:sz="0" w:space="0" w:color="auto"/>
        <w:left w:val="none" w:sz="0" w:space="0" w:color="auto"/>
        <w:bottom w:val="none" w:sz="0" w:space="0" w:color="auto"/>
        <w:right w:val="none" w:sz="0" w:space="0" w:color="auto"/>
      </w:divBdr>
    </w:div>
    <w:div w:id="925118034">
      <w:marLeft w:val="0"/>
      <w:marRight w:val="0"/>
      <w:marTop w:val="0"/>
      <w:marBottom w:val="0"/>
      <w:divBdr>
        <w:top w:val="none" w:sz="0" w:space="0" w:color="auto"/>
        <w:left w:val="none" w:sz="0" w:space="0" w:color="auto"/>
        <w:bottom w:val="none" w:sz="0" w:space="0" w:color="auto"/>
        <w:right w:val="none" w:sz="0" w:space="0" w:color="auto"/>
      </w:divBdr>
    </w:div>
    <w:div w:id="925118035">
      <w:marLeft w:val="0"/>
      <w:marRight w:val="0"/>
      <w:marTop w:val="0"/>
      <w:marBottom w:val="0"/>
      <w:divBdr>
        <w:top w:val="none" w:sz="0" w:space="0" w:color="auto"/>
        <w:left w:val="none" w:sz="0" w:space="0" w:color="auto"/>
        <w:bottom w:val="none" w:sz="0" w:space="0" w:color="auto"/>
        <w:right w:val="none" w:sz="0" w:space="0" w:color="auto"/>
      </w:divBdr>
    </w:div>
    <w:div w:id="925118036">
      <w:marLeft w:val="0"/>
      <w:marRight w:val="0"/>
      <w:marTop w:val="0"/>
      <w:marBottom w:val="0"/>
      <w:divBdr>
        <w:top w:val="none" w:sz="0" w:space="0" w:color="auto"/>
        <w:left w:val="none" w:sz="0" w:space="0" w:color="auto"/>
        <w:bottom w:val="none" w:sz="0" w:space="0" w:color="auto"/>
        <w:right w:val="none" w:sz="0" w:space="0" w:color="auto"/>
      </w:divBdr>
    </w:div>
    <w:div w:id="925118037">
      <w:marLeft w:val="0"/>
      <w:marRight w:val="0"/>
      <w:marTop w:val="0"/>
      <w:marBottom w:val="0"/>
      <w:divBdr>
        <w:top w:val="none" w:sz="0" w:space="0" w:color="auto"/>
        <w:left w:val="none" w:sz="0" w:space="0" w:color="auto"/>
        <w:bottom w:val="none" w:sz="0" w:space="0" w:color="auto"/>
        <w:right w:val="none" w:sz="0" w:space="0" w:color="auto"/>
      </w:divBdr>
    </w:div>
    <w:div w:id="925118038">
      <w:marLeft w:val="0"/>
      <w:marRight w:val="0"/>
      <w:marTop w:val="0"/>
      <w:marBottom w:val="0"/>
      <w:divBdr>
        <w:top w:val="none" w:sz="0" w:space="0" w:color="auto"/>
        <w:left w:val="none" w:sz="0" w:space="0" w:color="auto"/>
        <w:bottom w:val="none" w:sz="0" w:space="0" w:color="auto"/>
        <w:right w:val="none" w:sz="0" w:space="0" w:color="auto"/>
      </w:divBdr>
    </w:div>
    <w:div w:id="925118039">
      <w:marLeft w:val="0"/>
      <w:marRight w:val="0"/>
      <w:marTop w:val="0"/>
      <w:marBottom w:val="0"/>
      <w:divBdr>
        <w:top w:val="none" w:sz="0" w:space="0" w:color="auto"/>
        <w:left w:val="none" w:sz="0" w:space="0" w:color="auto"/>
        <w:bottom w:val="none" w:sz="0" w:space="0" w:color="auto"/>
        <w:right w:val="none" w:sz="0" w:space="0" w:color="auto"/>
      </w:divBdr>
    </w:div>
    <w:div w:id="925118040">
      <w:marLeft w:val="0"/>
      <w:marRight w:val="0"/>
      <w:marTop w:val="0"/>
      <w:marBottom w:val="0"/>
      <w:divBdr>
        <w:top w:val="none" w:sz="0" w:space="0" w:color="auto"/>
        <w:left w:val="none" w:sz="0" w:space="0" w:color="auto"/>
        <w:bottom w:val="none" w:sz="0" w:space="0" w:color="auto"/>
        <w:right w:val="none" w:sz="0" w:space="0" w:color="auto"/>
      </w:divBdr>
    </w:div>
    <w:div w:id="925118041">
      <w:marLeft w:val="0"/>
      <w:marRight w:val="0"/>
      <w:marTop w:val="0"/>
      <w:marBottom w:val="0"/>
      <w:divBdr>
        <w:top w:val="none" w:sz="0" w:space="0" w:color="auto"/>
        <w:left w:val="none" w:sz="0" w:space="0" w:color="auto"/>
        <w:bottom w:val="none" w:sz="0" w:space="0" w:color="auto"/>
        <w:right w:val="none" w:sz="0" w:space="0" w:color="auto"/>
      </w:divBdr>
    </w:div>
    <w:div w:id="925118042">
      <w:marLeft w:val="0"/>
      <w:marRight w:val="0"/>
      <w:marTop w:val="0"/>
      <w:marBottom w:val="0"/>
      <w:divBdr>
        <w:top w:val="none" w:sz="0" w:space="0" w:color="auto"/>
        <w:left w:val="none" w:sz="0" w:space="0" w:color="auto"/>
        <w:bottom w:val="none" w:sz="0" w:space="0" w:color="auto"/>
        <w:right w:val="none" w:sz="0" w:space="0" w:color="auto"/>
      </w:divBdr>
    </w:div>
    <w:div w:id="925118043">
      <w:marLeft w:val="0"/>
      <w:marRight w:val="0"/>
      <w:marTop w:val="0"/>
      <w:marBottom w:val="0"/>
      <w:divBdr>
        <w:top w:val="none" w:sz="0" w:space="0" w:color="auto"/>
        <w:left w:val="none" w:sz="0" w:space="0" w:color="auto"/>
        <w:bottom w:val="none" w:sz="0" w:space="0" w:color="auto"/>
        <w:right w:val="none" w:sz="0" w:space="0" w:color="auto"/>
      </w:divBdr>
    </w:div>
    <w:div w:id="925118044">
      <w:marLeft w:val="0"/>
      <w:marRight w:val="0"/>
      <w:marTop w:val="0"/>
      <w:marBottom w:val="0"/>
      <w:divBdr>
        <w:top w:val="none" w:sz="0" w:space="0" w:color="auto"/>
        <w:left w:val="none" w:sz="0" w:space="0" w:color="auto"/>
        <w:bottom w:val="none" w:sz="0" w:space="0" w:color="auto"/>
        <w:right w:val="none" w:sz="0" w:space="0" w:color="auto"/>
      </w:divBdr>
    </w:div>
    <w:div w:id="925118045">
      <w:marLeft w:val="0"/>
      <w:marRight w:val="0"/>
      <w:marTop w:val="0"/>
      <w:marBottom w:val="0"/>
      <w:divBdr>
        <w:top w:val="none" w:sz="0" w:space="0" w:color="auto"/>
        <w:left w:val="none" w:sz="0" w:space="0" w:color="auto"/>
        <w:bottom w:val="none" w:sz="0" w:space="0" w:color="auto"/>
        <w:right w:val="none" w:sz="0" w:space="0" w:color="auto"/>
      </w:divBdr>
    </w:div>
    <w:div w:id="925118046">
      <w:marLeft w:val="0"/>
      <w:marRight w:val="0"/>
      <w:marTop w:val="0"/>
      <w:marBottom w:val="0"/>
      <w:divBdr>
        <w:top w:val="none" w:sz="0" w:space="0" w:color="auto"/>
        <w:left w:val="none" w:sz="0" w:space="0" w:color="auto"/>
        <w:bottom w:val="none" w:sz="0" w:space="0" w:color="auto"/>
        <w:right w:val="none" w:sz="0" w:space="0" w:color="auto"/>
      </w:divBdr>
    </w:div>
    <w:div w:id="925118047">
      <w:marLeft w:val="0"/>
      <w:marRight w:val="0"/>
      <w:marTop w:val="0"/>
      <w:marBottom w:val="0"/>
      <w:divBdr>
        <w:top w:val="none" w:sz="0" w:space="0" w:color="auto"/>
        <w:left w:val="none" w:sz="0" w:space="0" w:color="auto"/>
        <w:bottom w:val="none" w:sz="0" w:space="0" w:color="auto"/>
        <w:right w:val="none" w:sz="0" w:space="0" w:color="auto"/>
      </w:divBdr>
    </w:div>
    <w:div w:id="925118048">
      <w:marLeft w:val="0"/>
      <w:marRight w:val="0"/>
      <w:marTop w:val="0"/>
      <w:marBottom w:val="0"/>
      <w:divBdr>
        <w:top w:val="none" w:sz="0" w:space="0" w:color="auto"/>
        <w:left w:val="none" w:sz="0" w:space="0" w:color="auto"/>
        <w:bottom w:val="none" w:sz="0" w:space="0" w:color="auto"/>
        <w:right w:val="none" w:sz="0" w:space="0" w:color="auto"/>
      </w:divBdr>
    </w:div>
    <w:div w:id="925118049">
      <w:marLeft w:val="0"/>
      <w:marRight w:val="0"/>
      <w:marTop w:val="0"/>
      <w:marBottom w:val="0"/>
      <w:divBdr>
        <w:top w:val="none" w:sz="0" w:space="0" w:color="auto"/>
        <w:left w:val="none" w:sz="0" w:space="0" w:color="auto"/>
        <w:bottom w:val="none" w:sz="0" w:space="0" w:color="auto"/>
        <w:right w:val="none" w:sz="0" w:space="0" w:color="auto"/>
      </w:divBdr>
    </w:div>
    <w:div w:id="925118050">
      <w:marLeft w:val="0"/>
      <w:marRight w:val="0"/>
      <w:marTop w:val="0"/>
      <w:marBottom w:val="0"/>
      <w:divBdr>
        <w:top w:val="none" w:sz="0" w:space="0" w:color="auto"/>
        <w:left w:val="none" w:sz="0" w:space="0" w:color="auto"/>
        <w:bottom w:val="none" w:sz="0" w:space="0" w:color="auto"/>
        <w:right w:val="none" w:sz="0" w:space="0" w:color="auto"/>
      </w:divBdr>
    </w:div>
    <w:div w:id="925118051">
      <w:marLeft w:val="0"/>
      <w:marRight w:val="0"/>
      <w:marTop w:val="0"/>
      <w:marBottom w:val="0"/>
      <w:divBdr>
        <w:top w:val="none" w:sz="0" w:space="0" w:color="auto"/>
        <w:left w:val="none" w:sz="0" w:space="0" w:color="auto"/>
        <w:bottom w:val="none" w:sz="0" w:space="0" w:color="auto"/>
        <w:right w:val="none" w:sz="0" w:space="0" w:color="auto"/>
      </w:divBdr>
    </w:div>
    <w:div w:id="925118052">
      <w:marLeft w:val="0"/>
      <w:marRight w:val="0"/>
      <w:marTop w:val="0"/>
      <w:marBottom w:val="0"/>
      <w:divBdr>
        <w:top w:val="none" w:sz="0" w:space="0" w:color="auto"/>
        <w:left w:val="none" w:sz="0" w:space="0" w:color="auto"/>
        <w:bottom w:val="none" w:sz="0" w:space="0" w:color="auto"/>
        <w:right w:val="none" w:sz="0" w:space="0" w:color="auto"/>
      </w:divBdr>
    </w:div>
    <w:div w:id="925118053">
      <w:marLeft w:val="0"/>
      <w:marRight w:val="0"/>
      <w:marTop w:val="0"/>
      <w:marBottom w:val="0"/>
      <w:divBdr>
        <w:top w:val="none" w:sz="0" w:space="0" w:color="auto"/>
        <w:left w:val="none" w:sz="0" w:space="0" w:color="auto"/>
        <w:bottom w:val="none" w:sz="0" w:space="0" w:color="auto"/>
        <w:right w:val="none" w:sz="0" w:space="0" w:color="auto"/>
      </w:divBdr>
    </w:div>
    <w:div w:id="925118054">
      <w:marLeft w:val="0"/>
      <w:marRight w:val="0"/>
      <w:marTop w:val="0"/>
      <w:marBottom w:val="0"/>
      <w:divBdr>
        <w:top w:val="none" w:sz="0" w:space="0" w:color="auto"/>
        <w:left w:val="none" w:sz="0" w:space="0" w:color="auto"/>
        <w:bottom w:val="none" w:sz="0" w:space="0" w:color="auto"/>
        <w:right w:val="none" w:sz="0" w:space="0" w:color="auto"/>
      </w:divBdr>
    </w:div>
    <w:div w:id="925118055">
      <w:marLeft w:val="0"/>
      <w:marRight w:val="0"/>
      <w:marTop w:val="0"/>
      <w:marBottom w:val="0"/>
      <w:divBdr>
        <w:top w:val="none" w:sz="0" w:space="0" w:color="auto"/>
        <w:left w:val="none" w:sz="0" w:space="0" w:color="auto"/>
        <w:bottom w:val="none" w:sz="0" w:space="0" w:color="auto"/>
        <w:right w:val="none" w:sz="0" w:space="0" w:color="auto"/>
      </w:divBdr>
    </w:div>
    <w:div w:id="925118056">
      <w:marLeft w:val="0"/>
      <w:marRight w:val="0"/>
      <w:marTop w:val="0"/>
      <w:marBottom w:val="0"/>
      <w:divBdr>
        <w:top w:val="none" w:sz="0" w:space="0" w:color="auto"/>
        <w:left w:val="none" w:sz="0" w:space="0" w:color="auto"/>
        <w:bottom w:val="none" w:sz="0" w:space="0" w:color="auto"/>
        <w:right w:val="none" w:sz="0" w:space="0" w:color="auto"/>
      </w:divBdr>
    </w:div>
    <w:div w:id="925118057">
      <w:marLeft w:val="0"/>
      <w:marRight w:val="0"/>
      <w:marTop w:val="0"/>
      <w:marBottom w:val="0"/>
      <w:divBdr>
        <w:top w:val="none" w:sz="0" w:space="0" w:color="auto"/>
        <w:left w:val="none" w:sz="0" w:space="0" w:color="auto"/>
        <w:bottom w:val="none" w:sz="0" w:space="0" w:color="auto"/>
        <w:right w:val="none" w:sz="0" w:space="0" w:color="auto"/>
      </w:divBdr>
    </w:div>
    <w:div w:id="925118058">
      <w:marLeft w:val="0"/>
      <w:marRight w:val="0"/>
      <w:marTop w:val="0"/>
      <w:marBottom w:val="0"/>
      <w:divBdr>
        <w:top w:val="none" w:sz="0" w:space="0" w:color="auto"/>
        <w:left w:val="none" w:sz="0" w:space="0" w:color="auto"/>
        <w:bottom w:val="none" w:sz="0" w:space="0" w:color="auto"/>
        <w:right w:val="none" w:sz="0" w:space="0" w:color="auto"/>
      </w:divBdr>
    </w:div>
    <w:div w:id="925118059">
      <w:marLeft w:val="0"/>
      <w:marRight w:val="0"/>
      <w:marTop w:val="0"/>
      <w:marBottom w:val="0"/>
      <w:divBdr>
        <w:top w:val="none" w:sz="0" w:space="0" w:color="auto"/>
        <w:left w:val="none" w:sz="0" w:space="0" w:color="auto"/>
        <w:bottom w:val="none" w:sz="0" w:space="0" w:color="auto"/>
        <w:right w:val="none" w:sz="0" w:space="0" w:color="auto"/>
      </w:divBdr>
    </w:div>
    <w:div w:id="925118060">
      <w:marLeft w:val="0"/>
      <w:marRight w:val="0"/>
      <w:marTop w:val="0"/>
      <w:marBottom w:val="0"/>
      <w:divBdr>
        <w:top w:val="none" w:sz="0" w:space="0" w:color="auto"/>
        <w:left w:val="none" w:sz="0" w:space="0" w:color="auto"/>
        <w:bottom w:val="none" w:sz="0" w:space="0" w:color="auto"/>
        <w:right w:val="none" w:sz="0" w:space="0" w:color="auto"/>
      </w:divBdr>
    </w:div>
    <w:div w:id="925118061">
      <w:marLeft w:val="0"/>
      <w:marRight w:val="0"/>
      <w:marTop w:val="0"/>
      <w:marBottom w:val="0"/>
      <w:divBdr>
        <w:top w:val="none" w:sz="0" w:space="0" w:color="auto"/>
        <w:left w:val="none" w:sz="0" w:space="0" w:color="auto"/>
        <w:bottom w:val="none" w:sz="0" w:space="0" w:color="auto"/>
        <w:right w:val="none" w:sz="0" w:space="0" w:color="auto"/>
      </w:divBdr>
    </w:div>
    <w:div w:id="925118062">
      <w:marLeft w:val="0"/>
      <w:marRight w:val="0"/>
      <w:marTop w:val="0"/>
      <w:marBottom w:val="0"/>
      <w:divBdr>
        <w:top w:val="none" w:sz="0" w:space="0" w:color="auto"/>
        <w:left w:val="none" w:sz="0" w:space="0" w:color="auto"/>
        <w:bottom w:val="none" w:sz="0" w:space="0" w:color="auto"/>
        <w:right w:val="none" w:sz="0" w:space="0" w:color="auto"/>
      </w:divBdr>
    </w:div>
    <w:div w:id="925118063">
      <w:marLeft w:val="0"/>
      <w:marRight w:val="0"/>
      <w:marTop w:val="0"/>
      <w:marBottom w:val="0"/>
      <w:divBdr>
        <w:top w:val="none" w:sz="0" w:space="0" w:color="auto"/>
        <w:left w:val="none" w:sz="0" w:space="0" w:color="auto"/>
        <w:bottom w:val="none" w:sz="0" w:space="0" w:color="auto"/>
        <w:right w:val="none" w:sz="0" w:space="0" w:color="auto"/>
      </w:divBdr>
    </w:div>
    <w:div w:id="925118064">
      <w:marLeft w:val="0"/>
      <w:marRight w:val="0"/>
      <w:marTop w:val="0"/>
      <w:marBottom w:val="0"/>
      <w:divBdr>
        <w:top w:val="none" w:sz="0" w:space="0" w:color="auto"/>
        <w:left w:val="none" w:sz="0" w:space="0" w:color="auto"/>
        <w:bottom w:val="none" w:sz="0" w:space="0" w:color="auto"/>
        <w:right w:val="none" w:sz="0" w:space="0" w:color="auto"/>
      </w:divBdr>
    </w:div>
    <w:div w:id="925118065">
      <w:marLeft w:val="0"/>
      <w:marRight w:val="0"/>
      <w:marTop w:val="0"/>
      <w:marBottom w:val="0"/>
      <w:divBdr>
        <w:top w:val="none" w:sz="0" w:space="0" w:color="auto"/>
        <w:left w:val="none" w:sz="0" w:space="0" w:color="auto"/>
        <w:bottom w:val="none" w:sz="0" w:space="0" w:color="auto"/>
        <w:right w:val="none" w:sz="0" w:space="0" w:color="auto"/>
      </w:divBdr>
    </w:div>
    <w:div w:id="925118066">
      <w:marLeft w:val="0"/>
      <w:marRight w:val="0"/>
      <w:marTop w:val="0"/>
      <w:marBottom w:val="0"/>
      <w:divBdr>
        <w:top w:val="none" w:sz="0" w:space="0" w:color="auto"/>
        <w:left w:val="none" w:sz="0" w:space="0" w:color="auto"/>
        <w:bottom w:val="none" w:sz="0" w:space="0" w:color="auto"/>
        <w:right w:val="none" w:sz="0" w:space="0" w:color="auto"/>
      </w:divBdr>
    </w:div>
    <w:div w:id="925118067">
      <w:marLeft w:val="0"/>
      <w:marRight w:val="0"/>
      <w:marTop w:val="0"/>
      <w:marBottom w:val="0"/>
      <w:divBdr>
        <w:top w:val="none" w:sz="0" w:space="0" w:color="auto"/>
        <w:left w:val="none" w:sz="0" w:space="0" w:color="auto"/>
        <w:bottom w:val="none" w:sz="0" w:space="0" w:color="auto"/>
        <w:right w:val="none" w:sz="0" w:space="0" w:color="auto"/>
      </w:divBdr>
    </w:div>
    <w:div w:id="925118068">
      <w:marLeft w:val="0"/>
      <w:marRight w:val="0"/>
      <w:marTop w:val="0"/>
      <w:marBottom w:val="0"/>
      <w:divBdr>
        <w:top w:val="none" w:sz="0" w:space="0" w:color="auto"/>
        <w:left w:val="none" w:sz="0" w:space="0" w:color="auto"/>
        <w:bottom w:val="none" w:sz="0" w:space="0" w:color="auto"/>
        <w:right w:val="none" w:sz="0" w:space="0" w:color="auto"/>
      </w:divBdr>
    </w:div>
    <w:div w:id="925118069">
      <w:marLeft w:val="0"/>
      <w:marRight w:val="0"/>
      <w:marTop w:val="0"/>
      <w:marBottom w:val="0"/>
      <w:divBdr>
        <w:top w:val="none" w:sz="0" w:space="0" w:color="auto"/>
        <w:left w:val="none" w:sz="0" w:space="0" w:color="auto"/>
        <w:bottom w:val="none" w:sz="0" w:space="0" w:color="auto"/>
        <w:right w:val="none" w:sz="0" w:space="0" w:color="auto"/>
      </w:divBdr>
    </w:div>
    <w:div w:id="925118070">
      <w:marLeft w:val="0"/>
      <w:marRight w:val="0"/>
      <w:marTop w:val="0"/>
      <w:marBottom w:val="0"/>
      <w:divBdr>
        <w:top w:val="none" w:sz="0" w:space="0" w:color="auto"/>
        <w:left w:val="none" w:sz="0" w:space="0" w:color="auto"/>
        <w:bottom w:val="none" w:sz="0" w:space="0" w:color="auto"/>
        <w:right w:val="none" w:sz="0" w:space="0" w:color="auto"/>
      </w:divBdr>
    </w:div>
    <w:div w:id="925118071">
      <w:marLeft w:val="0"/>
      <w:marRight w:val="0"/>
      <w:marTop w:val="0"/>
      <w:marBottom w:val="0"/>
      <w:divBdr>
        <w:top w:val="none" w:sz="0" w:space="0" w:color="auto"/>
        <w:left w:val="none" w:sz="0" w:space="0" w:color="auto"/>
        <w:bottom w:val="none" w:sz="0" w:space="0" w:color="auto"/>
        <w:right w:val="none" w:sz="0" w:space="0" w:color="auto"/>
      </w:divBdr>
    </w:div>
    <w:div w:id="925118072">
      <w:marLeft w:val="0"/>
      <w:marRight w:val="0"/>
      <w:marTop w:val="0"/>
      <w:marBottom w:val="0"/>
      <w:divBdr>
        <w:top w:val="none" w:sz="0" w:space="0" w:color="auto"/>
        <w:left w:val="none" w:sz="0" w:space="0" w:color="auto"/>
        <w:bottom w:val="none" w:sz="0" w:space="0" w:color="auto"/>
        <w:right w:val="none" w:sz="0" w:space="0" w:color="auto"/>
      </w:divBdr>
    </w:div>
    <w:div w:id="925118073">
      <w:marLeft w:val="0"/>
      <w:marRight w:val="0"/>
      <w:marTop w:val="0"/>
      <w:marBottom w:val="0"/>
      <w:divBdr>
        <w:top w:val="none" w:sz="0" w:space="0" w:color="auto"/>
        <w:left w:val="none" w:sz="0" w:space="0" w:color="auto"/>
        <w:bottom w:val="none" w:sz="0" w:space="0" w:color="auto"/>
        <w:right w:val="none" w:sz="0" w:space="0" w:color="auto"/>
      </w:divBdr>
    </w:div>
    <w:div w:id="925118074">
      <w:marLeft w:val="0"/>
      <w:marRight w:val="0"/>
      <w:marTop w:val="0"/>
      <w:marBottom w:val="0"/>
      <w:divBdr>
        <w:top w:val="none" w:sz="0" w:space="0" w:color="auto"/>
        <w:left w:val="none" w:sz="0" w:space="0" w:color="auto"/>
        <w:bottom w:val="none" w:sz="0" w:space="0" w:color="auto"/>
        <w:right w:val="none" w:sz="0" w:space="0" w:color="auto"/>
      </w:divBdr>
    </w:div>
    <w:div w:id="925118075">
      <w:marLeft w:val="0"/>
      <w:marRight w:val="0"/>
      <w:marTop w:val="0"/>
      <w:marBottom w:val="0"/>
      <w:divBdr>
        <w:top w:val="none" w:sz="0" w:space="0" w:color="auto"/>
        <w:left w:val="none" w:sz="0" w:space="0" w:color="auto"/>
        <w:bottom w:val="none" w:sz="0" w:space="0" w:color="auto"/>
        <w:right w:val="none" w:sz="0" w:space="0" w:color="auto"/>
      </w:divBdr>
    </w:div>
    <w:div w:id="925118076">
      <w:marLeft w:val="0"/>
      <w:marRight w:val="0"/>
      <w:marTop w:val="0"/>
      <w:marBottom w:val="0"/>
      <w:divBdr>
        <w:top w:val="none" w:sz="0" w:space="0" w:color="auto"/>
        <w:left w:val="none" w:sz="0" w:space="0" w:color="auto"/>
        <w:bottom w:val="none" w:sz="0" w:space="0" w:color="auto"/>
        <w:right w:val="none" w:sz="0" w:space="0" w:color="auto"/>
      </w:divBdr>
    </w:div>
    <w:div w:id="925118077">
      <w:marLeft w:val="0"/>
      <w:marRight w:val="0"/>
      <w:marTop w:val="0"/>
      <w:marBottom w:val="0"/>
      <w:divBdr>
        <w:top w:val="none" w:sz="0" w:space="0" w:color="auto"/>
        <w:left w:val="none" w:sz="0" w:space="0" w:color="auto"/>
        <w:bottom w:val="none" w:sz="0" w:space="0" w:color="auto"/>
        <w:right w:val="none" w:sz="0" w:space="0" w:color="auto"/>
      </w:divBdr>
    </w:div>
    <w:div w:id="925118078">
      <w:marLeft w:val="0"/>
      <w:marRight w:val="0"/>
      <w:marTop w:val="0"/>
      <w:marBottom w:val="0"/>
      <w:divBdr>
        <w:top w:val="none" w:sz="0" w:space="0" w:color="auto"/>
        <w:left w:val="none" w:sz="0" w:space="0" w:color="auto"/>
        <w:bottom w:val="none" w:sz="0" w:space="0" w:color="auto"/>
        <w:right w:val="none" w:sz="0" w:space="0" w:color="auto"/>
      </w:divBdr>
    </w:div>
    <w:div w:id="925118079">
      <w:marLeft w:val="0"/>
      <w:marRight w:val="0"/>
      <w:marTop w:val="0"/>
      <w:marBottom w:val="0"/>
      <w:divBdr>
        <w:top w:val="none" w:sz="0" w:space="0" w:color="auto"/>
        <w:left w:val="none" w:sz="0" w:space="0" w:color="auto"/>
        <w:bottom w:val="none" w:sz="0" w:space="0" w:color="auto"/>
        <w:right w:val="none" w:sz="0" w:space="0" w:color="auto"/>
      </w:divBdr>
    </w:div>
    <w:div w:id="925118080">
      <w:marLeft w:val="0"/>
      <w:marRight w:val="0"/>
      <w:marTop w:val="0"/>
      <w:marBottom w:val="0"/>
      <w:divBdr>
        <w:top w:val="none" w:sz="0" w:space="0" w:color="auto"/>
        <w:left w:val="none" w:sz="0" w:space="0" w:color="auto"/>
        <w:bottom w:val="none" w:sz="0" w:space="0" w:color="auto"/>
        <w:right w:val="none" w:sz="0" w:space="0" w:color="auto"/>
      </w:divBdr>
    </w:div>
    <w:div w:id="925118081">
      <w:marLeft w:val="0"/>
      <w:marRight w:val="0"/>
      <w:marTop w:val="0"/>
      <w:marBottom w:val="0"/>
      <w:divBdr>
        <w:top w:val="none" w:sz="0" w:space="0" w:color="auto"/>
        <w:left w:val="none" w:sz="0" w:space="0" w:color="auto"/>
        <w:bottom w:val="none" w:sz="0" w:space="0" w:color="auto"/>
        <w:right w:val="none" w:sz="0" w:space="0" w:color="auto"/>
      </w:divBdr>
    </w:div>
    <w:div w:id="925118082">
      <w:marLeft w:val="0"/>
      <w:marRight w:val="0"/>
      <w:marTop w:val="0"/>
      <w:marBottom w:val="0"/>
      <w:divBdr>
        <w:top w:val="none" w:sz="0" w:space="0" w:color="auto"/>
        <w:left w:val="none" w:sz="0" w:space="0" w:color="auto"/>
        <w:bottom w:val="none" w:sz="0" w:space="0" w:color="auto"/>
        <w:right w:val="none" w:sz="0" w:space="0" w:color="auto"/>
      </w:divBdr>
    </w:div>
    <w:div w:id="925118083">
      <w:marLeft w:val="0"/>
      <w:marRight w:val="0"/>
      <w:marTop w:val="0"/>
      <w:marBottom w:val="0"/>
      <w:divBdr>
        <w:top w:val="none" w:sz="0" w:space="0" w:color="auto"/>
        <w:left w:val="none" w:sz="0" w:space="0" w:color="auto"/>
        <w:bottom w:val="none" w:sz="0" w:space="0" w:color="auto"/>
        <w:right w:val="none" w:sz="0" w:space="0" w:color="auto"/>
      </w:divBdr>
    </w:div>
    <w:div w:id="925118084">
      <w:marLeft w:val="0"/>
      <w:marRight w:val="0"/>
      <w:marTop w:val="0"/>
      <w:marBottom w:val="0"/>
      <w:divBdr>
        <w:top w:val="none" w:sz="0" w:space="0" w:color="auto"/>
        <w:left w:val="none" w:sz="0" w:space="0" w:color="auto"/>
        <w:bottom w:val="none" w:sz="0" w:space="0" w:color="auto"/>
        <w:right w:val="none" w:sz="0" w:space="0" w:color="auto"/>
      </w:divBdr>
    </w:div>
    <w:div w:id="925118085">
      <w:marLeft w:val="0"/>
      <w:marRight w:val="0"/>
      <w:marTop w:val="0"/>
      <w:marBottom w:val="0"/>
      <w:divBdr>
        <w:top w:val="none" w:sz="0" w:space="0" w:color="auto"/>
        <w:left w:val="none" w:sz="0" w:space="0" w:color="auto"/>
        <w:bottom w:val="none" w:sz="0" w:space="0" w:color="auto"/>
        <w:right w:val="none" w:sz="0" w:space="0" w:color="auto"/>
      </w:divBdr>
    </w:div>
    <w:div w:id="925118086">
      <w:marLeft w:val="0"/>
      <w:marRight w:val="0"/>
      <w:marTop w:val="0"/>
      <w:marBottom w:val="0"/>
      <w:divBdr>
        <w:top w:val="none" w:sz="0" w:space="0" w:color="auto"/>
        <w:left w:val="none" w:sz="0" w:space="0" w:color="auto"/>
        <w:bottom w:val="none" w:sz="0" w:space="0" w:color="auto"/>
        <w:right w:val="none" w:sz="0" w:space="0" w:color="auto"/>
      </w:divBdr>
    </w:div>
    <w:div w:id="925118087">
      <w:marLeft w:val="0"/>
      <w:marRight w:val="0"/>
      <w:marTop w:val="0"/>
      <w:marBottom w:val="0"/>
      <w:divBdr>
        <w:top w:val="none" w:sz="0" w:space="0" w:color="auto"/>
        <w:left w:val="none" w:sz="0" w:space="0" w:color="auto"/>
        <w:bottom w:val="none" w:sz="0" w:space="0" w:color="auto"/>
        <w:right w:val="none" w:sz="0" w:space="0" w:color="auto"/>
      </w:divBdr>
    </w:div>
    <w:div w:id="925118088">
      <w:marLeft w:val="0"/>
      <w:marRight w:val="0"/>
      <w:marTop w:val="0"/>
      <w:marBottom w:val="0"/>
      <w:divBdr>
        <w:top w:val="none" w:sz="0" w:space="0" w:color="auto"/>
        <w:left w:val="none" w:sz="0" w:space="0" w:color="auto"/>
        <w:bottom w:val="none" w:sz="0" w:space="0" w:color="auto"/>
        <w:right w:val="none" w:sz="0" w:space="0" w:color="auto"/>
      </w:divBdr>
    </w:div>
    <w:div w:id="925118089">
      <w:marLeft w:val="0"/>
      <w:marRight w:val="0"/>
      <w:marTop w:val="0"/>
      <w:marBottom w:val="0"/>
      <w:divBdr>
        <w:top w:val="none" w:sz="0" w:space="0" w:color="auto"/>
        <w:left w:val="none" w:sz="0" w:space="0" w:color="auto"/>
        <w:bottom w:val="none" w:sz="0" w:space="0" w:color="auto"/>
        <w:right w:val="none" w:sz="0" w:space="0" w:color="auto"/>
      </w:divBdr>
    </w:div>
    <w:div w:id="925118090">
      <w:marLeft w:val="0"/>
      <w:marRight w:val="0"/>
      <w:marTop w:val="0"/>
      <w:marBottom w:val="0"/>
      <w:divBdr>
        <w:top w:val="none" w:sz="0" w:space="0" w:color="auto"/>
        <w:left w:val="none" w:sz="0" w:space="0" w:color="auto"/>
        <w:bottom w:val="none" w:sz="0" w:space="0" w:color="auto"/>
        <w:right w:val="none" w:sz="0" w:space="0" w:color="auto"/>
      </w:divBdr>
    </w:div>
    <w:div w:id="925118091">
      <w:marLeft w:val="0"/>
      <w:marRight w:val="0"/>
      <w:marTop w:val="0"/>
      <w:marBottom w:val="0"/>
      <w:divBdr>
        <w:top w:val="none" w:sz="0" w:space="0" w:color="auto"/>
        <w:left w:val="none" w:sz="0" w:space="0" w:color="auto"/>
        <w:bottom w:val="none" w:sz="0" w:space="0" w:color="auto"/>
        <w:right w:val="none" w:sz="0" w:space="0" w:color="auto"/>
      </w:divBdr>
    </w:div>
    <w:div w:id="925118092">
      <w:marLeft w:val="0"/>
      <w:marRight w:val="0"/>
      <w:marTop w:val="0"/>
      <w:marBottom w:val="0"/>
      <w:divBdr>
        <w:top w:val="none" w:sz="0" w:space="0" w:color="auto"/>
        <w:left w:val="none" w:sz="0" w:space="0" w:color="auto"/>
        <w:bottom w:val="none" w:sz="0" w:space="0" w:color="auto"/>
        <w:right w:val="none" w:sz="0" w:space="0" w:color="auto"/>
      </w:divBdr>
    </w:div>
    <w:div w:id="925118093">
      <w:marLeft w:val="0"/>
      <w:marRight w:val="0"/>
      <w:marTop w:val="0"/>
      <w:marBottom w:val="0"/>
      <w:divBdr>
        <w:top w:val="none" w:sz="0" w:space="0" w:color="auto"/>
        <w:left w:val="none" w:sz="0" w:space="0" w:color="auto"/>
        <w:bottom w:val="none" w:sz="0" w:space="0" w:color="auto"/>
        <w:right w:val="none" w:sz="0" w:space="0" w:color="auto"/>
      </w:divBdr>
    </w:div>
    <w:div w:id="925118094">
      <w:marLeft w:val="0"/>
      <w:marRight w:val="0"/>
      <w:marTop w:val="0"/>
      <w:marBottom w:val="0"/>
      <w:divBdr>
        <w:top w:val="none" w:sz="0" w:space="0" w:color="auto"/>
        <w:left w:val="none" w:sz="0" w:space="0" w:color="auto"/>
        <w:bottom w:val="none" w:sz="0" w:space="0" w:color="auto"/>
        <w:right w:val="none" w:sz="0" w:space="0" w:color="auto"/>
      </w:divBdr>
    </w:div>
    <w:div w:id="925118095">
      <w:marLeft w:val="0"/>
      <w:marRight w:val="0"/>
      <w:marTop w:val="0"/>
      <w:marBottom w:val="0"/>
      <w:divBdr>
        <w:top w:val="none" w:sz="0" w:space="0" w:color="auto"/>
        <w:left w:val="none" w:sz="0" w:space="0" w:color="auto"/>
        <w:bottom w:val="none" w:sz="0" w:space="0" w:color="auto"/>
        <w:right w:val="none" w:sz="0" w:space="0" w:color="auto"/>
      </w:divBdr>
    </w:div>
    <w:div w:id="925118096">
      <w:marLeft w:val="0"/>
      <w:marRight w:val="0"/>
      <w:marTop w:val="0"/>
      <w:marBottom w:val="0"/>
      <w:divBdr>
        <w:top w:val="none" w:sz="0" w:space="0" w:color="auto"/>
        <w:left w:val="none" w:sz="0" w:space="0" w:color="auto"/>
        <w:bottom w:val="none" w:sz="0" w:space="0" w:color="auto"/>
        <w:right w:val="none" w:sz="0" w:space="0" w:color="auto"/>
      </w:divBdr>
    </w:div>
    <w:div w:id="925118097">
      <w:marLeft w:val="0"/>
      <w:marRight w:val="0"/>
      <w:marTop w:val="0"/>
      <w:marBottom w:val="0"/>
      <w:divBdr>
        <w:top w:val="none" w:sz="0" w:space="0" w:color="auto"/>
        <w:left w:val="none" w:sz="0" w:space="0" w:color="auto"/>
        <w:bottom w:val="none" w:sz="0" w:space="0" w:color="auto"/>
        <w:right w:val="none" w:sz="0" w:space="0" w:color="auto"/>
      </w:divBdr>
    </w:div>
    <w:div w:id="925118098">
      <w:marLeft w:val="0"/>
      <w:marRight w:val="0"/>
      <w:marTop w:val="0"/>
      <w:marBottom w:val="0"/>
      <w:divBdr>
        <w:top w:val="none" w:sz="0" w:space="0" w:color="auto"/>
        <w:left w:val="none" w:sz="0" w:space="0" w:color="auto"/>
        <w:bottom w:val="none" w:sz="0" w:space="0" w:color="auto"/>
        <w:right w:val="none" w:sz="0" w:space="0" w:color="auto"/>
      </w:divBdr>
    </w:div>
    <w:div w:id="925118099">
      <w:marLeft w:val="0"/>
      <w:marRight w:val="0"/>
      <w:marTop w:val="0"/>
      <w:marBottom w:val="0"/>
      <w:divBdr>
        <w:top w:val="none" w:sz="0" w:space="0" w:color="auto"/>
        <w:left w:val="none" w:sz="0" w:space="0" w:color="auto"/>
        <w:bottom w:val="none" w:sz="0" w:space="0" w:color="auto"/>
        <w:right w:val="none" w:sz="0" w:space="0" w:color="auto"/>
      </w:divBdr>
    </w:div>
    <w:div w:id="925118100">
      <w:marLeft w:val="0"/>
      <w:marRight w:val="0"/>
      <w:marTop w:val="0"/>
      <w:marBottom w:val="0"/>
      <w:divBdr>
        <w:top w:val="none" w:sz="0" w:space="0" w:color="auto"/>
        <w:left w:val="none" w:sz="0" w:space="0" w:color="auto"/>
        <w:bottom w:val="none" w:sz="0" w:space="0" w:color="auto"/>
        <w:right w:val="none" w:sz="0" w:space="0" w:color="auto"/>
      </w:divBdr>
    </w:div>
    <w:div w:id="925118101">
      <w:marLeft w:val="0"/>
      <w:marRight w:val="0"/>
      <w:marTop w:val="0"/>
      <w:marBottom w:val="0"/>
      <w:divBdr>
        <w:top w:val="none" w:sz="0" w:space="0" w:color="auto"/>
        <w:left w:val="none" w:sz="0" w:space="0" w:color="auto"/>
        <w:bottom w:val="none" w:sz="0" w:space="0" w:color="auto"/>
        <w:right w:val="none" w:sz="0" w:space="0" w:color="auto"/>
      </w:divBdr>
    </w:div>
    <w:div w:id="925118102">
      <w:marLeft w:val="0"/>
      <w:marRight w:val="0"/>
      <w:marTop w:val="0"/>
      <w:marBottom w:val="0"/>
      <w:divBdr>
        <w:top w:val="none" w:sz="0" w:space="0" w:color="auto"/>
        <w:left w:val="none" w:sz="0" w:space="0" w:color="auto"/>
        <w:bottom w:val="none" w:sz="0" w:space="0" w:color="auto"/>
        <w:right w:val="none" w:sz="0" w:space="0" w:color="auto"/>
      </w:divBdr>
    </w:div>
    <w:div w:id="925118103">
      <w:marLeft w:val="0"/>
      <w:marRight w:val="0"/>
      <w:marTop w:val="0"/>
      <w:marBottom w:val="0"/>
      <w:divBdr>
        <w:top w:val="none" w:sz="0" w:space="0" w:color="auto"/>
        <w:left w:val="none" w:sz="0" w:space="0" w:color="auto"/>
        <w:bottom w:val="none" w:sz="0" w:space="0" w:color="auto"/>
        <w:right w:val="none" w:sz="0" w:space="0" w:color="auto"/>
      </w:divBdr>
    </w:div>
    <w:div w:id="925118104">
      <w:marLeft w:val="0"/>
      <w:marRight w:val="0"/>
      <w:marTop w:val="0"/>
      <w:marBottom w:val="0"/>
      <w:divBdr>
        <w:top w:val="none" w:sz="0" w:space="0" w:color="auto"/>
        <w:left w:val="none" w:sz="0" w:space="0" w:color="auto"/>
        <w:bottom w:val="none" w:sz="0" w:space="0" w:color="auto"/>
        <w:right w:val="none" w:sz="0" w:space="0" w:color="auto"/>
      </w:divBdr>
    </w:div>
    <w:div w:id="925118105">
      <w:marLeft w:val="0"/>
      <w:marRight w:val="0"/>
      <w:marTop w:val="0"/>
      <w:marBottom w:val="0"/>
      <w:divBdr>
        <w:top w:val="none" w:sz="0" w:space="0" w:color="auto"/>
        <w:left w:val="none" w:sz="0" w:space="0" w:color="auto"/>
        <w:bottom w:val="none" w:sz="0" w:space="0" w:color="auto"/>
        <w:right w:val="none" w:sz="0" w:space="0" w:color="auto"/>
      </w:divBdr>
    </w:div>
    <w:div w:id="925118106">
      <w:marLeft w:val="0"/>
      <w:marRight w:val="0"/>
      <w:marTop w:val="0"/>
      <w:marBottom w:val="0"/>
      <w:divBdr>
        <w:top w:val="none" w:sz="0" w:space="0" w:color="auto"/>
        <w:left w:val="none" w:sz="0" w:space="0" w:color="auto"/>
        <w:bottom w:val="none" w:sz="0" w:space="0" w:color="auto"/>
        <w:right w:val="none" w:sz="0" w:space="0" w:color="auto"/>
      </w:divBdr>
    </w:div>
    <w:div w:id="925118107">
      <w:marLeft w:val="0"/>
      <w:marRight w:val="0"/>
      <w:marTop w:val="0"/>
      <w:marBottom w:val="0"/>
      <w:divBdr>
        <w:top w:val="none" w:sz="0" w:space="0" w:color="auto"/>
        <w:left w:val="none" w:sz="0" w:space="0" w:color="auto"/>
        <w:bottom w:val="none" w:sz="0" w:space="0" w:color="auto"/>
        <w:right w:val="none" w:sz="0" w:space="0" w:color="auto"/>
      </w:divBdr>
    </w:div>
    <w:div w:id="925118108">
      <w:marLeft w:val="0"/>
      <w:marRight w:val="0"/>
      <w:marTop w:val="0"/>
      <w:marBottom w:val="0"/>
      <w:divBdr>
        <w:top w:val="none" w:sz="0" w:space="0" w:color="auto"/>
        <w:left w:val="none" w:sz="0" w:space="0" w:color="auto"/>
        <w:bottom w:val="none" w:sz="0" w:space="0" w:color="auto"/>
        <w:right w:val="none" w:sz="0" w:space="0" w:color="auto"/>
      </w:divBdr>
    </w:div>
    <w:div w:id="925118109">
      <w:marLeft w:val="0"/>
      <w:marRight w:val="0"/>
      <w:marTop w:val="0"/>
      <w:marBottom w:val="0"/>
      <w:divBdr>
        <w:top w:val="none" w:sz="0" w:space="0" w:color="auto"/>
        <w:left w:val="none" w:sz="0" w:space="0" w:color="auto"/>
        <w:bottom w:val="none" w:sz="0" w:space="0" w:color="auto"/>
        <w:right w:val="none" w:sz="0" w:space="0" w:color="auto"/>
      </w:divBdr>
    </w:div>
    <w:div w:id="925118110">
      <w:marLeft w:val="0"/>
      <w:marRight w:val="0"/>
      <w:marTop w:val="0"/>
      <w:marBottom w:val="0"/>
      <w:divBdr>
        <w:top w:val="none" w:sz="0" w:space="0" w:color="auto"/>
        <w:left w:val="none" w:sz="0" w:space="0" w:color="auto"/>
        <w:bottom w:val="none" w:sz="0" w:space="0" w:color="auto"/>
        <w:right w:val="none" w:sz="0" w:space="0" w:color="auto"/>
      </w:divBdr>
    </w:div>
    <w:div w:id="925118111">
      <w:marLeft w:val="0"/>
      <w:marRight w:val="0"/>
      <w:marTop w:val="0"/>
      <w:marBottom w:val="0"/>
      <w:divBdr>
        <w:top w:val="none" w:sz="0" w:space="0" w:color="auto"/>
        <w:left w:val="none" w:sz="0" w:space="0" w:color="auto"/>
        <w:bottom w:val="none" w:sz="0" w:space="0" w:color="auto"/>
        <w:right w:val="none" w:sz="0" w:space="0" w:color="auto"/>
      </w:divBdr>
    </w:div>
    <w:div w:id="925118112">
      <w:marLeft w:val="0"/>
      <w:marRight w:val="0"/>
      <w:marTop w:val="0"/>
      <w:marBottom w:val="0"/>
      <w:divBdr>
        <w:top w:val="none" w:sz="0" w:space="0" w:color="auto"/>
        <w:left w:val="none" w:sz="0" w:space="0" w:color="auto"/>
        <w:bottom w:val="none" w:sz="0" w:space="0" w:color="auto"/>
        <w:right w:val="none" w:sz="0" w:space="0" w:color="auto"/>
      </w:divBdr>
    </w:div>
    <w:div w:id="925118113">
      <w:marLeft w:val="0"/>
      <w:marRight w:val="0"/>
      <w:marTop w:val="0"/>
      <w:marBottom w:val="0"/>
      <w:divBdr>
        <w:top w:val="none" w:sz="0" w:space="0" w:color="auto"/>
        <w:left w:val="none" w:sz="0" w:space="0" w:color="auto"/>
        <w:bottom w:val="none" w:sz="0" w:space="0" w:color="auto"/>
        <w:right w:val="none" w:sz="0" w:space="0" w:color="auto"/>
      </w:divBdr>
    </w:div>
    <w:div w:id="925118114">
      <w:marLeft w:val="0"/>
      <w:marRight w:val="0"/>
      <w:marTop w:val="0"/>
      <w:marBottom w:val="0"/>
      <w:divBdr>
        <w:top w:val="none" w:sz="0" w:space="0" w:color="auto"/>
        <w:left w:val="none" w:sz="0" w:space="0" w:color="auto"/>
        <w:bottom w:val="none" w:sz="0" w:space="0" w:color="auto"/>
        <w:right w:val="none" w:sz="0" w:space="0" w:color="auto"/>
      </w:divBdr>
    </w:div>
    <w:div w:id="925118115">
      <w:marLeft w:val="0"/>
      <w:marRight w:val="0"/>
      <w:marTop w:val="0"/>
      <w:marBottom w:val="0"/>
      <w:divBdr>
        <w:top w:val="none" w:sz="0" w:space="0" w:color="auto"/>
        <w:left w:val="none" w:sz="0" w:space="0" w:color="auto"/>
        <w:bottom w:val="none" w:sz="0" w:space="0" w:color="auto"/>
        <w:right w:val="none" w:sz="0" w:space="0" w:color="auto"/>
      </w:divBdr>
    </w:div>
    <w:div w:id="925118116">
      <w:marLeft w:val="0"/>
      <w:marRight w:val="0"/>
      <w:marTop w:val="0"/>
      <w:marBottom w:val="0"/>
      <w:divBdr>
        <w:top w:val="none" w:sz="0" w:space="0" w:color="auto"/>
        <w:left w:val="none" w:sz="0" w:space="0" w:color="auto"/>
        <w:bottom w:val="none" w:sz="0" w:space="0" w:color="auto"/>
        <w:right w:val="none" w:sz="0" w:space="0" w:color="auto"/>
      </w:divBdr>
    </w:div>
    <w:div w:id="925118117">
      <w:marLeft w:val="0"/>
      <w:marRight w:val="0"/>
      <w:marTop w:val="0"/>
      <w:marBottom w:val="0"/>
      <w:divBdr>
        <w:top w:val="none" w:sz="0" w:space="0" w:color="auto"/>
        <w:left w:val="none" w:sz="0" w:space="0" w:color="auto"/>
        <w:bottom w:val="none" w:sz="0" w:space="0" w:color="auto"/>
        <w:right w:val="none" w:sz="0" w:space="0" w:color="auto"/>
      </w:divBdr>
    </w:div>
    <w:div w:id="925118118">
      <w:marLeft w:val="0"/>
      <w:marRight w:val="0"/>
      <w:marTop w:val="0"/>
      <w:marBottom w:val="0"/>
      <w:divBdr>
        <w:top w:val="none" w:sz="0" w:space="0" w:color="auto"/>
        <w:left w:val="none" w:sz="0" w:space="0" w:color="auto"/>
        <w:bottom w:val="none" w:sz="0" w:space="0" w:color="auto"/>
        <w:right w:val="none" w:sz="0" w:space="0" w:color="auto"/>
      </w:divBdr>
    </w:div>
    <w:div w:id="925118119">
      <w:marLeft w:val="0"/>
      <w:marRight w:val="0"/>
      <w:marTop w:val="0"/>
      <w:marBottom w:val="0"/>
      <w:divBdr>
        <w:top w:val="none" w:sz="0" w:space="0" w:color="auto"/>
        <w:left w:val="none" w:sz="0" w:space="0" w:color="auto"/>
        <w:bottom w:val="none" w:sz="0" w:space="0" w:color="auto"/>
        <w:right w:val="none" w:sz="0" w:space="0" w:color="auto"/>
      </w:divBdr>
    </w:div>
    <w:div w:id="925118120">
      <w:marLeft w:val="0"/>
      <w:marRight w:val="0"/>
      <w:marTop w:val="0"/>
      <w:marBottom w:val="0"/>
      <w:divBdr>
        <w:top w:val="none" w:sz="0" w:space="0" w:color="auto"/>
        <w:left w:val="none" w:sz="0" w:space="0" w:color="auto"/>
        <w:bottom w:val="none" w:sz="0" w:space="0" w:color="auto"/>
        <w:right w:val="none" w:sz="0" w:space="0" w:color="auto"/>
      </w:divBdr>
    </w:div>
    <w:div w:id="925118121">
      <w:marLeft w:val="0"/>
      <w:marRight w:val="0"/>
      <w:marTop w:val="0"/>
      <w:marBottom w:val="0"/>
      <w:divBdr>
        <w:top w:val="none" w:sz="0" w:space="0" w:color="auto"/>
        <w:left w:val="none" w:sz="0" w:space="0" w:color="auto"/>
        <w:bottom w:val="none" w:sz="0" w:space="0" w:color="auto"/>
        <w:right w:val="none" w:sz="0" w:space="0" w:color="auto"/>
      </w:divBdr>
    </w:div>
    <w:div w:id="925118122">
      <w:marLeft w:val="0"/>
      <w:marRight w:val="0"/>
      <w:marTop w:val="0"/>
      <w:marBottom w:val="0"/>
      <w:divBdr>
        <w:top w:val="none" w:sz="0" w:space="0" w:color="auto"/>
        <w:left w:val="none" w:sz="0" w:space="0" w:color="auto"/>
        <w:bottom w:val="none" w:sz="0" w:space="0" w:color="auto"/>
        <w:right w:val="none" w:sz="0" w:space="0" w:color="auto"/>
      </w:divBdr>
    </w:div>
    <w:div w:id="925118123">
      <w:marLeft w:val="0"/>
      <w:marRight w:val="0"/>
      <w:marTop w:val="0"/>
      <w:marBottom w:val="0"/>
      <w:divBdr>
        <w:top w:val="none" w:sz="0" w:space="0" w:color="auto"/>
        <w:left w:val="none" w:sz="0" w:space="0" w:color="auto"/>
        <w:bottom w:val="none" w:sz="0" w:space="0" w:color="auto"/>
        <w:right w:val="none" w:sz="0" w:space="0" w:color="auto"/>
      </w:divBdr>
    </w:div>
    <w:div w:id="925118124">
      <w:marLeft w:val="0"/>
      <w:marRight w:val="0"/>
      <w:marTop w:val="0"/>
      <w:marBottom w:val="0"/>
      <w:divBdr>
        <w:top w:val="none" w:sz="0" w:space="0" w:color="auto"/>
        <w:left w:val="none" w:sz="0" w:space="0" w:color="auto"/>
        <w:bottom w:val="none" w:sz="0" w:space="0" w:color="auto"/>
        <w:right w:val="none" w:sz="0" w:space="0" w:color="auto"/>
      </w:divBdr>
    </w:div>
    <w:div w:id="925118125">
      <w:marLeft w:val="0"/>
      <w:marRight w:val="0"/>
      <w:marTop w:val="0"/>
      <w:marBottom w:val="0"/>
      <w:divBdr>
        <w:top w:val="none" w:sz="0" w:space="0" w:color="auto"/>
        <w:left w:val="none" w:sz="0" w:space="0" w:color="auto"/>
        <w:bottom w:val="none" w:sz="0" w:space="0" w:color="auto"/>
        <w:right w:val="none" w:sz="0" w:space="0" w:color="auto"/>
      </w:divBdr>
    </w:div>
    <w:div w:id="925118126">
      <w:marLeft w:val="0"/>
      <w:marRight w:val="0"/>
      <w:marTop w:val="0"/>
      <w:marBottom w:val="0"/>
      <w:divBdr>
        <w:top w:val="none" w:sz="0" w:space="0" w:color="auto"/>
        <w:left w:val="none" w:sz="0" w:space="0" w:color="auto"/>
        <w:bottom w:val="none" w:sz="0" w:space="0" w:color="auto"/>
        <w:right w:val="none" w:sz="0" w:space="0" w:color="auto"/>
      </w:divBdr>
    </w:div>
    <w:div w:id="925118127">
      <w:marLeft w:val="0"/>
      <w:marRight w:val="0"/>
      <w:marTop w:val="0"/>
      <w:marBottom w:val="0"/>
      <w:divBdr>
        <w:top w:val="none" w:sz="0" w:space="0" w:color="auto"/>
        <w:left w:val="none" w:sz="0" w:space="0" w:color="auto"/>
        <w:bottom w:val="none" w:sz="0" w:space="0" w:color="auto"/>
        <w:right w:val="none" w:sz="0" w:space="0" w:color="auto"/>
      </w:divBdr>
    </w:div>
    <w:div w:id="925118128">
      <w:marLeft w:val="0"/>
      <w:marRight w:val="0"/>
      <w:marTop w:val="0"/>
      <w:marBottom w:val="0"/>
      <w:divBdr>
        <w:top w:val="none" w:sz="0" w:space="0" w:color="auto"/>
        <w:left w:val="none" w:sz="0" w:space="0" w:color="auto"/>
        <w:bottom w:val="none" w:sz="0" w:space="0" w:color="auto"/>
        <w:right w:val="none" w:sz="0" w:space="0" w:color="auto"/>
      </w:divBdr>
    </w:div>
    <w:div w:id="925118129">
      <w:marLeft w:val="0"/>
      <w:marRight w:val="0"/>
      <w:marTop w:val="0"/>
      <w:marBottom w:val="0"/>
      <w:divBdr>
        <w:top w:val="none" w:sz="0" w:space="0" w:color="auto"/>
        <w:left w:val="none" w:sz="0" w:space="0" w:color="auto"/>
        <w:bottom w:val="none" w:sz="0" w:space="0" w:color="auto"/>
        <w:right w:val="none" w:sz="0" w:space="0" w:color="auto"/>
      </w:divBdr>
    </w:div>
    <w:div w:id="925118130">
      <w:marLeft w:val="0"/>
      <w:marRight w:val="0"/>
      <w:marTop w:val="0"/>
      <w:marBottom w:val="0"/>
      <w:divBdr>
        <w:top w:val="none" w:sz="0" w:space="0" w:color="auto"/>
        <w:left w:val="none" w:sz="0" w:space="0" w:color="auto"/>
        <w:bottom w:val="none" w:sz="0" w:space="0" w:color="auto"/>
        <w:right w:val="none" w:sz="0" w:space="0" w:color="auto"/>
      </w:divBdr>
    </w:div>
    <w:div w:id="925118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BEDEB-35A9-4788-8B8F-FC369563DB14}"/>
</file>

<file path=customXml/itemProps2.xml><?xml version="1.0" encoding="utf-8"?>
<ds:datastoreItem xmlns:ds="http://schemas.openxmlformats.org/officeDocument/2006/customXml" ds:itemID="{9F205C13-616B-45AF-AB12-3FAFC7A71099}"/>
</file>

<file path=customXml/itemProps3.xml><?xml version="1.0" encoding="utf-8"?>
<ds:datastoreItem xmlns:ds="http://schemas.openxmlformats.org/officeDocument/2006/customXml" ds:itemID="{D1F1B903-DD37-45A5-8703-3DB1A294AAFD}"/>
</file>

<file path=docProps/app.xml><?xml version="1.0" encoding="utf-8"?>
<Properties xmlns="http://schemas.openxmlformats.org/officeDocument/2006/extended-properties" xmlns:vt="http://schemas.openxmlformats.org/officeDocument/2006/docPropsVTypes">
  <Template>Normal.dotm</Template>
  <TotalTime>2</TotalTime>
  <Pages>1</Pages>
  <Words>28300</Words>
  <Characters>155651</Characters>
  <Application>Microsoft Office Word</Application>
  <DocSecurity>0</DocSecurity>
  <Lines>1297</Lines>
  <Paragraphs>367</Paragraphs>
  <ScaleCrop>false</ScaleCrop>
  <Company>Hewlett-Packard Company</Company>
  <LinksUpToDate>false</LinksUpToDate>
  <CharactersWithSpaces>183584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hector</cp:lastModifiedBy>
  <cp:revision>3</cp:revision>
  <cp:lastPrinted>2025-05-15T15:12:00Z</cp:lastPrinted>
  <dcterms:created xsi:type="dcterms:W3CDTF">2025-05-15T13:19:00Z</dcterms:created>
  <dcterms:modified xsi:type="dcterms:W3CDTF">2025-05-15T15:13:00Z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2023-05-02T16:08:18Z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a1c7b685-1d84-4e89-833c-3aaf6549a8f6</vt:lpwstr>
  </property>
  <property fmtid="{D5CDD505-2E9C-101B-9397-08002B2CF9AE}" pid="8" name="MSIP_Label_3c45fde9-74cf-49ff-9960-41566d3a7fed_ContentBits">
    <vt:lpwstr>0</vt:lpwstr>
  </property>
  <property fmtid="{D5CDD505-2E9C-101B-9397-08002B2CF9AE}" pid="9" name="ContentTypeId">
    <vt:lpwstr>0x01010072E936A655C7054CBB00F2481A451185</vt:lpwstr>
  </property>
</Properties>
</file>