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F640" w14:textId="77777777" w:rsidR="00C864F2" w:rsidRDefault="00C864F2" w:rsidP="00C864F2">
      <w:pPr>
        <w:spacing w:after="0"/>
        <w:jc w:val="both"/>
        <w:rPr>
          <w:b/>
          <w:color w:val="9BBB59" w:themeColor="accent3"/>
          <w:u w:val="single"/>
        </w:rPr>
      </w:pPr>
      <w:r>
        <w:rPr>
          <w:b/>
          <w:color w:val="9BBB59" w:themeColor="accent3"/>
          <w:u w:val="single"/>
        </w:rPr>
        <w:t xml:space="preserve">3 </w:t>
      </w:r>
      <w:r w:rsidRPr="00BC623D">
        <w:rPr>
          <w:b/>
          <w:color w:val="9BBB59" w:themeColor="accent3"/>
          <w:u w:val="single"/>
        </w:rPr>
        <w:t>PERSONAL DE LIBRE NOMBRAMIENTO</w:t>
      </w:r>
    </w:p>
    <w:p w14:paraId="1E0958EB" w14:textId="04A9A2D5" w:rsidR="00C864F2" w:rsidRPr="00C864F2" w:rsidRDefault="00C864F2" w:rsidP="00C864F2">
      <w:pPr>
        <w:spacing w:after="0"/>
        <w:jc w:val="both"/>
        <w:rPr>
          <w:b/>
          <w:color w:val="9BBB59" w:themeColor="accent3"/>
          <w:u w:val="single"/>
        </w:rPr>
      </w:pPr>
      <w:r w:rsidRPr="00C864F2">
        <w:rPr>
          <w:b/>
          <w:color w:val="9BBB59" w:themeColor="accent3"/>
          <w:u w:val="single"/>
        </w:rPr>
        <w:t>3.4 FUNCIONES</w:t>
      </w:r>
    </w:p>
    <w:p w14:paraId="53BB583A" w14:textId="217A88E3" w:rsidR="00295BAE" w:rsidRPr="00D107D0" w:rsidRDefault="00295BAE" w:rsidP="00295BAE">
      <w:pPr>
        <w:rPr>
          <w:rFonts w:cs="Arial"/>
          <w:sz w:val="18"/>
          <w:szCs w:val="18"/>
          <w:lang w:val="es-ES_tradnl"/>
        </w:rPr>
      </w:pP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>Aprobado en Consejo de Administración del 30 de noviembre del 2021</w:t>
      </w:r>
    </w:p>
    <w:p w14:paraId="55349591" w14:textId="77777777" w:rsidR="00295BAE" w:rsidRPr="00D107D0" w:rsidRDefault="00295BAE" w:rsidP="00295BAE">
      <w:pPr>
        <w:pStyle w:val="Prrafodelista"/>
        <w:numPr>
          <w:ilvl w:val="0"/>
          <w:numId w:val="1"/>
        </w:numPr>
        <w:spacing w:after="0" w:line="276" w:lineRule="auto"/>
        <w:ind w:left="502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  <w:r w:rsidRPr="00D107D0">
        <w:rPr>
          <w:rFonts w:eastAsia="Calibri" w:cs="Arial"/>
          <w:b/>
          <w:color w:val="000000" w:themeColor="text1"/>
          <w:sz w:val="18"/>
          <w:szCs w:val="18"/>
          <w:lang w:val="es-ES_tradnl"/>
        </w:rPr>
        <w:t>CON CARÁCTER MANCOMUNADO Y CONJUNTO:</w:t>
      </w:r>
    </w:p>
    <w:p w14:paraId="5D5AB61D" w14:textId="77777777" w:rsidR="00295BAE" w:rsidRPr="00D107D0" w:rsidRDefault="00295BAE" w:rsidP="00295BAE">
      <w:pPr>
        <w:spacing w:after="0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</w:p>
    <w:p w14:paraId="7C095996" w14:textId="77777777" w:rsidR="00295BAE" w:rsidRPr="00D107D0" w:rsidRDefault="00295BAE" w:rsidP="00295BA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>Representar a la Sociedad en los negocios, contrato, actos y operaciones y ante toda clase de personas o entidades, y compañías de servicios, suministros y transportes, y contratar sobre muebles y derechos, mediante los pactos y condiciones que estime convenientes. Comprar y vender mercaderías, maquinaria y, en general, bienes muebles. Concurrir a subastas y concursos oficiales y particulares, formular proposiciones y aceptar adjudicaciones provisionales y definitivas; firmar facturas, pólizas, conocimientos, guías, solicitudes y declaraciones juradas; contratar fletamentos, y en general contraer obligaciones con una limitación máxima por operación de</w:t>
      </w:r>
      <w:r w:rsidRPr="00D107D0">
        <w:rPr>
          <w:rFonts w:eastAsia="Calibri" w:cs="Arial"/>
          <w:b/>
          <w:color w:val="000000" w:themeColor="text1"/>
          <w:sz w:val="18"/>
          <w:szCs w:val="18"/>
          <w:lang w:val="es-ES_tradnl"/>
        </w:rPr>
        <w:t xml:space="preserve"> DOSCIENTOS MIL (200.000,00 €).</w:t>
      </w:r>
    </w:p>
    <w:p w14:paraId="0DBED4A5" w14:textId="77777777" w:rsidR="00295BAE" w:rsidRPr="00D107D0" w:rsidRDefault="00295BAE" w:rsidP="00295BAE">
      <w:pPr>
        <w:pStyle w:val="Prrafodelista"/>
        <w:spacing w:after="0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</w:p>
    <w:p w14:paraId="6CF068DF" w14:textId="77777777" w:rsidR="00295BAE" w:rsidRPr="00D107D0" w:rsidRDefault="00295BAE" w:rsidP="00295BA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 xml:space="preserve">Abrir y cancelar cuentas bancarias; efectuar pagos y cobros por cualquier título hasta un límite de </w:t>
      </w:r>
      <w:r w:rsidRPr="00D107D0">
        <w:rPr>
          <w:rFonts w:eastAsia="Calibri" w:cs="Arial"/>
          <w:b/>
          <w:color w:val="000000" w:themeColor="text1"/>
          <w:sz w:val="18"/>
          <w:szCs w:val="18"/>
          <w:lang w:val="es-ES_tradnl"/>
        </w:rPr>
        <w:t>DOSCIENTOS</w:t>
      </w: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 xml:space="preserve"> </w:t>
      </w:r>
      <w:r w:rsidRPr="00D107D0">
        <w:rPr>
          <w:rFonts w:eastAsia="Calibri" w:cs="Arial"/>
          <w:b/>
          <w:color w:val="000000" w:themeColor="text1"/>
          <w:sz w:val="18"/>
          <w:szCs w:val="18"/>
          <w:lang w:val="es-ES_tradnl"/>
        </w:rPr>
        <w:t xml:space="preserve">MIL EUROS (200.000,00 €), </w:t>
      </w: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>incluso hacer efectivos libramientos del Estado, Comunidades Autónomas, Organismos Autónomos, Provincia y Municipio; retirar de las oficinas de comunicaciones cartas, certificados, despachos, paquetes, giros y valores declarados, y de las empresas de transportes, Aduanas y agencias, géneros y efectos remitidos; hacer protestas y reclamaciones, dejes de cuenta y abandono de mercancías; llevar los libros comerciales con arreglo a la Ley; levantar protestas de avería; contratar, modificar, rescatar, pignorar, rescindir y liquidar seguros de todas clases, pagar las primas y percibir de las entidades aseguradores las indemnizaciones a que hubiere lugar.</w:t>
      </w:r>
    </w:p>
    <w:p w14:paraId="5DF43649" w14:textId="77777777" w:rsidR="00295BAE" w:rsidRPr="00D107D0" w:rsidRDefault="00295BAE" w:rsidP="00295BAE">
      <w:pPr>
        <w:spacing w:after="0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</w:p>
    <w:p w14:paraId="7CD37159" w14:textId="77777777" w:rsidR="00295BAE" w:rsidRPr="00D107D0" w:rsidRDefault="00295BAE" w:rsidP="00295BA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 xml:space="preserve">Llevar la firma y actuar en nombre de la Sociedad en toda clase de operaciones bancarias disponiendo de las cuentas abiertas a nombre de la sociedad, interviniendo y firmando cheques, letras de cambio, pagarés y otros títulos como librador, aceptante, endosante, endosatario o tenedor de las mismas, constituir y retirar depósitos en metálico y valores, hacer transferencias de fondos, rentas, créditos o valores, y cancelarlos, usando cualquier procedimiento de giro o movimiento de dinero; concertar préstamos y créditos; aprobar saldos de cuentas finiquitas, constituir y retirar depósitos o fianzas, compensar cuentas, formalizar cambios, etc., todo ello tanto con el Banco de España, Banca Oficial y Cajas de Ahorro, como con entidades bancarias privadas o cualesquiera Organismos de la Administración del Estado, Autonomías y Municipios, y en general, realizar toda clase de operaciones bancarias con una limitación máxima por documento, contrato u operación de </w:t>
      </w:r>
      <w:r w:rsidRPr="00D107D0">
        <w:rPr>
          <w:rFonts w:eastAsia="Calibri" w:cs="Arial"/>
          <w:b/>
          <w:color w:val="000000" w:themeColor="text1"/>
          <w:sz w:val="18"/>
          <w:szCs w:val="18"/>
          <w:lang w:val="es-ES_tradnl"/>
        </w:rPr>
        <w:t>DOSCIENTOS MIL EUROS (200.000,00 €).</w:t>
      </w:r>
    </w:p>
    <w:p w14:paraId="56B05393" w14:textId="77777777" w:rsidR="00295BAE" w:rsidRPr="00D107D0" w:rsidRDefault="00295BAE" w:rsidP="00295BAE">
      <w:pPr>
        <w:spacing w:after="0"/>
        <w:jc w:val="both"/>
        <w:rPr>
          <w:rFonts w:eastAsia="Calibri" w:cs="Arial"/>
          <w:b/>
          <w:color w:val="000000" w:themeColor="text1"/>
          <w:sz w:val="18"/>
          <w:szCs w:val="18"/>
          <w:lang w:val="es-ES_tradnl"/>
        </w:rPr>
      </w:pPr>
    </w:p>
    <w:p w14:paraId="45830C23" w14:textId="77777777" w:rsidR="00295BAE" w:rsidRPr="00D107D0" w:rsidRDefault="00295BAE" w:rsidP="00295BA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>Pagar, sin límite de cantidad, nóminas, seguros sociales, tributos, impuestos, resto de obligaciones económicas que deriven de relaciones con Estado, Comunidad Autónoma, Provincia, Cabildo o municipio o cualquier Administración Pública, cuyo sujeto pasivo sea el poderdante, con cargo al saldo de los depósitos titularidad de aquel. Especialmente por medios telemáticos o electrónicos.</w:t>
      </w:r>
    </w:p>
    <w:p w14:paraId="4F757D78" w14:textId="77777777" w:rsidR="00295BAE" w:rsidRPr="00D107D0" w:rsidRDefault="00295BAE" w:rsidP="00295BAE">
      <w:pPr>
        <w:pStyle w:val="Prrafodelista"/>
        <w:spacing w:after="0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</w:p>
    <w:p w14:paraId="695B4DDE" w14:textId="77777777" w:rsidR="00295BAE" w:rsidRPr="00D107D0" w:rsidRDefault="00295BAE" w:rsidP="00295BAE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D107D0">
        <w:rPr>
          <w:rFonts w:eastAsia="Calibri" w:cs="Arial"/>
          <w:color w:val="000000" w:themeColor="text1"/>
          <w:sz w:val="18"/>
          <w:szCs w:val="18"/>
          <w:lang w:val="es-ES_tradnl"/>
        </w:rPr>
        <w:t xml:space="preserve"> Contratar y despedir personal y señalar sus funciones, retribuciones, sueldos y demás gratificaciones que procedan sin limitación de cantidad.</w:t>
      </w:r>
    </w:p>
    <w:p w14:paraId="6EC71F5A" w14:textId="77777777" w:rsidR="00295BAE" w:rsidRDefault="00295BAE" w:rsidP="00295BAE">
      <w:pPr>
        <w:pStyle w:val="Prrafodelista"/>
        <w:rPr>
          <w:rFonts w:eastAsia="Calibri" w:cs="Arial"/>
          <w:color w:val="000000" w:themeColor="text1"/>
          <w:sz w:val="18"/>
          <w:szCs w:val="18"/>
          <w:lang w:val="es-ES_tradnl"/>
        </w:rPr>
      </w:pPr>
    </w:p>
    <w:p w14:paraId="7EA1B59C" w14:textId="7423C17C" w:rsidR="00295BAE" w:rsidRPr="00D107D0" w:rsidRDefault="00295BAE" w:rsidP="00295BAE">
      <w:pPr>
        <w:spacing w:after="0"/>
        <w:jc w:val="both"/>
        <w:rPr>
          <w:rFonts w:cs="Arial"/>
          <w:sz w:val="18"/>
          <w:szCs w:val="18"/>
          <w:lang w:val="es-ES_tradnl"/>
        </w:rPr>
      </w:pPr>
      <w:r w:rsidRPr="00D107D0">
        <w:rPr>
          <w:rFonts w:cs="Arial"/>
          <w:sz w:val="18"/>
          <w:szCs w:val="18"/>
          <w:lang w:val="es-ES_tradnl"/>
        </w:rPr>
        <w:t xml:space="preserve">Son </w:t>
      </w:r>
      <w:r w:rsidRPr="00295BAE">
        <w:rPr>
          <w:rFonts w:cs="Arial"/>
          <w:sz w:val="18"/>
          <w:szCs w:val="18"/>
          <w:lang w:val="es-ES_tradnl"/>
        </w:rPr>
        <w:t xml:space="preserve">atribuciones del </w:t>
      </w:r>
      <w:r w:rsidRPr="00295BAE">
        <w:rPr>
          <w:rFonts w:cs="Arial"/>
          <w:b/>
          <w:bCs/>
          <w:sz w:val="18"/>
          <w:szCs w:val="18"/>
          <w:u w:val="single"/>
          <w:lang w:val="es-ES_tradnl"/>
        </w:rPr>
        <w:t>PRESIDENTE</w:t>
      </w:r>
      <w:r w:rsidRPr="00295BAE">
        <w:rPr>
          <w:rFonts w:cs="Arial"/>
          <w:b/>
          <w:bCs/>
          <w:sz w:val="18"/>
          <w:szCs w:val="18"/>
          <w:lang w:val="es-ES_tradnl"/>
        </w:rPr>
        <w:t xml:space="preserve"> </w:t>
      </w:r>
      <w:r w:rsidRPr="00D107D0">
        <w:rPr>
          <w:rFonts w:cs="Arial"/>
          <w:sz w:val="18"/>
          <w:szCs w:val="18"/>
          <w:lang w:val="es-ES_tradnl"/>
        </w:rPr>
        <w:t>de la Sociedad:</w:t>
      </w:r>
    </w:p>
    <w:p w14:paraId="1CC11E35" w14:textId="37A497D6" w:rsidR="00295BAE" w:rsidRDefault="00295BAE" w:rsidP="00295BA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295BAE">
        <w:rPr>
          <w:rFonts w:eastAsia="Calibri" w:cs="Arial"/>
          <w:color w:val="000000" w:themeColor="text1"/>
          <w:sz w:val="18"/>
          <w:szCs w:val="18"/>
          <w:lang w:val="es-ES_tradnl"/>
        </w:rPr>
        <w:t>Ostentar la representación de la Entidad y del Consejo de Administración en toda clase de actos.</w:t>
      </w:r>
    </w:p>
    <w:p w14:paraId="4950CA71" w14:textId="77777777" w:rsidR="00295BAE" w:rsidRPr="00295BAE" w:rsidRDefault="00295BAE" w:rsidP="00295BAE">
      <w:pPr>
        <w:pStyle w:val="Prrafodelista"/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</w:p>
    <w:p w14:paraId="37B08689" w14:textId="4B2847B3" w:rsidR="00295BAE" w:rsidRDefault="00295BAE" w:rsidP="00295BA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295BAE">
        <w:rPr>
          <w:rFonts w:eastAsia="Calibri" w:cs="Arial"/>
          <w:color w:val="000000" w:themeColor="text1"/>
          <w:sz w:val="18"/>
          <w:szCs w:val="18"/>
          <w:lang w:val="es-ES_tradnl"/>
        </w:rPr>
        <w:t>La alta inspección y dirección de los servicios.</w:t>
      </w:r>
    </w:p>
    <w:p w14:paraId="4ECAE146" w14:textId="77777777" w:rsidR="00295BAE" w:rsidRPr="00295BAE" w:rsidRDefault="00295BAE" w:rsidP="00295BAE">
      <w:p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</w:p>
    <w:p w14:paraId="0A2600DA" w14:textId="2C817AD4" w:rsidR="00295BAE" w:rsidRDefault="00295BAE" w:rsidP="00295BA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295BAE">
        <w:rPr>
          <w:rFonts w:eastAsia="Calibri" w:cs="Arial"/>
          <w:color w:val="000000" w:themeColor="text1"/>
          <w:sz w:val="18"/>
          <w:szCs w:val="18"/>
          <w:lang w:val="es-ES_tradnl"/>
        </w:rPr>
        <w:t>Adoptar, en caso de urgencia, las decisiones que considere convenientes al fin social, referidas a actos de mera administración de la competencia del Consejo, dando cuenta inmediata al mismo en sesión que convocará en plazo de cuarenta y ocho horas.</w:t>
      </w:r>
    </w:p>
    <w:p w14:paraId="66317F78" w14:textId="77777777" w:rsidR="00295BAE" w:rsidRPr="00295BAE" w:rsidRDefault="00295BAE" w:rsidP="00295BAE">
      <w:p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</w:p>
    <w:p w14:paraId="6EFB5ED2" w14:textId="04593F70" w:rsidR="00295BAE" w:rsidRPr="00295BAE" w:rsidRDefault="00295BAE" w:rsidP="00295BA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295BAE">
        <w:rPr>
          <w:rFonts w:eastAsia="Calibri" w:cs="Arial"/>
          <w:color w:val="000000" w:themeColor="text1"/>
          <w:sz w:val="18"/>
          <w:szCs w:val="18"/>
          <w:lang w:val="es-ES_tradnl"/>
        </w:rPr>
        <w:t>Velar por que se cumplan los Estatutos Sociales en su integridad y se ejecuten fielmente los acuerdos del Consejo.</w:t>
      </w:r>
    </w:p>
    <w:p w14:paraId="5D7DE3A5" w14:textId="77777777" w:rsidR="00295BAE" w:rsidRDefault="00295BAE" w:rsidP="00295BA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295BAE">
        <w:rPr>
          <w:rFonts w:eastAsia="Calibri" w:cs="Arial"/>
          <w:color w:val="000000" w:themeColor="text1"/>
          <w:sz w:val="18"/>
          <w:szCs w:val="18"/>
          <w:lang w:val="es-ES_tradnl"/>
        </w:rPr>
        <w:lastRenderedPageBreak/>
        <w:t>Autorizar con su Visto Bueno las actas de la Junta General y de los Consejos, y las certificaciones de las mismas.</w:t>
      </w:r>
    </w:p>
    <w:p w14:paraId="43D447FC" w14:textId="77777777" w:rsidR="00295BAE" w:rsidRPr="00295BAE" w:rsidRDefault="00295BAE" w:rsidP="00295BAE">
      <w:pPr>
        <w:pStyle w:val="Prrafodelista"/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</w:p>
    <w:p w14:paraId="68F7B1B3" w14:textId="132715D9" w:rsidR="00295BAE" w:rsidRPr="00295BAE" w:rsidRDefault="00295BAE" w:rsidP="00295BAE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eastAsia="Calibri" w:cs="Arial"/>
          <w:color w:val="000000" w:themeColor="text1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>Cualquiera otra función que legal o estatutariamente le corresponda.</w:t>
      </w:r>
    </w:p>
    <w:p w14:paraId="0169155F" w14:textId="77777777" w:rsidR="00295BAE" w:rsidRDefault="00295BAE" w:rsidP="00295BAE">
      <w:pPr>
        <w:rPr>
          <w:rFonts w:cs="Arial"/>
          <w:sz w:val="18"/>
          <w:szCs w:val="18"/>
          <w:lang w:val="es-ES_tradnl"/>
        </w:rPr>
      </w:pPr>
    </w:p>
    <w:p w14:paraId="0BF024FA" w14:textId="77777777" w:rsidR="00295BAE" w:rsidRPr="00D107D0" w:rsidRDefault="00295BAE" w:rsidP="00295BAE">
      <w:pPr>
        <w:rPr>
          <w:rFonts w:cs="Arial"/>
          <w:sz w:val="18"/>
          <w:szCs w:val="18"/>
          <w:lang w:val="es-ES_tradnl"/>
        </w:rPr>
      </w:pPr>
    </w:p>
    <w:p w14:paraId="37657BDC" w14:textId="7A3228B2" w:rsidR="00295BAE" w:rsidRPr="00D107D0" w:rsidRDefault="00295BAE" w:rsidP="00295BAE">
      <w:pPr>
        <w:rPr>
          <w:rFonts w:cs="Arial"/>
          <w:sz w:val="18"/>
          <w:szCs w:val="18"/>
          <w:lang w:val="es-ES_tradnl"/>
        </w:rPr>
      </w:pPr>
      <w:r w:rsidRPr="00D107D0">
        <w:rPr>
          <w:rFonts w:cs="Arial"/>
          <w:sz w:val="18"/>
          <w:szCs w:val="18"/>
          <w:lang w:val="es-ES_tradnl"/>
        </w:rPr>
        <w:t xml:space="preserve">Corresponden al </w:t>
      </w:r>
      <w:r w:rsidRPr="00295BAE">
        <w:rPr>
          <w:rFonts w:cs="Arial"/>
          <w:b/>
          <w:bCs/>
          <w:sz w:val="18"/>
          <w:szCs w:val="18"/>
          <w:u w:val="single"/>
          <w:lang w:val="es-ES_tradnl"/>
        </w:rPr>
        <w:t>SECRETARIO</w:t>
      </w:r>
      <w:r w:rsidRPr="00295BAE">
        <w:rPr>
          <w:rFonts w:cs="Arial"/>
          <w:sz w:val="18"/>
          <w:szCs w:val="18"/>
          <w:lang w:val="es-ES_tradnl"/>
        </w:rPr>
        <w:t xml:space="preserve"> </w:t>
      </w:r>
      <w:r w:rsidRPr="00D107D0">
        <w:rPr>
          <w:rFonts w:cs="Arial"/>
          <w:sz w:val="18"/>
          <w:szCs w:val="18"/>
          <w:lang w:val="es-ES_tradnl"/>
        </w:rPr>
        <w:t>las siguientes facultades:</w:t>
      </w:r>
    </w:p>
    <w:p w14:paraId="70B2E8DA" w14:textId="09D92AD5" w:rsidR="00295BAE" w:rsidRDefault="00295BAE" w:rsidP="00295BA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  <w:r w:rsidRPr="00D107D0">
        <w:rPr>
          <w:rFonts w:cs="Arial"/>
          <w:sz w:val="18"/>
          <w:szCs w:val="18"/>
          <w:lang w:val="es-ES_tradnl"/>
        </w:rPr>
        <w:t>Preparar el Orden del Día</w:t>
      </w:r>
    </w:p>
    <w:p w14:paraId="00215A50" w14:textId="77777777" w:rsidR="00295BAE" w:rsidRPr="00295BAE" w:rsidRDefault="00295BAE" w:rsidP="00295BAE">
      <w:pPr>
        <w:pStyle w:val="Prrafodelista"/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</w:p>
    <w:p w14:paraId="14F6B005" w14:textId="081B1F3D" w:rsidR="00295BAE" w:rsidRDefault="00295BAE" w:rsidP="00295BA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  <w:r w:rsidRPr="00D107D0">
        <w:rPr>
          <w:rFonts w:cs="Arial"/>
          <w:sz w:val="18"/>
          <w:szCs w:val="18"/>
          <w:lang w:val="es-ES_tradnl"/>
        </w:rPr>
        <w:t xml:space="preserve">Extender las convocatorias conforme a las órdenes del Consejo o del </w:t>
      </w:r>
      <w:proofErr w:type="gramStart"/>
      <w:r w:rsidRPr="00D107D0">
        <w:rPr>
          <w:rFonts w:cs="Arial"/>
          <w:sz w:val="18"/>
          <w:szCs w:val="18"/>
          <w:lang w:val="es-ES_tradnl"/>
        </w:rPr>
        <w:t>Presidente</w:t>
      </w:r>
      <w:proofErr w:type="gramEnd"/>
      <w:r w:rsidRPr="00D107D0">
        <w:rPr>
          <w:rFonts w:cs="Arial"/>
          <w:sz w:val="18"/>
          <w:szCs w:val="18"/>
          <w:lang w:val="es-ES_tradnl"/>
        </w:rPr>
        <w:t>.</w:t>
      </w:r>
    </w:p>
    <w:p w14:paraId="35A26013" w14:textId="77777777" w:rsidR="00295BAE" w:rsidRPr="00295BAE" w:rsidRDefault="00295BAE" w:rsidP="00295BAE">
      <w:pPr>
        <w:pStyle w:val="Prrafodelista"/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</w:p>
    <w:p w14:paraId="57E76588" w14:textId="285D6CEE" w:rsidR="00295BAE" w:rsidRPr="00295BAE" w:rsidRDefault="00295BAE" w:rsidP="00295BA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  <w:r w:rsidRPr="00D107D0">
        <w:rPr>
          <w:rFonts w:cs="Arial"/>
          <w:sz w:val="18"/>
          <w:szCs w:val="18"/>
          <w:lang w:val="es-ES_tradnl"/>
        </w:rPr>
        <w:t xml:space="preserve">Redactar las actas, cuidar los libros de éstas, y certificación de los mismos, extendiendo esta facultad a cualquier otro documento de la Entidad; siempre con el visto bueno del </w:t>
      </w:r>
      <w:proofErr w:type="gramStart"/>
      <w:r w:rsidRPr="00D107D0">
        <w:rPr>
          <w:rFonts w:cs="Arial"/>
          <w:sz w:val="18"/>
          <w:szCs w:val="18"/>
          <w:lang w:val="es-ES_tradnl"/>
        </w:rPr>
        <w:t>President</w:t>
      </w:r>
      <w:r>
        <w:rPr>
          <w:rFonts w:cs="Arial"/>
          <w:sz w:val="18"/>
          <w:szCs w:val="18"/>
          <w:lang w:val="es-ES_tradnl"/>
        </w:rPr>
        <w:t>e</w:t>
      </w:r>
      <w:proofErr w:type="gramEnd"/>
    </w:p>
    <w:p w14:paraId="6D0FDF86" w14:textId="77777777" w:rsidR="00295BAE" w:rsidRDefault="00295BAE" w:rsidP="00295BAE">
      <w:pPr>
        <w:pStyle w:val="Prrafodelista"/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</w:p>
    <w:p w14:paraId="5DA0CC46" w14:textId="77777777" w:rsidR="00295BAE" w:rsidRDefault="00295BAE" w:rsidP="00295BAE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>Cumplir cuantas órdenes le sean dadas por el Consejo.</w:t>
      </w:r>
    </w:p>
    <w:p w14:paraId="7CC98D57" w14:textId="77777777" w:rsidR="00295BAE" w:rsidRPr="00295BAE" w:rsidRDefault="00295BAE" w:rsidP="00295BAE">
      <w:pPr>
        <w:pStyle w:val="Prrafodelista"/>
        <w:spacing w:after="200" w:line="276" w:lineRule="auto"/>
        <w:jc w:val="both"/>
        <w:rPr>
          <w:rFonts w:cs="Arial"/>
          <w:sz w:val="18"/>
          <w:szCs w:val="18"/>
          <w:lang w:val="es-ES_tradnl"/>
        </w:rPr>
      </w:pPr>
    </w:p>
    <w:p w14:paraId="650FAB7F" w14:textId="65A0F54F" w:rsidR="00295BAE" w:rsidRPr="00295BAE" w:rsidRDefault="00295BAE" w:rsidP="00295BAE">
      <w:pPr>
        <w:pStyle w:val="Prrafodelista"/>
        <w:numPr>
          <w:ilvl w:val="0"/>
          <w:numId w:val="3"/>
        </w:numPr>
        <w:spacing w:before="240" w:after="200" w:line="276" w:lineRule="auto"/>
        <w:jc w:val="both"/>
        <w:rPr>
          <w:rFonts w:cs="Arial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>Cuidar el archivo.</w:t>
      </w:r>
    </w:p>
    <w:p w14:paraId="5988423E" w14:textId="77777777" w:rsidR="00295BAE" w:rsidRPr="00D107D0" w:rsidRDefault="00295BAE" w:rsidP="00295BAE">
      <w:pPr>
        <w:pStyle w:val="Prrafodelista"/>
        <w:numPr>
          <w:ilvl w:val="0"/>
          <w:numId w:val="3"/>
        </w:numPr>
        <w:spacing w:before="240" w:after="200" w:line="276" w:lineRule="auto"/>
        <w:jc w:val="both"/>
        <w:rPr>
          <w:rFonts w:cs="Arial"/>
          <w:sz w:val="18"/>
          <w:szCs w:val="18"/>
          <w:lang w:val="es-ES_tradnl"/>
        </w:rPr>
      </w:pPr>
      <w:r w:rsidRPr="00D107D0">
        <w:rPr>
          <w:rFonts w:cs="Arial"/>
          <w:sz w:val="18"/>
          <w:szCs w:val="18"/>
          <w:lang w:val="es-ES_tradnl"/>
        </w:rPr>
        <w:t>Cuantas otras funciones le sean encomendadas por los órganos de la Entidad.</w:t>
      </w:r>
    </w:p>
    <w:p w14:paraId="5B6231EB" w14:textId="77777777" w:rsidR="00295BAE" w:rsidRDefault="00295BAE" w:rsidP="00295BAE">
      <w:pPr>
        <w:spacing w:after="0"/>
        <w:jc w:val="both"/>
        <w:rPr>
          <w:sz w:val="18"/>
          <w:szCs w:val="18"/>
        </w:rPr>
      </w:pPr>
    </w:p>
    <w:p w14:paraId="67AE3EC6" w14:textId="77777777" w:rsidR="00295BAE" w:rsidRDefault="00295BAE" w:rsidP="00295BAE">
      <w:pPr>
        <w:spacing w:after="0"/>
        <w:jc w:val="both"/>
        <w:rPr>
          <w:sz w:val="18"/>
          <w:szCs w:val="18"/>
        </w:rPr>
      </w:pPr>
    </w:p>
    <w:p w14:paraId="6121E5B4" w14:textId="2E87491F" w:rsidR="00295BAE" w:rsidRPr="00295BAE" w:rsidRDefault="00295BAE" w:rsidP="00295BAE">
      <w:pPr>
        <w:spacing w:after="0"/>
        <w:jc w:val="both"/>
        <w:rPr>
          <w:rFonts w:cs="Arial"/>
          <w:sz w:val="18"/>
          <w:szCs w:val="18"/>
          <w:u w:val="single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 xml:space="preserve">Corresponden a la </w:t>
      </w:r>
      <w:r w:rsidRPr="00295BAE">
        <w:rPr>
          <w:rFonts w:cs="Arial"/>
          <w:b/>
          <w:bCs/>
          <w:sz w:val="18"/>
          <w:szCs w:val="18"/>
          <w:u w:val="single"/>
          <w:lang w:val="es-ES_tradnl"/>
        </w:rPr>
        <w:t>GERENCIA</w:t>
      </w:r>
      <w:r w:rsidRPr="00295BAE">
        <w:rPr>
          <w:rFonts w:cs="Arial"/>
          <w:sz w:val="18"/>
          <w:szCs w:val="18"/>
          <w:u w:val="single"/>
          <w:lang w:val="es-ES_tradnl"/>
        </w:rPr>
        <w:t>:</w:t>
      </w:r>
    </w:p>
    <w:p w14:paraId="6C76025B" w14:textId="77777777" w:rsidR="00295BAE" w:rsidRPr="00295BAE" w:rsidRDefault="00295BAE" w:rsidP="00295BAE">
      <w:pPr>
        <w:spacing w:after="0"/>
        <w:jc w:val="both"/>
        <w:rPr>
          <w:rFonts w:cs="Arial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 xml:space="preserve">Todas las necesarias para la debida ejecución de los acuerdos de la Junta General del Consejo de </w:t>
      </w:r>
      <w:proofErr w:type="gramStart"/>
      <w:r w:rsidRPr="00295BAE">
        <w:rPr>
          <w:rFonts w:cs="Arial"/>
          <w:sz w:val="18"/>
          <w:szCs w:val="18"/>
          <w:lang w:val="es-ES_tradnl"/>
        </w:rPr>
        <w:t>Administración</w:t>
      </w:r>
      <w:proofErr w:type="gramEnd"/>
      <w:r w:rsidRPr="00295BAE">
        <w:rPr>
          <w:rFonts w:cs="Arial"/>
          <w:sz w:val="18"/>
          <w:szCs w:val="18"/>
          <w:lang w:val="es-ES_tradnl"/>
        </w:rPr>
        <w:t xml:space="preserve"> así como aquellas otras que los citados órganos de gobierno le encomienden con poderes para tal fin, sin perjuicio de posterior ampliación o reducción.</w:t>
      </w:r>
    </w:p>
    <w:p w14:paraId="06454058" w14:textId="77777777" w:rsidR="00295BAE" w:rsidRPr="00295BAE" w:rsidRDefault="00295BAE" w:rsidP="00295BAE">
      <w:pPr>
        <w:pStyle w:val="Prrafodelista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>El Gerente asumirá las obligaciones que se derivan de las anteriores facultades y, en especial, las siguientes:</w:t>
      </w:r>
    </w:p>
    <w:p w14:paraId="29C21702" w14:textId="77777777" w:rsidR="00295BAE" w:rsidRPr="00295BAE" w:rsidRDefault="00295BAE" w:rsidP="00295BAE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>Organización del trabajo estableciendo las exigencias y requerimientos de los distintos puestos de trabajo</w:t>
      </w:r>
    </w:p>
    <w:p w14:paraId="15F9738F" w14:textId="77777777" w:rsidR="00295BAE" w:rsidRPr="00295BAE" w:rsidRDefault="00295BAE" w:rsidP="00295BAE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>Controlar la marcha de la explotación</w:t>
      </w:r>
    </w:p>
    <w:p w14:paraId="1DD2E189" w14:textId="77777777" w:rsidR="00295BAE" w:rsidRPr="00295BAE" w:rsidRDefault="00295BAE" w:rsidP="00295BAE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18"/>
          <w:szCs w:val="18"/>
          <w:lang w:val="es-ES_tradnl"/>
        </w:rPr>
      </w:pPr>
      <w:r w:rsidRPr="00295BAE">
        <w:rPr>
          <w:rFonts w:cs="Arial"/>
          <w:sz w:val="18"/>
          <w:szCs w:val="18"/>
          <w:lang w:val="es-ES_tradnl"/>
        </w:rPr>
        <w:t>Planificar anualmente las actividades a realizar en el ejercicio siguiente</w:t>
      </w:r>
    </w:p>
    <w:p w14:paraId="4249D43C" w14:textId="77777777" w:rsidR="00DA5F10" w:rsidRPr="00295BAE" w:rsidRDefault="00DA5F10" w:rsidP="002A7357">
      <w:pPr>
        <w:rPr>
          <w:lang w:val="es-ES_tradnl"/>
        </w:rPr>
      </w:pPr>
    </w:p>
    <w:sectPr w:rsidR="00DA5F10" w:rsidRPr="00295BAE" w:rsidSect="008128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0F67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K0e2CbeAAAABw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6EF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78E0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Mw+CIDeAAAACA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C21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1D82" w14:textId="77777777" w:rsidR="00562795" w:rsidRDefault="00C864F2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3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C864F2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78C0"/>
    <w:multiLevelType w:val="hybridMultilevel"/>
    <w:tmpl w:val="41304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6AB7"/>
    <w:multiLevelType w:val="hybridMultilevel"/>
    <w:tmpl w:val="093227B2"/>
    <w:lvl w:ilvl="0" w:tplc="486A6CF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51F73"/>
    <w:multiLevelType w:val="hybridMultilevel"/>
    <w:tmpl w:val="F7DEC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6CC0"/>
    <w:multiLevelType w:val="hybridMultilevel"/>
    <w:tmpl w:val="9B547BCE"/>
    <w:lvl w:ilvl="0" w:tplc="1FF2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1638E"/>
    <w:multiLevelType w:val="hybridMultilevel"/>
    <w:tmpl w:val="1862AA9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4D10ED"/>
    <w:multiLevelType w:val="hybridMultilevel"/>
    <w:tmpl w:val="F2FEA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32684">
    <w:abstractNumId w:val="1"/>
  </w:num>
  <w:num w:numId="2" w16cid:durableId="514658276">
    <w:abstractNumId w:val="3"/>
  </w:num>
  <w:num w:numId="3" w16cid:durableId="1391615572">
    <w:abstractNumId w:val="2"/>
  </w:num>
  <w:num w:numId="4" w16cid:durableId="340164079">
    <w:abstractNumId w:val="5"/>
  </w:num>
  <w:num w:numId="5" w16cid:durableId="2092921435">
    <w:abstractNumId w:val="4"/>
  </w:num>
  <w:num w:numId="6" w16cid:durableId="200258528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95BAE"/>
    <w:rsid w:val="002A7357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4F2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  <w15:docId w15:val="{CCC7E85F-7724-4E99-84EB-5BBF345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C040-471D-41CE-BA63-CE79F37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3</cp:revision>
  <cp:lastPrinted>2021-02-03T13:55:00Z</cp:lastPrinted>
  <dcterms:created xsi:type="dcterms:W3CDTF">2023-08-08T08:26:00Z</dcterms:created>
  <dcterms:modified xsi:type="dcterms:W3CDTF">2023-10-10T09:32:00Z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