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E94D" w14:textId="6C270389" w:rsidR="0042061C" w:rsidRPr="00442957" w:rsidRDefault="00442957" w:rsidP="0042061C">
      <w:pPr>
        <w:spacing w:after="0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lang w:val="es-ES" w:eastAsia="en-US"/>
        </w:rPr>
      </w:pPr>
      <w:r w:rsidRPr="00442957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lang w:val="es-ES" w:eastAsia="en-US"/>
        </w:rPr>
        <w:t>INSTITUCIONAL</w:t>
      </w:r>
    </w:p>
    <w:p w14:paraId="60D31B36" w14:textId="77777777" w:rsidR="00442957" w:rsidRDefault="00442957" w:rsidP="0042061C">
      <w:pPr>
        <w:spacing w:after="0"/>
        <w:jc w:val="both"/>
        <w:rPr>
          <w:b/>
        </w:rPr>
      </w:pPr>
    </w:p>
    <w:p w14:paraId="15991E60" w14:textId="731453C8" w:rsidR="00442957" w:rsidRPr="00442957" w:rsidRDefault="00442957" w:rsidP="00442957">
      <w:pPr>
        <w:spacing w:after="0" w:line="276" w:lineRule="auto"/>
        <w:jc w:val="both"/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</w:pPr>
      <w:r w:rsidRPr="00442957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>1.1</w:t>
      </w:r>
      <w:r w:rsidRPr="00442957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_tradnl" w:eastAsia="en-US"/>
        </w:rPr>
        <w:t xml:space="preserve"> Información</w:t>
      </w:r>
      <w:r w:rsidRPr="00442957">
        <w:rPr>
          <w:rFonts w:asciiTheme="minorHAnsi" w:eastAsiaTheme="minorHAnsi" w:hAnsiTheme="minorHAnsi" w:cstheme="minorBidi"/>
          <w:b/>
          <w:color w:val="76923C" w:themeColor="accent3" w:themeShade="BF"/>
          <w:sz w:val="22"/>
          <w:szCs w:val="22"/>
          <w:u w:val="single"/>
          <w:lang w:val="es-ES" w:eastAsia="en-US"/>
        </w:rPr>
        <w:t xml:space="preserve"> general</w:t>
      </w:r>
    </w:p>
    <w:p w14:paraId="5A556BF5" w14:textId="77777777" w:rsidR="0042061C" w:rsidRPr="00442957" w:rsidRDefault="0042061C" w:rsidP="0042061C">
      <w:pPr>
        <w:tabs>
          <w:tab w:val="left" w:pos="850"/>
        </w:tabs>
        <w:spacing w:before="120" w:line="260" w:lineRule="exact"/>
        <w:ind w:right="-1"/>
        <w:jc w:val="both"/>
        <w:rPr>
          <w:rFonts w:cs="Arial"/>
          <w:sz w:val="18"/>
          <w:szCs w:val="18"/>
          <w:lang w:val="es-ES"/>
        </w:rPr>
      </w:pPr>
      <w:r w:rsidRPr="00442957">
        <w:rPr>
          <w:rFonts w:cs="Arial"/>
          <w:sz w:val="18"/>
          <w:szCs w:val="18"/>
          <w:lang w:val="es-ES"/>
        </w:rPr>
        <w:t xml:space="preserve">El Instituto Tecnológico y de Energías Renovables, S.A. (ITER) se constituyó el 27 de diciembre de 1.990, como sociedad anónima mediante escritura otorgada ante el Notario D. Federico Nieto </w:t>
      </w:r>
      <w:proofErr w:type="spellStart"/>
      <w:r w:rsidRPr="00442957">
        <w:rPr>
          <w:rFonts w:cs="Arial"/>
          <w:sz w:val="18"/>
          <w:szCs w:val="18"/>
          <w:lang w:val="es-ES"/>
        </w:rPr>
        <w:t>Viejobueno</w:t>
      </w:r>
      <w:proofErr w:type="spellEnd"/>
      <w:r w:rsidRPr="00442957">
        <w:rPr>
          <w:rFonts w:cs="Arial"/>
          <w:sz w:val="18"/>
          <w:szCs w:val="18"/>
          <w:lang w:val="es-ES"/>
        </w:rPr>
        <w:t xml:space="preserve">, </w:t>
      </w:r>
      <w:proofErr w:type="spellStart"/>
      <w:r w:rsidRPr="00442957">
        <w:rPr>
          <w:rFonts w:cs="Arial"/>
          <w:sz w:val="18"/>
          <w:szCs w:val="18"/>
          <w:lang w:val="es-ES"/>
        </w:rPr>
        <w:t>nº</w:t>
      </w:r>
      <w:proofErr w:type="spellEnd"/>
      <w:r w:rsidRPr="00442957">
        <w:rPr>
          <w:rFonts w:cs="Arial"/>
          <w:sz w:val="18"/>
          <w:szCs w:val="18"/>
          <w:lang w:val="es-ES"/>
        </w:rPr>
        <w:t xml:space="preserve"> 3.383 de protocolo, inscrita en el Registro Mercantil de esta provincia en el Tomo 699, Folio 28, Hoja TF-1.257, Inscripción primera.</w:t>
      </w:r>
    </w:p>
    <w:p w14:paraId="1A1B85E0" w14:textId="77777777" w:rsidR="0042061C" w:rsidRPr="00442957" w:rsidRDefault="0042061C" w:rsidP="0042061C">
      <w:pPr>
        <w:spacing w:before="120" w:line="260" w:lineRule="exact"/>
        <w:jc w:val="both"/>
        <w:rPr>
          <w:rFonts w:cs="Arial"/>
          <w:sz w:val="18"/>
          <w:szCs w:val="18"/>
          <w:lang w:val="es-ES"/>
        </w:rPr>
      </w:pPr>
      <w:r w:rsidRPr="00442957">
        <w:rPr>
          <w:rFonts w:cs="Arial"/>
          <w:sz w:val="18"/>
          <w:szCs w:val="18"/>
          <w:lang w:val="es-ES"/>
        </w:rPr>
        <w:t>Su domicilio social se encuentra establecido en el Polígono Industrial de Granadilla, s/n, 38600, San Isidro-Granadilla de Abona, Santa Cruz de Tenerife.</w:t>
      </w:r>
    </w:p>
    <w:p w14:paraId="2CEB9D1F" w14:textId="77777777" w:rsidR="0042061C" w:rsidRPr="00442957" w:rsidRDefault="0042061C" w:rsidP="0042061C">
      <w:pPr>
        <w:tabs>
          <w:tab w:val="left" w:pos="850"/>
        </w:tabs>
        <w:spacing w:before="120" w:line="260" w:lineRule="exact"/>
        <w:ind w:right="-1"/>
        <w:jc w:val="both"/>
        <w:rPr>
          <w:rFonts w:cs="Arial"/>
          <w:sz w:val="18"/>
          <w:szCs w:val="18"/>
          <w:lang w:val="es-ES"/>
        </w:rPr>
      </w:pPr>
      <w:r w:rsidRPr="00442957">
        <w:rPr>
          <w:rFonts w:cs="Arial"/>
          <w:sz w:val="18"/>
          <w:szCs w:val="18"/>
          <w:lang w:val="es-ES"/>
        </w:rPr>
        <w:t>La Sociedad tiene por objeto social la promoción, desarrollo y potenciación de actividades científicas, técnicas y económicas en el campo tecnológico y en el de las energías renovables que contribuyen a disminuir la dependencia del petróleo importado, conseguir precios estables y competitivos de la energía y garantizar suministros energéticos mínimos para la producción y elevación de agua potable ante situaciones excepcionales.</w:t>
      </w:r>
    </w:p>
    <w:p w14:paraId="65F77152" w14:textId="77777777" w:rsidR="0042061C" w:rsidRPr="00442957" w:rsidRDefault="0042061C" w:rsidP="0042061C">
      <w:pPr>
        <w:tabs>
          <w:tab w:val="left" w:pos="850"/>
        </w:tabs>
        <w:spacing w:before="120" w:line="260" w:lineRule="exact"/>
        <w:ind w:right="-1"/>
        <w:jc w:val="both"/>
        <w:rPr>
          <w:rFonts w:cs="Arial"/>
          <w:sz w:val="18"/>
          <w:szCs w:val="18"/>
          <w:lang w:val="es-ES"/>
        </w:rPr>
      </w:pPr>
      <w:r w:rsidRPr="00442957">
        <w:rPr>
          <w:rFonts w:cs="Arial"/>
          <w:sz w:val="18"/>
          <w:szCs w:val="18"/>
          <w:lang w:val="es-ES"/>
        </w:rPr>
        <w:t>Le están especialmente encomendadas dentro de su objeto social, entre otras, las siguientes actividades:</w:t>
      </w:r>
    </w:p>
    <w:p w14:paraId="60C3466E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Realizar y promover cualquier tipo de investigación aplicada en el campo de las energías renovables o relacionadas con ella.</w:t>
      </w:r>
    </w:p>
    <w:p w14:paraId="3E71DC87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Desarrollar sistemas técnicos que permitan el aprovechamiento de las energías renovables.</w:t>
      </w:r>
    </w:p>
    <w:p w14:paraId="3125F678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Coordinar los proyectos I+D que en el campo energético se realicen en Canarias y estudiar las interrelaciones con temas afines.</w:t>
      </w:r>
    </w:p>
    <w:p w14:paraId="186D21C1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Crear la infraestructura necesaria para el desarrollo de la ingeniería, la industria local y la investigación en otras áreas.</w:t>
      </w:r>
    </w:p>
    <w:p w14:paraId="2DB49985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Explotación de los resultados por parte de la industria local y exportación de know-how, a otros países y archipiélagos.</w:t>
      </w:r>
    </w:p>
    <w:p w14:paraId="047243D5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Fomentar las relaciones con la comunidad científica nacional e internacional.</w:t>
      </w:r>
    </w:p>
    <w:p w14:paraId="2EA104EB" w14:textId="77777777" w:rsidR="0042061C" w:rsidRPr="00442957" w:rsidRDefault="0042061C" w:rsidP="0042061C">
      <w:pPr>
        <w:numPr>
          <w:ilvl w:val="0"/>
          <w:numId w:val="47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Formar y capacitar personal científico y técnico en todos los campos relacionados con las energías renovables.</w:t>
      </w:r>
    </w:p>
    <w:p w14:paraId="72466A3C" w14:textId="77777777" w:rsidR="0042061C" w:rsidRPr="00442957" w:rsidRDefault="0042061C" w:rsidP="0042061C">
      <w:pPr>
        <w:tabs>
          <w:tab w:val="left" w:pos="-720"/>
        </w:tabs>
        <w:suppressAutoHyphens/>
        <w:spacing w:before="120" w:line="260" w:lineRule="exact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b/>
          <w:spacing w:val="-3"/>
          <w:sz w:val="18"/>
          <w:szCs w:val="18"/>
          <w:lang w:val="es-ES"/>
        </w:rPr>
        <w:t>Actividades a que se dedica:</w:t>
      </w:r>
    </w:p>
    <w:p w14:paraId="126668D9" w14:textId="77777777" w:rsidR="0042061C" w:rsidRPr="00442957" w:rsidRDefault="0042061C" w:rsidP="0042061C">
      <w:pPr>
        <w:numPr>
          <w:ilvl w:val="0"/>
          <w:numId w:val="48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Generación de electricidad mediante aerogeneradores.</w:t>
      </w:r>
    </w:p>
    <w:p w14:paraId="7DD119C8" w14:textId="77777777" w:rsidR="0042061C" w:rsidRPr="00442957" w:rsidRDefault="0042061C" w:rsidP="0042061C">
      <w:pPr>
        <w:numPr>
          <w:ilvl w:val="0"/>
          <w:numId w:val="48"/>
        </w:numPr>
        <w:tabs>
          <w:tab w:val="left" w:pos="-720"/>
        </w:tabs>
        <w:suppressAutoHyphens/>
        <w:spacing w:before="60" w:after="0" w:line="260" w:lineRule="exact"/>
        <w:ind w:left="568" w:hanging="284"/>
        <w:jc w:val="both"/>
        <w:rPr>
          <w:rFonts w:cs="Arial"/>
          <w:spacing w:val="-3"/>
          <w:sz w:val="18"/>
          <w:szCs w:val="18"/>
          <w:lang w:val="es-ES"/>
        </w:rPr>
      </w:pPr>
      <w:r w:rsidRPr="00442957">
        <w:rPr>
          <w:rFonts w:cs="Arial"/>
          <w:spacing w:val="-3"/>
          <w:sz w:val="18"/>
          <w:szCs w:val="18"/>
          <w:lang w:val="es-ES"/>
        </w:rPr>
        <w:t>Proyectos de investigación en energías renovables.</w:t>
      </w:r>
    </w:p>
    <w:p w14:paraId="345928C7" w14:textId="22FF4923" w:rsidR="00E448BB" w:rsidRPr="00566061" w:rsidRDefault="00E448BB" w:rsidP="00E448BB">
      <w:pPr>
        <w:spacing w:after="0" w:line="360" w:lineRule="auto"/>
        <w:jc w:val="righ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</w:t>
      </w:r>
    </w:p>
    <w:p w14:paraId="4249D43C" w14:textId="77777777" w:rsidR="00DA5F10" w:rsidRPr="00DA5F10" w:rsidRDefault="00DA5F10" w:rsidP="00DA5F10">
      <w:pPr>
        <w:spacing w:after="0"/>
        <w:jc w:val="both"/>
        <w:rPr>
          <w:i/>
          <w:sz w:val="18"/>
          <w:szCs w:val="18"/>
          <w:lang w:val="es-ES"/>
        </w:rPr>
      </w:pPr>
    </w:p>
    <w:sectPr w:rsidR="00DA5F10" w:rsidRPr="00DA5F10" w:rsidSect="008128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0BEAB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DC8DA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2061C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2061C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442957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42957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 w15:restartNumberingAfterBreak="0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C70338"/>
    <w:multiLevelType w:val="singleLevel"/>
    <w:tmpl w:val="48A8C2FA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29" w15:restartNumberingAfterBreak="0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8D58EC"/>
    <w:multiLevelType w:val="singleLevel"/>
    <w:tmpl w:val="48A8C2FA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  <w:rPr>
        <w:rFonts w:cs="Times New Roman"/>
      </w:rPr>
    </w:lvl>
  </w:abstractNum>
  <w:abstractNum w:abstractNumId="34" w15:restartNumberingAfterBreak="0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2927141">
    <w:abstractNumId w:val="42"/>
  </w:num>
  <w:num w:numId="2" w16cid:durableId="1058472857">
    <w:abstractNumId w:val="11"/>
  </w:num>
  <w:num w:numId="3" w16cid:durableId="723482957">
    <w:abstractNumId w:val="45"/>
  </w:num>
  <w:num w:numId="4" w16cid:durableId="1737819936">
    <w:abstractNumId w:val="2"/>
  </w:num>
  <w:num w:numId="5" w16cid:durableId="535243463">
    <w:abstractNumId w:val="43"/>
  </w:num>
  <w:num w:numId="6" w16cid:durableId="730428681">
    <w:abstractNumId w:val="37"/>
  </w:num>
  <w:num w:numId="7" w16cid:durableId="90707130">
    <w:abstractNumId w:val="39"/>
  </w:num>
  <w:num w:numId="8" w16cid:durableId="1155335226">
    <w:abstractNumId w:val="30"/>
  </w:num>
  <w:num w:numId="9" w16cid:durableId="1418936757">
    <w:abstractNumId w:val="1"/>
  </w:num>
  <w:num w:numId="10" w16cid:durableId="1086457156">
    <w:abstractNumId w:val="6"/>
  </w:num>
  <w:num w:numId="11" w16cid:durableId="839319980">
    <w:abstractNumId w:val="17"/>
  </w:num>
  <w:num w:numId="12" w16cid:durableId="495611417">
    <w:abstractNumId w:val="15"/>
  </w:num>
  <w:num w:numId="13" w16cid:durableId="1810902768">
    <w:abstractNumId w:val="16"/>
  </w:num>
  <w:num w:numId="14" w16cid:durableId="695274658">
    <w:abstractNumId w:val="34"/>
  </w:num>
  <w:num w:numId="15" w16cid:durableId="614101741">
    <w:abstractNumId w:val="23"/>
  </w:num>
  <w:num w:numId="16" w16cid:durableId="505707385">
    <w:abstractNumId w:val="9"/>
  </w:num>
  <w:num w:numId="17" w16cid:durableId="1041128248">
    <w:abstractNumId w:val="38"/>
  </w:num>
  <w:num w:numId="18" w16cid:durableId="1840075041">
    <w:abstractNumId w:val="20"/>
  </w:num>
  <w:num w:numId="19" w16cid:durableId="290939652">
    <w:abstractNumId w:val="25"/>
  </w:num>
  <w:num w:numId="20" w16cid:durableId="445198294">
    <w:abstractNumId w:val="29"/>
  </w:num>
  <w:num w:numId="21" w16cid:durableId="970676117">
    <w:abstractNumId w:val="26"/>
  </w:num>
  <w:num w:numId="22" w16cid:durableId="758868182">
    <w:abstractNumId w:val="8"/>
  </w:num>
  <w:num w:numId="23" w16cid:durableId="565838471">
    <w:abstractNumId w:val="41"/>
  </w:num>
  <w:num w:numId="24" w16cid:durableId="1488597227">
    <w:abstractNumId w:val="18"/>
  </w:num>
  <w:num w:numId="25" w16cid:durableId="509872426">
    <w:abstractNumId w:val="3"/>
  </w:num>
  <w:num w:numId="26" w16cid:durableId="2136557426">
    <w:abstractNumId w:val="14"/>
  </w:num>
  <w:num w:numId="27" w16cid:durableId="84806734">
    <w:abstractNumId w:val="12"/>
  </w:num>
  <w:num w:numId="28" w16cid:durableId="1903952040">
    <w:abstractNumId w:val="19"/>
  </w:num>
  <w:num w:numId="29" w16cid:durableId="18817018">
    <w:abstractNumId w:val="13"/>
  </w:num>
  <w:num w:numId="30" w16cid:durableId="2140957026">
    <w:abstractNumId w:val="35"/>
  </w:num>
  <w:num w:numId="31" w16cid:durableId="486819782">
    <w:abstractNumId w:val="40"/>
  </w:num>
  <w:num w:numId="32" w16cid:durableId="458498572">
    <w:abstractNumId w:val="31"/>
  </w:num>
  <w:num w:numId="33" w16cid:durableId="589125411">
    <w:abstractNumId w:val="46"/>
  </w:num>
  <w:num w:numId="34" w16cid:durableId="1600675778">
    <w:abstractNumId w:val="24"/>
  </w:num>
  <w:num w:numId="35" w16cid:durableId="1541746300">
    <w:abstractNumId w:val="7"/>
  </w:num>
  <w:num w:numId="36" w16cid:durableId="311831375">
    <w:abstractNumId w:val="4"/>
  </w:num>
  <w:num w:numId="37" w16cid:durableId="30688293">
    <w:abstractNumId w:val="47"/>
  </w:num>
  <w:num w:numId="38" w16cid:durableId="1197231979">
    <w:abstractNumId w:val="44"/>
  </w:num>
  <w:num w:numId="39" w16cid:durableId="1962759413">
    <w:abstractNumId w:val="27"/>
  </w:num>
  <w:num w:numId="40" w16cid:durableId="2093963522">
    <w:abstractNumId w:val="21"/>
  </w:num>
  <w:num w:numId="41" w16cid:durableId="881550777">
    <w:abstractNumId w:val="10"/>
  </w:num>
  <w:num w:numId="42" w16cid:durableId="580261762">
    <w:abstractNumId w:val="32"/>
  </w:num>
  <w:num w:numId="43" w16cid:durableId="79986241">
    <w:abstractNumId w:val="22"/>
  </w:num>
  <w:num w:numId="44" w16cid:durableId="851264064">
    <w:abstractNumId w:val="5"/>
  </w:num>
  <w:num w:numId="45" w16cid:durableId="1433622487">
    <w:abstractNumId w:val="0"/>
  </w:num>
  <w:num w:numId="46" w16cid:durableId="1744372258">
    <w:abstractNumId w:val="36"/>
  </w:num>
  <w:num w:numId="47" w16cid:durableId="1555894522">
    <w:abstractNumId w:val="33"/>
  </w:num>
  <w:num w:numId="48" w16cid:durableId="646319134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61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2957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0AD85D63-5B96-4756-83CE-00A6FB06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D0C6-5835-4FA4-8DC1-5281D4EC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3</cp:revision>
  <cp:lastPrinted>2021-02-03T13:55:00Z</cp:lastPrinted>
  <dcterms:created xsi:type="dcterms:W3CDTF">2023-01-26T09:42:00Z</dcterms:created>
  <dcterms:modified xsi:type="dcterms:W3CDTF">2023-10-10T09:10:00Z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