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D9" w:rsidRDefault="00A70231">
      <w:pPr>
        <w:rPr>
          <w:rFonts w:ascii="Arial" w:hAnsi="Arial" w:cs="Arial"/>
          <w:sz w:val="16"/>
          <w:szCs w:val="16"/>
          <w:lang w:val="es-ES_tradnl"/>
        </w:rPr>
      </w:pPr>
      <w:r w:rsidRPr="00A70231">
        <w:rPr>
          <w:noProof/>
        </w:rPr>
        <w:pict>
          <v:shapetype id="_x0000_t202" coordsize="21600,21600" o:spt="202" path="m,l,21600r21600,l21600,xe">
            <v:stroke joinstyle="miter"/>
            <v:path gradientshapeok="t" o:connecttype="rect"/>
          </v:shapetype>
          <v:shape id="Cuadro de texto 17" o:spid="_x0000_s1026" type="#_x0000_t202" style="position:absolute;margin-left:-.15pt;margin-top:-6.6pt;width:450pt;height:6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">
            <v:textbox>
              <w:txbxContent>
                <w:p w:rsidR="00543DFF" w:rsidRDefault="00543DFF">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I</w:t>
                  </w:r>
                  <w:r>
                    <w:rPr>
                      <w:rFonts w:ascii="Arial" w:hAnsi="Arial" w:cs="Arial"/>
                      <w:b/>
                      <w:color w:val="339966"/>
                      <w:sz w:val="40"/>
                      <w:szCs w:val="40"/>
                      <w:lang w:val="es-ES_tradnl"/>
                    </w:rPr>
                    <w:t xml:space="preserve">nstituto Tecnológico y de Energías Renovables, </w:t>
                  </w:r>
                  <w:r w:rsidRPr="004E25AE">
                    <w:rPr>
                      <w:rFonts w:ascii="Arial" w:hAnsi="Arial" w:cs="Arial"/>
                      <w:b/>
                      <w:color w:val="339966"/>
                      <w:sz w:val="40"/>
                      <w:szCs w:val="40"/>
                      <w:lang w:val="es-ES_tradnl"/>
                    </w:rPr>
                    <w:t>S.A.</w:t>
                  </w:r>
                </w:p>
              </w:txbxContent>
            </v:textbox>
          </v:shape>
        </w:pict>
      </w: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noProof/>
          <w:sz w:val="16"/>
          <w:szCs w:val="16"/>
          <w:lang w:val="es-ES_tradnl" w:eastAsia="es-ES_tradnl"/>
        </w:rPr>
      </w:pPr>
    </w:p>
    <w:p w:rsidR="00F767D9" w:rsidRDefault="00F767D9">
      <w:pPr>
        <w:rPr>
          <w:rFonts w:ascii="Arial" w:hAnsi="Arial" w:cs="Arial"/>
          <w:noProof/>
          <w:sz w:val="16"/>
          <w:szCs w:val="16"/>
          <w:lang w:val="es-ES_tradnl" w:eastAsia="es-ES_tradnl"/>
        </w:rPr>
      </w:pPr>
    </w:p>
    <w:p w:rsidR="00F767D9" w:rsidRDefault="00F767D9">
      <w:pPr>
        <w:rPr>
          <w:rFonts w:ascii="Arial" w:hAnsi="Arial" w:cs="Arial"/>
          <w:noProof/>
          <w:sz w:val="16"/>
          <w:szCs w:val="16"/>
          <w:lang w:val="es-ES_tradnl" w:eastAsia="es-ES_tradnl"/>
        </w:rPr>
      </w:pPr>
    </w:p>
    <w:p w:rsidR="00F767D9" w:rsidRDefault="00065FBA">
      <w:pPr>
        <w:rPr>
          <w:rFonts w:ascii="Arial" w:hAnsi="Arial" w:cs="Arial"/>
          <w:sz w:val="16"/>
          <w:szCs w:val="16"/>
          <w:lang w:val="es-ES_tradnl"/>
        </w:rPr>
      </w:pPr>
      <w:r>
        <w:rPr>
          <w:noProof/>
        </w:rPr>
        <w:drawing>
          <wp:inline distT="0" distB="0" distL="0" distR="0">
            <wp:extent cx="5727700" cy="4701540"/>
            <wp:effectExtent l="19050" t="0" r="635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5727700" cy="4701540"/>
                    </a:xfrm>
                    <a:prstGeom prst="rect">
                      <a:avLst/>
                    </a:prstGeom>
                    <a:noFill/>
                    <a:ln w="9525">
                      <a:noFill/>
                      <a:miter lim="800000"/>
                      <a:headEnd/>
                      <a:tailEnd/>
                    </a:ln>
                  </pic:spPr>
                </pic:pic>
              </a:graphicData>
            </a:graphic>
          </wp:inline>
        </w:drawing>
      </w: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A70231">
      <w:pPr>
        <w:rPr>
          <w:rFonts w:ascii="Arial" w:hAnsi="Arial" w:cs="Arial"/>
          <w:sz w:val="16"/>
          <w:szCs w:val="16"/>
          <w:lang w:val="es-ES_tradnl"/>
        </w:rPr>
      </w:pPr>
      <w:r w:rsidRPr="00A70231">
        <w:rPr>
          <w:noProof/>
        </w:rPr>
        <w:pict>
          <v:shape id="Cuadro de texto 16" o:spid="_x0000_s1027" type="#_x0000_t202" style="position:absolute;margin-left:0;margin-top:2.45pt;width:450pt;height:5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">
            <v:textbox>
              <w:txbxContent>
                <w:p w:rsidR="00543DFF" w:rsidRDefault="00543DFF">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 xml:space="preserve">CUENTAS ANUALES </w:t>
                  </w:r>
                </w:p>
                <w:p w:rsidR="00543DFF" w:rsidRDefault="00543DFF">
                  <w:pPr>
                    <w:jc w:val="center"/>
                    <w:rPr>
                      <w:rFonts w:ascii="Arial" w:hAnsi="Arial" w:cs="Arial"/>
                      <w:b/>
                      <w:color w:val="339966"/>
                      <w:spacing w:val="78"/>
                      <w:sz w:val="40"/>
                      <w:szCs w:val="40"/>
                      <w:lang w:val="es-ES_tradnl"/>
                    </w:rPr>
                  </w:pPr>
                  <w:r>
                    <w:rPr>
                      <w:rFonts w:ascii="Arial" w:hAnsi="Arial" w:cs="Arial"/>
                      <w:b/>
                      <w:color w:val="339966"/>
                      <w:sz w:val="40"/>
                      <w:szCs w:val="40"/>
                      <w:lang w:val="es-ES_tradnl"/>
                    </w:rPr>
                    <w:t>DEL EJERCICIO 2021</w:t>
                  </w:r>
                </w:p>
                <w:p w:rsidR="00543DFF" w:rsidRDefault="00543DFF">
                  <w:pPr>
                    <w:jc w:val="center"/>
                    <w:rPr>
                      <w:color w:val="00FF00"/>
                    </w:rPr>
                  </w:pPr>
                </w:p>
              </w:txbxContent>
            </v:textbox>
          </v:shape>
        </w:pict>
      </w: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rPr>
          <w:rFonts w:ascii="Arial" w:hAnsi="Arial" w:cs="Arial"/>
          <w:sz w:val="16"/>
          <w:szCs w:val="16"/>
          <w:lang w:val="es-ES_tradnl"/>
        </w:rPr>
      </w:pPr>
    </w:p>
    <w:p w:rsidR="00A16EFE" w:rsidRDefault="00A16EFE">
      <w:pPr>
        <w:rPr>
          <w:rFonts w:ascii="Arial" w:hAnsi="Arial" w:cs="Arial"/>
          <w:sz w:val="16"/>
          <w:szCs w:val="16"/>
        </w:rPr>
      </w:pPr>
    </w:p>
    <w:p w:rsidR="00A16EFE" w:rsidRDefault="00A16EFE">
      <w:pPr>
        <w:rPr>
          <w:rFonts w:ascii="Arial" w:hAnsi="Arial" w:cs="Arial"/>
          <w:sz w:val="16"/>
          <w:szCs w:val="16"/>
        </w:rPr>
      </w:pPr>
    </w:p>
    <w:p w:rsidR="00346529" w:rsidRDefault="00346529">
      <w:pPr>
        <w:rPr>
          <w:rFonts w:ascii="Arial" w:hAnsi="Arial" w:cs="Arial"/>
          <w:sz w:val="16"/>
          <w:szCs w:val="16"/>
        </w:rPr>
      </w:pPr>
    </w:p>
    <w:p w:rsidR="00346529" w:rsidRDefault="00346529">
      <w:pPr>
        <w:rPr>
          <w:rFonts w:ascii="Arial" w:hAnsi="Arial" w:cs="Arial"/>
          <w:sz w:val="16"/>
          <w:szCs w:val="16"/>
        </w:rPr>
      </w:pPr>
    </w:p>
    <w:p w:rsidR="00346529" w:rsidRDefault="00346529">
      <w:pPr>
        <w:rPr>
          <w:rFonts w:ascii="Arial" w:hAnsi="Arial" w:cs="Arial"/>
          <w:sz w:val="16"/>
          <w:szCs w:val="16"/>
        </w:rPr>
      </w:pPr>
    </w:p>
    <w:p w:rsidR="00346529" w:rsidRDefault="00346529">
      <w:pPr>
        <w:rPr>
          <w:rFonts w:ascii="Arial" w:hAnsi="Arial" w:cs="Arial"/>
          <w:sz w:val="16"/>
          <w:szCs w:val="16"/>
        </w:rPr>
      </w:pPr>
    </w:p>
    <w:p w:rsidR="00346529" w:rsidRDefault="00346529">
      <w:pPr>
        <w:rPr>
          <w:rFonts w:ascii="Arial" w:hAnsi="Arial" w:cs="Arial"/>
          <w:sz w:val="16"/>
          <w:szCs w:val="16"/>
        </w:rPr>
        <w:sectPr w:rsidR="00346529" w:rsidSect="000B2459">
          <w:headerReference w:type="even" r:id="rId9"/>
          <w:headerReference w:type="default" r:id="rId10"/>
          <w:footerReference w:type="even" r:id="rId11"/>
          <w:footerReference w:type="default" r:id="rId12"/>
          <w:headerReference w:type="first" r:id="rId13"/>
          <w:footerReference w:type="first" r:id="rId14"/>
          <w:pgSz w:w="11906" w:h="16838" w:code="9"/>
          <w:pgMar w:top="2410" w:right="1558" w:bottom="1134" w:left="1701" w:header="567" w:footer="624" w:gutter="0"/>
          <w:pgNumType w:start="0"/>
          <w:cols w:space="720"/>
          <w:rtlGutter/>
          <w:docGrid w:linePitch="326"/>
        </w:sectPr>
      </w:pPr>
    </w:p>
    <w:p w:rsidR="00403894" w:rsidRPr="00156B7C" w:rsidRDefault="006E2457" w:rsidP="006E2457">
      <w:pPr>
        <w:jc w:val="center"/>
        <w:rPr>
          <w:rFonts w:ascii="Arial" w:hAnsi="Arial" w:cs="Arial"/>
          <w:b/>
          <w:bCs/>
          <w:sz w:val="20"/>
          <w:szCs w:val="20"/>
        </w:rPr>
      </w:pPr>
      <w:r w:rsidRPr="00156B7C">
        <w:rPr>
          <w:rFonts w:ascii="Arial" w:hAnsi="Arial" w:cs="Arial"/>
          <w:b/>
          <w:bCs/>
          <w:sz w:val="20"/>
          <w:szCs w:val="20"/>
        </w:rPr>
        <w:lastRenderedPageBreak/>
        <w:t>INSTITUTO TECNOLÓGICO Y DE ENERGÍAS RENOVABLES, S.A.</w:t>
      </w:r>
    </w:p>
    <w:p w:rsidR="006E2457" w:rsidRPr="00156B7C" w:rsidRDefault="006E2457" w:rsidP="006E2457">
      <w:pPr>
        <w:jc w:val="center"/>
        <w:rPr>
          <w:rFonts w:ascii="Arial" w:hAnsi="Arial" w:cs="Arial"/>
          <w:b/>
          <w:bCs/>
          <w:sz w:val="20"/>
          <w:szCs w:val="20"/>
        </w:rPr>
      </w:pPr>
      <w:r w:rsidRPr="00156B7C">
        <w:rPr>
          <w:rFonts w:ascii="Arial" w:hAnsi="Arial" w:cs="Arial"/>
          <w:b/>
          <w:bCs/>
          <w:sz w:val="20"/>
          <w:szCs w:val="20"/>
        </w:rPr>
        <w:t xml:space="preserve">BALANCE DE SITUACIÓN AL 31 DE DICIEMBRE DE </w:t>
      </w:r>
      <w:r w:rsidR="007D57F5" w:rsidRPr="00156B7C">
        <w:rPr>
          <w:rFonts w:ascii="Arial" w:hAnsi="Arial" w:cs="Arial"/>
          <w:b/>
          <w:bCs/>
          <w:sz w:val="20"/>
          <w:szCs w:val="20"/>
        </w:rPr>
        <w:t>2021 Y 2020</w:t>
      </w:r>
    </w:p>
    <w:p w:rsidR="006E2457" w:rsidRPr="00156B7C" w:rsidRDefault="006E2457" w:rsidP="006E2457">
      <w:pPr>
        <w:jc w:val="center"/>
        <w:rPr>
          <w:rFonts w:ascii="Arial" w:hAnsi="Arial" w:cs="Arial"/>
          <w:sz w:val="20"/>
          <w:szCs w:val="20"/>
        </w:rPr>
      </w:pPr>
      <w:r w:rsidRPr="00156B7C">
        <w:rPr>
          <w:rFonts w:ascii="Arial" w:hAnsi="Arial" w:cs="Arial"/>
          <w:sz w:val="20"/>
          <w:szCs w:val="20"/>
        </w:rPr>
        <w:t>(Expresados en euros)</w:t>
      </w:r>
    </w:p>
    <w:p w:rsidR="006E2457" w:rsidRPr="00403894" w:rsidRDefault="006E2457" w:rsidP="006E2457">
      <w:pPr>
        <w:jc w:val="center"/>
        <w:rPr>
          <w:rFonts w:ascii="Arial" w:hAnsi="Arial" w:cs="Arial"/>
          <w:sz w:val="16"/>
          <w:szCs w:val="16"/>
        </w:rPr>
      </w:pPr>
    </w:p>
    <w:tbl>
      <w:tblPr>
        <w:tblW w:w="5000" w:type="pct"/>
        <w:tblCellMar>
          <w:left w:w="70" w:type="dxa"/>
          <w:right w:w="70" w:type="dxa"/>
        </w:tblCellMar>
        <w:tblLook w:val="04A0"/>
      </w:tblPr>
      <w:tblGrid>
        <w:gridCol w:w="5049"/>
        <w:gridCol w:w="807"/>
        <w:gridCol w:w="1436"/>
        <w:gridCol w:w="1494"/>
      </w:tblGrid>
      <w:tr w:rsidR="006E2457" w:rsidRPr="0085621F" w:rsidTr="00DB30D1">
        <w:trPr>
          <w:trHeight w:val="170"/>
        </w:trPr>
        <w:tc>
          <w:tcPr>
            <w:tcW w:w="2873" w:type="pct"/>
            <w:vMerge w:val="restart"/>
            <w:tcBorders>
              <w:top w:val="single" w:sz="8" w:space="0" w:color="auto"/>
              <w:left w:val="single" w:sz="8" w:space="0" w:color="auto"/>
              <w:right w:val="nil"/>
            </w:tcBorders>
            <w:shd w:val="clear" w:color="000000" w:fill="C0C0C0"/>
            <w:noWrap/>
            <w:vAlign w:val="bottom"/>
            <w:hideMark/>
          </w:tcPr>
          <w:p w:rsidR="006E2457" w:rsidRPr="0085621F" w:rsidRDefault="006E2457" w:rsidP="006E2457">
            <w:pPr>
              <w:jc w:val="center"/>
              <w:rPr>
                <w:rFonts w:ascii="Arial" w:hAnsi="Arial" w:cs="Arial"/>
                <w:b/>
                <w:bCs/>
                <w:sz w:val="16"/>
                <w:szCs w:val="16"/>
              </w:rPr>
            </w:pPr>
            <w:r w:rsidRPr="0085621F">
              <w:rPr>
                <w:rFonts w:ascii="Arial" w:hAnsi="Arial" w:cs="Arial"/>
                <w:b/>
                <w:bCs/>
                <w:sz w:val="16"/>
                <w:szCs w:val="16"/>
              </w:rPr>
              <w:t>ACTIVO </w:t>
            </w:r>
          </w:p>
        </w:tc>
        <w:tc>
          <w:tcPr>
            <w:tcW w:w="459" w:type="pct"/>
            <w:tcBorders>
              <w:top w:val="single" w:sz="8" w:space="0" w:color="auto"/>
              <w:left w:val="single" w:sz="4" w:space="0" w:color="auto"/>
              <w:bottom w:val="nil"/>
              <w:right w:val="single" w:sz="4" w:space="0" w:color="auto"/>
            </w:tcBorders>
            <w:shd w:val="clear" w:color="000000" w:fill="C0C0C0"/>
            <w:vAlign w:val="bottom"/>
            <w:hideMark/>
          </w:tcPr>
          <w:p w:rsidR="006E2457" w:rsidRPr="0085621F" w:rsidRDefault="006E2457" w:rsidP="001556BD">
            <w:pPr>
              <w:jc w:val="center"/>
              <w:rPr>
                <w:rFonts w:ascii="Arial" w:hAnsi="Arial" w:cs="Arial"/>
                <w:b/>
                <w:bCs/>
                <w:sz w:val="16"/>
                <w:szCs w:val="16"/>
              </w:rPr>
            </w:pPr>
            <w:r w:rsidRPr="0085621F">
              <w:rPr>
                <w:rFonts w:ascii="Arial" w:hAnsi="Arial" w:cs="Arial"/>
                <w:b/>
                <w:bCs/>
                <w:sz w:val="16"/>
                <w:szCs w:val="16"/>
              </w:rPr>
              <w:t>Nota</w:t>
            </w:r>
            <w:r>
              <w:rPr>
                <w:rFonts w:ascii="Arial" w:hAnsi="Arial" w:cs="Arial"/>
                <w:b/>
                <w:bCs/>
                <w:sz w:val="16"/>
                <w:szCs w:val="16"/>
              </w:rPr>
              <w:t>s</w:t>
            </w:r>
          </w:p>
        </w:tc>
        <w:tc>
          <w:tcPr>
            <w:tcW w:w="817" w:type="pct"/>
            <w:tcBorders>
              <w:top w:val="single" w:sz="8" w:space="0" w:color="auto"/>
              <w:left w:val="nil"/>
              <w:bottom w:val="nil"/>
              <w:right w:val="single" w:sz="8" w:space="0" w:color="auto"/>
            </w:tcBorders>
            <w:shd w:val="clear" w:color="000000" w:fill="C0C0C0"/>
            <w:noWrap/>
            <w:vAlign w:val="bottom"/>
            <w:hideMark/>
          </w:tcPr>
          <w:p w:rsidR="006E2457" w:rsidRPr="0085621F" w:rsidRDefault="006E2457" w:rsidP="001556BD">
            <w:pPr>
              <w:jc w:val="center"/>
              <w:rPr>
                <w:rFonts w:ascii="Arial" w:hAnsi="Arial" w:cs="Arial"/>
                <w:b/>
                <w:bCs/>
                <w:sz w:val="16"/>
                <w:szCs w:val="16"/>
              </w:rPr>
            </w:pPr>
            <w:r w:rsidRPr="0085621F">
              <w:rPr>
                <w:rFonts w:ascii="Arial" w:hAnsi="Arial" w:cs="Arial"/>
                <w:b/>
                <w:bCs/>
                <w:sz w:val="16"/>
                <w:szCs w:val="16"/>
              </w:rPr>
              <w:t> </w:t>
            </w:r>
          </w:p>
        </w:tc>
        <w:tc>
          <w:tcPr>
            <w:tcW w:w="850" w:type="pct"/>
            <w:tcBorders>
              <w:top w:val="single" w:sz="8" w:space="0" w:color="auto"/>
              <w:left w:val="single" w:sz="4" w:space="0" w:color="auto"/>
              <w:bottom w:val="nil"/>
              <w:right w:val="single" w:sz="8" w:space="0" w:color="auto"/>
            </w:tcBorders>
            <w:shd w:val="clear" w:color="000000" w:fill="C0C0C0"/>
            <w:noWrap/>
            <w:vAlign w:val="bottom"/>
            <w:hideMark/>
          </w:tcPr>
          <w:p w:rsidR="006E2457" w:rsidRPr="0085621F" w:rsidRDefault="006E2457" w:rsidP="001556BD">
            <w:pPr>
              <w:jc w:val="center"/>
              <w:rPr>
                <w:rFonts w:ascii="Arial" w:hAnsi="Arial" w:cs="Arial"/>
                <w:b/>
                <w:bCs/>
                <w:sz w:val="16"/>
                <w:szCs w:val="16"/>
              </w:rPr>
            </w:pPr>
            <w:r w:rsidRPr="0085621F">
              <w:rPr>
                <w:rFonts w:ascii="Arial" w:hAnsi="Arial" w:cs="Arial"/>
                <w:b/>
                <w:bCs/>
                <w:sz w:val="16"/>
                <w:szCs w:val="16"/>
              </w:rPr>
              <w:t> </w:t>
            </w:r>
          </w:p>
        </w:tc>
      </w:tr>
      <w:tr w:rsidR="007D57F5" w:rsidRPr="0085621F" w:rsidTr="00DB30D1">
        <w:trPr>
          <w:trHeight w:val="170"/>
        </w:trPr>
        <w:tc>
          <w:tcPr>
            <w:tcW w:w="2873" w:type="pct"/>
            <w:vMerge/>
            <w:tcBorders>
              <w:left w:val="single" w:sz="8" w:space="0" w:color="auto"/>
              <w:bottom w:val="single" w:sz="8" w:space="0" w:color="auto"/>
              <w:right w:val="nil"/>
            </w:tcBorders>
            <w:shd w:val="clear" w:color="000000" w:fill="C0C0C0"/>
            <w:noWrap/>
            <w:vAlign w:val="bottom"/>
            <w:hideMark/>
          </w:tcPr>
          <w:p w:rsidR="007D57F5" w:rsidRPr="0085621F" w:rsidRDefault="007D57F5" w:rsidP="007D57F5">
            <w:pPr>
              <w:rPr>
                <w:rFonts w:ascii="Arial" w:hAnsi="Arial" w:cs="Arial"/>
                <w:b/>
                <w:bCs/>
                <w:sz w:val="16"/>
                <w:szCs w:val="16"/>
              </w:rPr>
            </w:pPr>
          </w:p>
        </w:tc>
        <w:tc>
          <w:tcPr>
            <w:tcW w:w="459" w:type="pct"/>
            <w:tcBorders>
              <w:top w:val="nil"/>
              <w:left w:val="single" w:sz="4" w:space="0" w:color="auto"/>
              <w:bottom w:val="single" w:sz="8" w:space="0" w:color="auto"/>
              <w:right w:val="single" w:sz="4" w:space="0" w:color="auto"/>
            </w:tcBorders>
            <w:shd w:val="clear" w:color="000000" w:fill="C0C0C0"/>
            <w:noWrap/>
            <w:vAlign w:val="bottom"/>
            <w:hideMark/>
          </w:tcPr>
          <w:p w:rsidR="007D57F5" w:rsidRPr="0085621F" w:rsidRDefault="007D57F5" w:rsidP="007D57F5">
            <w:pPr>
              <w:jc w:val="center"/>
              <w:rPr>
                <w:rFonts w:ascii="Arial" w:hAnsi="Arial" w:cs="Arial"/>
                <w:b/>
                <w:bCs/>
                <w:sz w:val="16"/>
                <w:szCs w:val="16"/>
              </w:rPr>
            </w:pPr>
            <w:r w:rsidRPr="0085621F">
              <w:rPr>
                <w:rFonts w:ascii="Arial" w:hAnsi="Arial" w:cs="Arial"/>
                <w:b/>
                <w:bCs/>
                <w:sz w:val="16"/>
                <w:szCs w:val="16"/>
              </w:rPr>
              <w:t>memoria</w:t>
            </w:r>
          </w:p>
        </w:tc>
        <w:tc>
          <w:tcPr>
            <w:tcW w:w="817" w:type="pct"/>
            <w:tcBorders>
              <w:top w:val="nil"/>
              <w:left w:val="nil"/>
              <w:bottom w:val="single" w:sz="8" w:space="0" w:color="auto"/>
              <w:right w:val="single" w:sz="8" w:space="0" w:color="auto"/>
            </w:tcBorders>
            <w:shd w:val="clear" w:color="000000" w:fill="C0C0C0"/>
            <w:noWrap/>
            <w:vAlign w:val="bottom"/>
            <w:hideMark/>
          </w:tcPr>
          <w:p w:rsidR="007D57F5" w:rsidRPr="0085621F" w:rsidRDefault="007D57F5" w:rsidP="007D57F5">
            <w:pPr>
              <w:jc w:val="center"/>
              <w:rPr>
                <w:rFonts w:ascii="Arial" w:hAnsi="Arial" w:cs="Arial"/>
                <w:b/>
                <w:bCs/>
                <w:sz w:val="16"/>
                <w:szCs w:val="16"/>
              </w:rPr>
            </w:pPr>
            <w:r w:rsidRPr="001556BD">
              <w:rPr>
                <w:rFonts w:ascii="Arial" w:hAnsi="Arial" w:cs="Arial"/>
                <w:b/>
                <w:bCs/>
                <w:sz w:val="16"/>
                <w:szCs w:val="16"/>
              </w:rPr>
              <w:t>31/12/202</w:t>
            </w:r>
            <w:r>
              <w:rPr>
                <w:rFonts w:ascii="Arial" w:hAnsi="Arial" w:cs="Arial"/>
                <w:b/>
                <w:bCs/>
                <w:sz w:val="16"/>
                <w:szCs w:val="16"/>
              </w:rPr>
              <w:t>1</w:t>
            </w:r>
          </w:p>
        </w:tc>
        <w:tc>
          <w:tcPr>
            <w:tcW w:w="850" w:type="pct"/>
            <w:tcBorders>
              <w:top w:val="nil"/>
              <w:left w:val="single" w:sz="4" w:space="0" w:color="auto"/>
              <w:bottom w:val="single" w:sz="8" w:space="0" w:color="auto"/>
              <w:right w:val="single" w:sz="8" w:space="0" w:color="auto"/>
            </w:tcBorders>
            <w:shd w:val="clear" w:color="000000" w:fill="C0C0C0"/>
            <w:noWrap/>
            <w:vAlign w:val="bottom"/>
            <w:hideMark/>
          </w:tcPr>
          <w:p w:rsidR="007D57F5" w:rsidRPr="0085621F" w:rsidRDefault="007D57F5" w:rsidP="007D57F5">
            <w:pPr>
              <w:jc w:val="center"/>
              <w:rPr>
                <w:rFonts w:ascii="Arial" w:hAnsi="Arial" w:cs="Arial"/>
                <w:b/>
                <w:bCs/>
                <w:sz w:val="16"/>
                <w:szCs w:val="16"/>
              </w:rPr>
            </w:pPr>
            <w:r w:rsidRPr="001556BD">
              <w:rPr>
                <w:rFonts w:ascii="Arial" w:hAnsi="Arial" w:cs="Arial"/>
                <w:b/>
                <w:bCs/>
                <w:sz w:val="16"/>
                <w:szCs w:val="16"/>
              </w:rPr>
              <w:t>31/12/2020</w:t>
            </w:r>
          </w:p>
        </w:tc>
      </w:tr>
      <w:tr w:rsidR="00D81C71" w:rsidRPr="00542401" w:rsidTr="00542401">
        <w:trPr>
          <w:trHeight w:val="113"/>
        </w:trPr>
        <w:tc>
          <w:tcPr>
            <w:tcW w:w="2873" w:type="pct"/>
            <w:tcBorders>
              <w:top w:val="nil"/>
              <w:left w:val="single" w:sz="8" w:space="0" w:color="auto"/>
              <w:bottom w:val="nil"/>
              <w:right w:val="nil"/>
            </w:tcBorders>
            <w:shd w:val="clear" w:color="auto" w:fill="auto"/>
            <w:noWrap/>
            <w:vAlign w:val="bottom"/>
            <w:hideMark/>
          </w:tcPr>
          <w:p w:rsidR="00D81C71" w:rsidRPr="00542401" w:rsidRDefault="00D81C71" w:rsidP="001556BD">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D81C71" w:rsidRPr="00542401" w:rsidRDefault="00D81C71" w:rsidP="001556BD">
            <w:pPr>
              <w:rPr>
                <w:rFonts w:ascii="Arial" w:hAnsi="Arial" w:cs="Arial"/>
                <w:sz w:val="10"/>
                <w:szCs w:val="10"/>
              </w:rPr>
            </w:pPr>
            <w:r w:rsidRPr="00542401">
              <w:rPr>
                <w:rFonts w:ascii="Arial" w:hAnsi="Arial" w:cs="Arial"/>
                <w:sz w:val="10"/>
                <w:szCs w:val="10"/>
              </w:rPr>
              <w:t> </w:t>
            </w:r>
          </w:p>
        </w:tc>
        <w:tc>
          <w:tcPr>
            <w:tcW w:w="817" w:type="pct"/>
            <w:tcBorders>
              <w:top w:val="nil"/>
              <w:left w:val="nil"/>
              <w:bottom w:val="nil"/>
              <w:right w:val="single" w:sz="4" w:space="0" w:color="auto"/>
            </w:tcBorders>
            <w:shd w:val="clear" w:color="auto" w:fill="auto"/>
            <w:noWrap/>
            <w:vAlign w:val="bottom"/>
            <w:hideMark/>
          </w:tcPr>
          <w:p w:rsidR="00D81C71" w:rsidRPr="00542401" w:rsidRDefault="00D81C71" w:rsidP="001556BD">
            <w:pPr>
              <w:rPr>
                <w:rFonts w:ascii="Arial" w:hAnsi="Arial" w:cs="Arial"/>
                <w:sz w:val="10"/>
                <w:szCs w:val="10"/>
              </w:rPr>
            </w:pPr>
            <w:r w:rsidRPr="00542401">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bottom"/>
            <w:hideMark/>
          </w:tcPr>
          <w:p w:rsidR="00D81C71" w:rsidRPr="00542401" w:rsidRDefault="00D81C71" w:rsidP="001556BD">
            <w:pPr>
              <w:rPr>
                <w:rFonts w:ascii="Arial" w:hAnsi="Arial" w:cs="Arial"/>
                <w:sz w:val="10"/>
                <w:szCs w:val="10"/>
              </w:rPr>
            </w:pPr>
            <w:r w:rsidRPr="00542401">
              <w:rPr>
                <w:rFonts w:ascii="Arial" w:hAnsi="Arial" w:cs="Arial"/>
                <w:sz w:val="10"/>
                <w:szCs w:val="10"/>
              </w:rPr>
              <w:t> </w:t>
            </w:r>
          </w:p>
        </w:tc>
      </w:tr>
      <w:tr w:rsidR="0085284A" w:rsidRPr="0085621F" w:rsidTr="00156B7C">
        <w:trPr>
          <w:trHeight w:val="225"/>
        </w:trPr>
        <w:tc>
          <w:tcPr>
            <w:tcW w:w="2873"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A) ACTIVO NO CORRIENTE</w:t>
            </w:r>
          </w:p>
        </w:tc>
        <w:tc>
          <w:tcPr>
            <w:tcW w:w="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284A" w:rsidRPr="0085621F" w:rsidRDefault="0085284A" w:rsidP="0085284A">
            <w:pPr>
              <w:rPr>
                <w:rFonts w:ascii="Arial" w:hAnsi="Arial" w:cs="Arial"/>
                <w:b/>
                <w:bCs/>
                <w:sz w:val="16"/>
                <w:szCs w:val="16"/>
              </w:rPr>
            </w:pPr>
            <w:r w:rsidRPr="0085621F">
              <w:rPr>
                <w:rFonts w:ascii="Arial" w:hAnsi="Arial" w:cs="Arial"/>
                <w:b/>
                <w:bCs/>
                <w:sz w:val="16"/>
                <w:szCs w:val="16"/>
              </w:rPr>
              <w:t> </w:t>
            </w:r>
          </w:p>
        </w:tc>
        <w:tc>
          <w:tcPr>
            <w:tcW w:w="817" w:type="pct"/>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149.186.382,82</w:t>
            </w:r>
          </w:p>
        </w:tc>
        <w:tc>
          <w:tcPr>
            <w:tcW w:w="850" w:type="pct"/>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155.486.709,87</w:t>
            </w:r>
          </w:p>
        </w:tc>
      </w:tr>
      <w:tr w:rsidR="0085284A" w:rsidRPr="00542401" w:rsidTr="00156B7C">
        <w:trPr>
          <w:trHeight w:val="60"/>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sz w:val="10"/>
                <w:szCs w:val="10"/>
              </w:rPr>
            </w:pPr>
            <w:r w:rsidRPr="00542401">
              <w:rPr>
                <w:rFonts w:ascii="Arial" w:hAnsi="Arial" w:cs="Arial"/>
                <w:b/>
                <w:bCs/>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rPr>
                <w:rFonts w:ascii="Arial" w:hAnsi="Arial" w:cs="Arial"/>
                <w:b/>
                <w:bCs/>
                <w:sz w:val="10"/>
                <w:szCs w:val="10"/>
              </w:rPr>
            </w:pPr>
            <w:r w:rsidRPr="00542401">
              <w:rPr>
                <w:rFonts w:ascii="Arial" w:hAnsi="Arial" w:cs="Arial"/>
                <w:b/>
                <w:bCs/>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I. Inmovilizado intangible</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5.A</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2.599.382,58</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3.255.380,73</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2. Concesiones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0,03</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0,03</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 xml:space="preserve">4. Fondo de comercio.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2.581.525,06</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3.226.906,34</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5. Aplicaciones informáticas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7.857,49</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18.474,36</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6. Otro inmovilizado intangible</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10.000,00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10.000,00</w:t>
            </w:r>
          </w:p>
        </w:tc>
      </w:tr>
      <w:tr w:rsidR="0085284A" w:rsidRPr="00542401" w:rsidTr="00156B7C">
        <w:trPr>
          <w:trHeight w:val="45"/>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sz w:val="10"/>
                <w:szCs w:val="10"/>
              </w:rPr>
            </w:pPr>
            <w:r w:rsidRPr="00542401">
              <w:rPr>
                <w:rFonts w:ascii="Arial" w:hAnsi="Arial" w:cs="Arial"/>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II. Inmovilizado material</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5.B</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102.260.724,91</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107.422.979,08</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 xml:space="preserve">1. Terrenos y construcciones.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30.585.903,62</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31.002.098,28</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2. Instalaciones técnicas y otro inmovilizado material.</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59.083.028,67</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63.911.529,40</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3. Inmovilizado en curso y anticipos.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12.591.792,62</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12.509.351,40</w:t>
            </w:r>
          </w:p>
        </w:tc>
      </w:tr>
      <w:tr w:rsidR="0085284A" w:rsidRPr="0085621F" w:rsidTr="00156B7C">
        <w:trPr>
          <w:trHeight w:val="227"/>
        </w:trPr>
        <w:tc>
          <w:tcPr>
            <w:tcW w:w="2873" w:type="pct"/>
            <w:tcBorders>
              <w:top w:val="nil"/>
              <w:left w:val="single" w:sz="8" w:space="0" w:color="auto"/>
              <w:bottom w:val="nil"/>
              <w:right w:val="nil"/>
            </w:tcBorders>
            <w:shd w:val="clear" w:color="auto" w:fill="auto"/>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IV. Inversiones en empresas del grupo y asociadas a l</w:t>
            </w:r>
            <w:r>
              <w:rPr>
                <w:rFonts w:ascii="Arial" w:hAnsi="Arial" w:cs="Arial"/>
                <w:b/>
                <w:bCs/>
                <w:sz w:val="16"/>
                <w:szCs w:val="16"/>
              </w:rPr>
              <w:t>/p</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35.271.442,14</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35.028.557,14</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 xml:space="preserve">1. Instrumentos de patrimonio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7.A</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15.281.336,40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15.316.136,40</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2. Créditos a empresas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19.483.105,74</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19.205.420,74</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5. Otros activos financieros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507.000,00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507.000,00</w:t>
            </w:r>
          </w:p>
        </w:tc>
      </w:tr>
      <w:tr w:rsidR="0085284A" w:rsidRPr="00542401" w:rsidTr="00156B7C">
        <w:trPr>
          <w:trHeight w:val="90"/>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b/>
                <w:bCs/>
                <w:sz w:val="10"/>
                <w:szCs w:val="10"/>
              </w:rPr>
            </w:pPr>
            <w:r w:rsidRPr="00542401">
              <w:rPr>
                <w:rFonts w:ascii="Arial" w:hAnsi="Arial" w:cs="Arial"/>
                <w:b/>
                <w:bCs/>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V. Inversiones financieras a largo plazo</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791.348,93</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127.811,76</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1. Instrumentos de patrimonio.</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7.B</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727.457,25</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63.920,08</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2. Créditos a terceros.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7.B</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400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400</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 xml:space="preserve">5. Otros activos financieros.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7.C</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63.491,68</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63.491,68</w:t>
            </w:r>
          </w:p>
        </w:tc>
      </w:tr>
      <w:tr w:rsidR="0085284A" w:rsidRPr="00542401" w:rsidTr="00156B7C">
        <w:trPr>
          <w:trHeight w:val="60"/>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color w:val="0070C0"/>
                <w:sz w:val="10"/>
                <w:szCs w:val="10"/>
              </w:rPr>
            </w:pPr>
            <w:r w:rsidRPr="00542401">
              <w:rPr>
                <w:rFonts w:ascii="Arial" w:hAnsi="Arial" w:cs="Arial"/>
                <w:b/>
                <w:bCs/>
                <w:color w:val="0070C0"/>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sz w:val="10"/>
                <w:szCs w:val="10"/>
              </w:rPr>
            </w:pPr>
            <w:r w:rsidRPr="00542401">
              <w:rPr>
                <w:rFonts w:ascii="Arial" w:hAnsi="Arial" w:cs="Arial"/>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542401"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sz w:val="16"/>
                <w:szCs w:val="16"/>
              </w:rPr>
            </w:pPr>
            <w:r w:rsidRPr="00542401">
              <w:rPr>
                <w:rFonts w:ascii="Arial" w:hAnsi="Arial" w:cs="Arial"/>
                <w:b/>
                <w:bCs/>
                <w:sz w:val="16"/>
                <w:szCs w:val="16"/>
              </w:rPr>
              <w:t>VI. Activos por impuesto diferido</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b/>
                <w:bCs/>
                <w:sz w:val="16"/>
                <w:szCs w:val="16"/>
              </w:rPr>
            </w:pPr>
            <w:r w:rsidRPr="00542401">
              <w:rPr>
                <w:rFonts w:ascii="Arial" w:hAnsi="Arial" w:cs="Arial"/>
                <w:b/>
                <w:bCs/>
                <w:sz w:val="16"/>
                <w:szCs w:val="16"/>
              </w:rPr>
              <w:t>15</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b/>
                <w:bCs/>
                <w:sz w:val="16"/>
                <w:szCs w:val="16"/>
              </w:rPr>
            </w:pPr>
            <w:r>
              <w:rPr>
                <w:rFonts w:ascii="Arial" w:hAnsi="Arial" w:cs="Arial"/>
                <w:b/>
                <w:bCs/>
                <w:color w:val="000000"/>
                <w:sz w:val="16"/>
                <w:szCs w:val="16"/>
              </w:rPr>
              <w:t>8.263.484,26</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b/>
                <w:bCs/>
                <w:sz w:val="16"/>
                <w:szCs w:val="16"/>
              </w:rPr>
            </w:pPr>
            <w:r>
              <w:rPr>
                <w:rFonts w:ascii="Arial" w:hAnsi="Arial" w:cs="Arial"/>
                <w:b/>
                <w:bCs/>
                <w:color w:val="000000"/>
                <w:sz w:val="16"/>
                <w:szCs w:val="16"/>
              </w:rPr>
              <w:t>9.651.981,16</w:t>
            </w:r>
          </w:p>
        </w:tc>
      </w:tr>
      <w:tr w:rsidR="0085284A" w:rsidRPr="00542401" w:rsidTr="00156B7C">
        <w:trPr>
          <w:trHeight w:val="90"/>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b/>
                <w:bCs/>
                <w:sz w:val="10"/>
                <w:szCs w:val="10"/>
              </w:rPr>
            </w:pPr>
            <w:r w:rsidRPr="00542401">
              <w:rPr>
                <w:rFonts w:ascii="Arial" w:hAnsi="Arial" w:cs="Arial"/>
                <w:b/>
                <w:bCs/>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85621F" w:rsidTr="00156B7C">
        <w:trPr>
          <w:trHeight w:val="225"/>
        </w:trPr>
        <w:tc>
          <w:tcPr>
            <w:tcW w:w="2873"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B) ACTIVO CORRIENTE</w:t>
            </w:r>
          </w:p>
        </w:tc>
        <w:tc>
          <w:tcPr>
            <w:tcW w:w="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284A" w:rsidRPr="0085621F" w:rsidRDefault="0085284A" w:rsidP="0085284A">
            <w:pPr>
              <w:rPr>
                <w:rFonts w:ascii="Arial" w:hAnsi="Arial" w:cs="Arial"/>
                <w:b/>
                <w:bCs/>
                <w:sz w:val="16"/>
                <w:szCs w:val="16"/>
              </w:rPr>
            </w:pPr>
            <w:r w:rsidRPr="0085621F">
              <w:rPr>
                <w:rFonts w:ascii="Arial" w:hAnsi="Arial" w:cs="Arial"/>
                <w:b/>
                <w:bCs/>
                <w:sz w:val="16"/>
                <w:szCs w:val="16"/>
              </w:rPr>
              <w:t> </w:t>
            </w:r>
          </w:p>
        </w:tc>
        <w:tc>
          <w:tcPr>
            <w:tcW w:w="817" w:type="pct"/>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49.270.973,16</w:t>
            </w:r>
          </w:p>
        </w:tc>
        <w:tc>
          <w:tcPr>
            <w:tcW w:w="850" w:type="pct"/>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33.959.110,71</w:t>
            </w:r>
          </w:p>
        </w:tc>
      </w:tr>
      <w:tr w:rsidR="0085284A" w:rsidRPr="00542401" w:rsidTr="00156B7C">
        <w:trPr>
          <w:trHeight w:val="120"/>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sz w:val="10"/>
                <w:szCs w:val="10"/>
              </w:rPr>
            </w:pPr>
            <w:r w:rsidRPr="00542401">
              <w:rPr>
                <w:rFonts w:ascii="Arial" w:hAnsi="Arial" w:cs="Arial"/>
                <w:b/>
                <w:bCs/>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rPr>
                <w:rFonts w:ascii="Arial" w:hAnsi="Arial" w:cs="Arial"/>
                <w:b/>
                <w:bCs/>
                <w:sz w:val="10"/>
                <w:szCs w:val="10"/>
              </w:rPr>
            </w:pPr>
            <w:r w:rsidRPr="00542401">
              <w:rPr>
                <w:rFonts w:ascii="Arial" w:hAnsi="Arial" w:cs="Arial"/>
                <w:b/>
                <w:bCs/>
                <w:sz w:val="10"/>
                <w:szCs w:val="10"/>
              </w:rPr>
              <w:t> </w:t>
            </w:r>
          </w:p>
        </w:tc>
        <w:tc>
          <w:tcPr>
            <w:tcW w:w="817" w:type="pct"/>
            <w:tcBorders>
              <w:top w:val="nil"/>
              <w:left w:val="nil"/>
              <w:bottom w:val="nil"/>
              <w:right w:val="single" w:sz="4" w:space="0" w:color="auto"/>
            </w:tcBorders>
            <w:shd w:val="clear" w:color="auto" w:fill="auto"/>
            <w:noWrap/>
            <w:vAlign w:val="center"/>
          </w:tcPr>
          <w:p w:rsidR="0085284A" w:rsidRPr="00542401" w:rsidRDefault="0085284A" w:rsidP="00156B7C">
            <w:pPr>
              <w:jc w:val="right"/>
              <w:rPr>
                <w:rFonts w:ascii="Arial" w:hAnsi="Arial" w:cs="Arial"/>
                <w:b/>
                <w:bCs/>
                <w:sz w:val="10"/>
                <w:szCs w:val="10"/>
              </w:rPr>
            </w:pPr>
          </w:p>
        </w:tc>
        <w:tc>
          <w:tcPr>
            <w:tcW w:w="850" w:type="pct"/>
            <w:tcBorders>
              <w:top w:val="nil"/>
              <w:left w:val="nil"/>
              <w:bottom w:val="nil"/>
              <w:right w:val="single" w:sz="4" w:space="0" w:color="auto"/>
            </w:tcBorders>
            <w:shd w:val="clear" w:color="auto" w:fill="auto"/>
            <w:noWrap/>
            <w:vAlign w:val="center"/>
            <w:hideMark/>
          </w:tcPr>
          <w:p w:rsidR="0085284A" w:rsidRPr="00542401" w:rsidRDefault="0085284A" w:rsidP="00156B7C">
            <w:pPr>
              <w:jc w:val="right"/>
              <w:rPr>
                <w:rFonts w:ascii="Arial" w:hAnsi="Arial" w:cs="Arial"/>
                <w:b/>
                <w:bCs/>
                <w:sz w:val="10"/>
                <w:szCs w:val="10"/>
              </w:rPr>
            </w:pPr>
            <w:r w:rsidRPr="00542401">
              <w:rPr>
                <w:rFonts w:ascii="Arial" w:hAnsi="Arial" w:cs="Arial"/>
                <w:b/>
                <w:bCs/>
                <w:sz w:val="10"/>
                <w:szCs w:val="10"/>
              </w:rPr>
              <w:t> </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II. Existencias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8</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1.066.305,30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1.066.516,31</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1. Comerciales.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12.418,23</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12.418,23</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2. Materias primas y otros aprovisionamientos</w:t>
            </w:r>
            <w:r w:rsidRPr="0085621F">
              <w:rPr>
                <w:rFonts w:ascii="Arial" w:hAnsi="Arial" w:cs="Arial"/>
                <w:color w:val="00B0F0"/>
                <w:sz w:val="16"/>
                <w:szCs w:val="16"/>
              </w:rPr>
              <w:t>.</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890.789,89</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890.789,89</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3. Productos en curso</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66.288,18</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66.288,18</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4. Productos terminados.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96.809,00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97.020,00</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6. Anticipos a proveedores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 </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0,01</w:t>
            </w:r>
          </w:p>
        </w:tc>
      </w:tr>
      <w:tr w:rsidR="0085284A" w:rsidRPr="00542401" w:rsidTr="00156B7C">
        <w:trPr>
          <w:trHeight w:val="30"/>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sz w:val="10"/>
                <w:szCs w:val="10"/>
              </w:rPr>
            </w:pPr>
            <w:r w:rsidRPr="00542401">
              <w:rPr>
                <w:rFonts w:ascii="Arial" w:hAnsi="Arial" w:cs="Arial"/>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III. Deudores comerciales y otras cuentas a cobrar</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7.G</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16.519.990,41</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14.836.148,99</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1. Clientes por ventas y prestaciones de servicios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8.391.553,82</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5.193.764,13</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2. Empresas del grupo y asociadas, deudores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4.848.261,05</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3.895.706,73</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 xml:space="preserve">3. Deudores varios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686.689,54</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1.539.536,29</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4. Personal</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2.958,30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2.912,79</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6. Otros créditos con las Administraciones públicas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2.590.527,70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4.204.229,05</w:t>
            </w:r>
          </w:p>
        </w:tc>
      </w:tr>
      <w:tr w:rsidR="0085284A" w:rsidRPr="00542401" w:rsidTr="00156B7C">
        <w:trPr>
          <w:trHeight w:val="45"/>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sz w:val="10"/>
                <w:szCs w:val="10"/>
              </w:rPr>
            </w:pPr>
            <w:r w:rsidRPr="00542401">
              <w:rPr>
                <w:rFonts w:ascii="Arial" w:hAnsi="Arial" w:cs="Arial"/>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IV. Inversiones en empresas del grupo y asociadas a corto plazo</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7.D</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4.189.210,86</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3.218.831,49</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2. Créditos a empresas.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3.748.213,21</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2.797.788,48</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5. Otros activos financieros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440.997,65</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421.043,01</w:t>
            </w:r>
          </w:p>
        </w:tc>
      </w:tr>
      <w:tr w:rsidR="0085284A" w:rsidRPr="00542401" w:rsidTr="00156B7C">
        <w:trPr>
          <w:trHeight w:val="45"/>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sz w:val="10"/>
                <w:szCs w:val="10"/>
              </w:rPr>
            </w:pPr>
            <w:r w:rsidRPr="00542401">
              <w:rPr>
                <w:rFonts w:ascii="Arial" w:hAnsi="Arial" w:cs="Arial"/>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V. Inversiones financieras a corto plazo</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7.E</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198.703,37</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36.182,80</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2. Créditos a empresas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10.657,38</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10.657,38</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3. Valores representativos de deuda</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4.400,00</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4.400,00</w:t>
            </w:r>
          </w:p>
        </w:tc>
      </w:tr>
      <w:tr w:rsidR="0085284A" w:rsidRPr="0085621F" w:rsidTr="00156B7C">
        <w:trPr>
          <w:trHeight w:val="210"/>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5. Otros activos financieros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183.645,99</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21.125,42</w:t>
            </w:r>
          </w:p>
        </w:tc>
      </w:tr>
      <w:tr w:rsidR="0085284A" w:rsidRPr="00542401" w:rsidTr="00156B7C">
        <w:trPr>
          <w:trHeight w:val="45"/>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jc w:val="center"/>
              <w:rPr>
                <w:rFonts w:ascii="Arial" w:hAnsi="Arial" w:cs="Arial"/>
                <w:sz w:val="10"/>
                <w:szCs w:val="10"/>
              </w:rPr>
            </w:pPr>
            <w:r w:rsidRPr="00542401">
              <w:rPr>
                <w:rFonts w:ascii="Arial" w:hAnsi="Arial" w:cs="Arial"/>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VII. Efectivo y otros activos líquidos equivalentes</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jc w:val="center"/>
              <w:rPr>
                <w:rFonts w:ascii="Arial" w:hAnsi="Arial" w:cs="Arial"/>
                <w:b/>
                <w:bCs/>
                <w:sz w:val="16"/>
                <w:szCs w:val="16"/>
              </w:rPr>
            </w:pPr>
            <w:r w:rsidRPr="0085621F">
              <w:rPr>
                <w:rFonts w:ascii="Arial" w:hAnsi="Arial" w:cs="Arial"/>
                <w:b/>
                <w:bCs/>
                <w:sz w:val="16"/>
                <w:szCs w:val="16"/>
              </w:rPr>
              <w:t>7.G</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27.296.763,22</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14.801.431,12</w:t>
            </w:r>
          </w:p>
        </w:tc>
      </w:tr>
      <w:tr w:rsidR="0085284A" w:rsidRPr="0085621F" w:rsidTr="00156B7C">
        <w:trPr>
          <w:trHeight w:val="225"/>
        </w:trPr>
        <w:tc>
          <w:tcPr>
            <w:tcW w:w="2873" w:type="pct"/>
            <w:tcBorders>
              <w:top w:val="nil"/>
              <w:left w:val="single" w:sz="8" w:space="0" w:color="auto"/>
              <w:bottom w:val="nil"/>
              <w:right w:val="nil"/>
            </w:tcBorders>
            <w:shd w:val="clear" w:color="auto" w:fill="auto"/>
            <w:noWrap/>
            <w:vAlign w:val="center"/>
            <w:hideMark/>
          </w:tcPr>
          <w:p w:rsidR="0085284A" w:rsidRPr="0085621F" w:rsidRDefault="0085284A" w:rsidP="00156B7C">
            <w:pPr>
              <w:rPr>
                <w:rFonts w:ascii="Arial" w:hAnsi="Arial" w:cs="Arial"/>
                <w:sz w:val="16"/>
                <w:szCs w:val="16"/>
              </w:rPr>
            </w:pPr>
            <w:r w:rsidRPr="0085621F">
              <w:rPr>
                <w:rFonts w:ascii="Arial" w:hAnsi="Arial" w:cs="Arial"/>
                <w:sz w:val="16"/>
                <w:szCs w:val="16"/>
              </w:rPr>
              <w:t>1. Tesorería</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85621F" w:rsidRDefault="0085284A" w:rsidP="0085284A">
            <w:pPr>
              <w:rPr>
                <w:rFonts w:ascii="Arial" w:hAnsi="Arial" w:cs="Arial"/>
                <w:sz w:val="16"/>
                <w:szCs w:val="16"/>
              </w:rPr>
            </w:pPr>
            <w:r w:rsidRPr="0085621F">
              <w:rPr>
                <w:rFonts w:ascii="Arial" w:hAnsi="Arial" w:cs="Arial"/>
                <w:sz w:val="16"/>
                <w:szCs w:val="16"/>
              </w:rPr>
              <w:t> </w:t>
            </w:r>
          </w:p>
        </w:tc>
        <w:tc>
          <w:tcPr>
            <w:tcW w:w="817" w:type="pct"/>
            <w:tcBorders>
              <w:top w:val="nil"/>
              <w:left w:val="nil"/>
              <w:bottom w:val="nil"/>
              <w:right w:val="single" w:sz="8" w:space="0" w:color="auto"/>
            </w:tcBorders>
            <w:shd w:val="clear" w:color="auto" w:fill="auto"/>
            <w:noWrap/>
            <w:vAlign w:val="center"/>
          </w:tcPr>
          <w:p w:rsidR="0085284A" w:rsidRPr="0085621F" w:rsidRDefault="0085284A" w:rsidP="00156B7C">
            <w:pPr>
              <w:jc w:val="right"/>
              <w:rPr>
                <w:rFonts w:ascii="Arial" w:hAnsi="Arial" w:cs="Arial"/>
                <w:sz w:val="16"/>
                <w:szCs w:val="16"/>
              </w:rPr>
            </w:pPr>
            <w:r>
              <w:rPr>
                <w:rFonts w:ascii="Arial" w:hAnsi="Arial" w:cs="Arial"/>
                <w:color w:val="000000"/>
                <w:sz w:val="16"/>
                <w:szCs w:val="16"/>
              </w:rPr>
              <w:t>27.296.763,22</w:t>
            </w:r>
          </w:p>
        </w:tc>
        <w:tc>
          <w:tcPr>
            <w:tcW w:w="850" w:type="pct"/>
            <w:tcBorders>
              <w:top w:val="nil"/>
              <w:left w:val="nil"/>
              <w:bottom w:val="nil"/>
              <w:right w:val="single" w:sz="8" w:space="0" w:color="auto"/>
            </w:tcBorders>
            <w:shd w:val="clear" w:color="auto" w:fill="auto"/>
            <w:noWrap/>
            <w:vAlign w:val="center"/>
            <w:hideMark/>
          </w:tcPr>
          <w:p w:rsidR="0085284A" w:rsidRPr="0085621F" w:rsidRDefault="0085284A" w:rsidP="00156B7C">
            <w:pPr>
              <w:jc w:val="right"/>
              <w:rPr>
                <w:rFonts w:ascii="Arial" w:hAnsi="Arial" w:cs="Arial"/>
                <w:sz w:val="16"/>
                <w:szCs w:val="16"/>
              </w:rPr>
            </w:pPr>
            <w:r>
              <w:rPr>
                <w:rFonts w:ascii="Arial" w:hAnsi="Arial" w:cs="Arial"/>
                <w:color w:val="000000"/>
                <w:sz w:val="16"/>
                <w:szCs w:val="16"/>
              </w:rPr>
              <w:t>14.801.431,12</w:t>
            </w:r>
          </w:p>
        </w:tc>
      </w:tr>
      <w:tr w:rsidR="0085284A" w:rsidRPr="00542401" w:rsidTr="00156B7C">
        <w:trPr>
          <w:trHeight w:val="105"/>
        </w:trPr>
        <w:tc>
          <w:tcPr>
            <w:tcW w:w="2873" w:type="pct"/>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sz w:val="10"/>
                <w:szCs w:val="10"/>
              </w:rPr>
            </w:pPr>
            <w:r w:rsidRPr="00542401">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rsidR="0085284A" w:rsidRPr="00542401" w:rsidRDefault="0085284A" w:rsidP="0085284A">
            <w:pPr>
              <w:rPr>
                <w:rFonts w:ascii="Arial" w:hAnsi="Arial" w:cs="Arial"/>
                <w:sz w:val="10"/>
                <w:szCs w:val="10"/>
              </w:rPr>
            </w:pPr>
            <w:r w:rsidRPr="00542401">
              <w:rPr>
                <w:rFonts w:ascii="Arial" w:hAnsi="Arial" w:cs="Arial"/>
                <w:sz w:val="10"/>
                <w:szCs w:val="10"/>
              </w:rPr>
              <w:t> </w:t>
            </w:r>
          </w:p>
        </w:tc>
        <w:tc>
          <w:tcPr>
            <w:tcW w:w="817" w:type="pct"/>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c>
          <w:tcPr>
            <w:tcW w:w="850" w:type="pct"/>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sz w:val="10"/>
                <w:szCs w:val="10"/>
              </w:rPr>
            </w:pPr>
            <w:r>
              <w:rPr>
                <w:rFonts w:ascii="Arial" w:hAnsi="Arial" w:cs="Arial"/>
                <w:color w:val="000000"/>
                <w:sz w:val="10"/>
                <w:szCs w:val="10"/>
              </w:rPr>
              <w:t> </w:t>
            </w:r>
          </w:p>
        </w:tc>
      </w:tr>
      <w:tr w:rsidR="0085284A" w:rsidRPr="0085621F" w:rsidTr="00156B7C">
        <w:trPr>
          <w:trHeight w:val="240"/>
        </w:trPr>
        <w:tc>
          <w:tcPr>
            <w:tcW w:w="2873" w:type="pct"/>
            <w:tcBorders>
              <w:top w:val="single" w:sz="4" w:space="0" w:color="auto"/>
              <w:left w:val="single" w:sz="8" w:space="0" w:color="auto"/>
              <w:bottom w:val="single" w:sz="8" w:space="0" w:color="auto"/>
              <w:right w:val="nil"/>
            </w:tcBorders>
            <w:shd w:val="clear" w:color="auto" w:fill="F2F2F2" w:themeFill="background1" w:themeFillShade="F2"/>
            <w:noWrap/>
            <w:vAlign w:val="center"/>
            <w:hideMark/>
          </w:tcPr>
          <w:p w:rsidR="0085284A" w:rsidRPr="0085621F" w:rsidRDefault="0085284A" w:rsidP="00156B7C">
            <w:pPr>
              <w:rPr>
                <w:rFonts w:ascii="Arial" w:hAnsi="Arial" w:cs="Arial"/>
                <w:b/>
                <w:bCs/>
                <w:sz w:val="16"/>
                <w:szCs w:val="16"/>
              </w:rPr>
            </w:pPr>
            <w:r w:rsidRPr="0085621F">
              <w:rPr>
                <w:rFonts w:ascii="Arial" w:hAnsi="Arial" w:cs="Arial"/>
                <w:b/>
                <w:bCs/>
                <w:sz w:val="16"/>
                <w:szCs w:val="16"/>
              </w:rPr>
              <w:t>TOTAL ACTIVO</w:t>
            </w:r>
          </w:p>
        </w:tc>
        <w:tc>
          <w:tcPr>
            <w:tcW w:w="459"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rsidR="0085284A" w:rsidRPr="0085621F" w:rsidRDefault="0085284A" w:rsidP="0085284A">
            <w:pPr>
              <w:rPr>
                <w:rFonts w:ascii="Arial" w:hAnsi="Arial" w:cs="Arial"/>
                <w:b/>
                <w:bCs/>
                <w:sz w:val="16"/>
                <w:szCs w:val="16"/>
              </w:rPr>
            </w:pPr>
            <w:r w:rsidRPr="0085621F">
              <w:rPr>
                <w:rFonts w:ascii="Arial" w:hAnsi="Arial" w:cs="Arial"/>
                <w:b/>
                <w:bCs/>
                <w:sz w:val="16"/>
                <w:szCs w:val="16"/>
              </w:rPr>
              <w:t> </w:t>
            </w:r>
          </w:p>
        </w:tc>
        <w:tc>
          <w:tcPr>
            <w:tcW w:w="817" w:type="pct"/>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198.457.355,98</w:t>
            </w:r>
          </w:p>
        </w:tc>
        <w:tc>
          <w:tcPr>
            <w:tcW w:w="850" w:type="pct"/>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284A" w:rsidRPr="0085621F" w:rsidRDefault="0085284A" w:rsidP="00156B7C">
            <w:pPr>
              <w:jc w:val="right"/>
              <w:rPr>
                <w:rFonts w:ascii="Arial" w:hAnsi="Arial" w:cs="Arial"/>
                <w:b/>
                <w:bCs/>
                <w:sz w:val="16"/>
                <w:szCs w:val="16"/>
              </w:rPr>
            </w:pPr>
            <w:r>
              <w:rPr>
                <w:rFonts w:ascii="Arial" w:hAnsi="Arial" w:cs="Arial"/>
                <w:b/>
                <w:bCs/>
                <w:color w:val="000000"/>
                <w:sz w:val="16"/>
                <w:szCs w:val="16"/>
              </w:rPr>
              <w:t>189.445.820,58</w:t>
            </w:r>
          </w:p>
        </w:tc>
      </w:tr>
    </w:tbl>
    <w:p w:rsidR="00606D18" w:rsidRDefault="00606D18">
      <w:pPr>
        <w:rPr>
          <w:rFonts w:ascii="Arial" w:hAnsi="Arial" w:cs="Arial"/>
          <w:sz w:val="16"/>
          <w:szCs w:val="16"/>
        </w:rPr>
      </w:pPr>
    </w:p>
    <w:p w:rsidR="00542401" w:rsidRDefault="00542401">
      <w:pPr>
        <w:rPr>
          <w:rFonts w:ascii="Arial" w:hAnsi="Arial" w:cs="Arial"/>
          <w:sz w:val="16"/>
          <w:szCs w:val="16"/>
        </w:rPr>
      </w:pPr>
      <w:r>
        <w:rPr>
          <w:rFonts w:ascii="Arial" w:hAnsi="Arial" w:cs="Arial"/>
          <w:sz w:val="16"/>
          <w:szCs w:val="16"/>
        </w:rPr>
        <w:br w:type="page"/>
      </w:r>
    </w:p>
    <w:p w:rsidR="006E2457" w:rsidRPr="00156B7C" w:rsidRDefault="006E2457" w:rsidP="006E2457">
      <w:pPr>
        <w:jc w:val="center"/>
        <w:rPr>
          <w:rFonts w:ascii="Arial" w:hAnsi="Arial" w:cs="Arial"/>
          <w:b/>
          <w:bCs/>
          <w:sz w:val="20"/>
          <w:szCs w:val="20"/>
        </w:rPr>
      </w:pPr>
      <w:r w:rsidRPr="00156B7C">
        <w:rPr>
          <w:rFonts w:ascii="Arial" w:hAnsi="Arial" w:cs="Arial"/>
          <w:b/>
          <w:bCs/>
          <w:sz w:val="20"/>
          <w:szCs w:val="20"/>
        </w:rPr>
        <w:lastRenderedPageBreak/>
        <w:t>INSTITUTO TECNOLÓGICO Y DE ENERGÍAS RENOVABLES, S.A.</w:t>
      </w:r>
    </w:p>
    <w:p w:rsidR="006E2457" w:rsidRPr="00156B7C" w:rsidRDefault="006E2457" w:rsidP="006E2457">
      <w:pPr>
        <w:jc w:val="center"/>
        <w:rPr>
          <w:rFonts w:ascii="Arial" w:hAnsi="Arial" w:cs="Arial"/>
          <w:b/>
          <w:bCs/>
          <w:sz w:val="20"/>
          <w:szCs w:val="20"/>
        </w:rPr>
      </w:pPr>
      <w:r w:rsidRPr="00156B7C">
        <w:rPr>
          <w:rFonts w:ascii="Arial" w:hAnsi="Arial" w:cs="Arial"/>
          <w:b/>
          <w:bCs/>
          <w:sz w:val="20"/>
          <w:szCs w:val="20"/>
        </w:rPr>
        <w:t xml:space="preserve">BALANCE DE SITUACIÓN AL 31 DE DICIEMBRE DE </w:t>
      </w:r>
      <w:r w:rsidR="007D57F5" w:rsidRPr="00156B7C">
        <w:rPr>
          <w:rFonts w:ascii="Arial" w:hAnsi="Arial" w:cs="Arial"/>
          <w:b/>
          <w:bCs/>
          <w:sz w:val="20"/>
          <w:szCs w:val="20"/>
        </w:rPr>
        <w:t>2021 Y 2020</w:t>
      </w:r>
    </w:p>
    <w:p w:rsidR="006E2457" w:rsidRPr="00156B7C" w:rsidRDefault="006E2457" w:rsidP="006E2457">
      <w:pPr>
        <w:jc w:val="center"/>
        <w:rPr>
          <w:rFonts w:ascii="Arial" w:hAnsi="Arial" w:cs="Arial"/>
          <w:sz w:val="20"/>
          <w:szCs w:val="20"/>
        </w:rPr>
      </w:pPr>
      <w:r w:rsidRPr="00156B7C">
        <w:rPr>
          <w:rFonts w:ascii="Arial" w:hAnsi="Arial" w:cs="Arial"/>
          <w:sz w:val="20"/>
          <w:szCs w:val="20"/>
        </w:rPr>
        <w:t>(Expresados en euros)</w:t>
      </w:r>
    </w:p>
    <w:p w:rsidR="001556BD" w:rsidRDefault="001556BD">
      <w:pPr>
        <w:rPr>
          <w:rFonts w:ascii="Arial" w:hAnsi="Arial" w:cs="Arial"/>
          <w:sz w:val="16"/>
          <w:szCs w:val="16"/>
        </w:rPr>
      </w:pPr>
    </w:p>
    <w:tbl>
      <w:tblPr>
        <w:tblW w:w="9063" w:type="dxa"/>
        <w:tblInd w:w="60" w:type="dxa"/>
        <w:tblCellMar>
          <w:left w:w="70" w:type="dxa"/>
          <w:right w:w="70" w:type="dxa"/>
        </w:tblCellMar>
        <w:tblLook w:val="04A0"/>
      </w:tblPr>
      <w:tblGrid>
        <w:gridCol w:w="5658"/>
        <w:gridCol w:w="899"/>
        <w:gridCol w:w="1253"/>
        <w:gridCol w:w="1253"/>
      </w:tblGrid>
      <w:tr w:rsidR="007D57F5" w:rsidRPr="001556BD" w:rsidTr="00DB30D1">
        <w:trPr>
          <w:trHeight w:val="283"/>
        </w:trPr>
        <w:tc>
          <w:tcPr>
            <w:tcW w:w="5658" w:type="dxa"/>
            <w:tcBorders>
              <w:top w:val="single" w:sz="4" w:space="0" w:color="auto"/>
              <w:left w:val="single" w:sz="4" w:space="0" w:color="auto"/>
              <w:bottom w:val="single" w:sz="4" w:space="0" w:color="auto"/>
              <w:right w:val="nil"/>
            </w:tcBorders>
            <w:shd w:val="clear" w:color="000000" w:fill="C0C0C0"/>
            <w:noWrap/>
            <w:vAlign w:val="bottom"/>
            <w:hideMark/>
          </w:tcPr>
          <w:p w:rsidR="007D57F5" w:rsidRPr="001556BD" w:rsidRDefault="007D57F5" w:rsidP="007D57F5">
            <w:pPr>
              <w:jc w:val="center"/>
              <w:rPr>
                <w:rFonts w:ascii="Arial" w:hAnsi="Arial" w:cs="Arial"/>
                <w:b/>
                <w:bCs/>
                <w:sz w:val="16"/>
                <w:szCs w:val="16"/>
              </w:rPr>
            </w:pPr>
            <w:r w:rsidRPr="001556BD">
              <w:rPr>
                <w:rFonts w:ascii="Arial" w:hAnsi="Arial" w:cs="Arial"/>
                <w:b/>
                <w:bCs/>
                <w:sz w:val="16"/>
                <w:szCs w:val="16"/>
              </w:rPr>
              <w:t>PATRIMONIO NETO Y PASIVO </w:t>
            </w:r>
          </w:p>
        </w:tc>
        <w:tc>
          <w:tcPr>
            <w:tcW w:w="89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D57F5" w:rsidRPr="001556BD" w:rsidRDefault="007D57F5" w:rsidP="007D57F5">
            <w:pPr>
              <w:jc w:val="center"/>
              <w:rPr>
                <w:rFonts w:ascii="Arial" w:hAnsi="Arial" w:cs="Arial"/>
                <w:b/>
                <w:bCs/>
                <w:sz w:val="16"/>
                <w:szCs w:val="16"/>
              </w:rPr>
            </w:pPr>
            <w:r w:rsidRPr="001556BD">
              <w:rPr>
                <w:rFonts w:ascii="Arial" w:hAnsi="Arial" w:cs="Arial"/>
                <w:b/>
                <w:bCs/>
                <w:sz w:val="16"/>
                <w:szCs w:val="16"/>
              </w:rPr>
              <w:t>Nota</w:t>
            </w:r>
            <w:r>
              <w:rPr>
                <w:rFonts w:ascii="Arial" w:hAnsi="Arial" w:cs="Arial"/>
                <w:b/>
                <w:bCs/>
                <w:sz w:val="16"/>
                <w:szCs w:val="16"/>
              </w:rPr>
              <w:t>s</w:t>
            </w:r>
          </w:p>
          <w:p w:rsidR="007D57F5" w:rsidRPr="001556BD" w:rsidRDefault="007D57F5" w:rsidP="007D57F5">
            <w:pPr>
              <w:jc w:val="center"/>
              <w:rPr>
                <w:rFonts w:ascii="Arial" w:hAnsi="Arial" w:cs="Arial"/>
                <w:b/>
                <w:bCs/>
                <w:sz w:val="16"/>
                <w:szCs w:val="16"/>
              </w:rPr>
            </w:pPr>
            <w:r w:rsidRPr="001556BD">
              <w:rPr>
                <w:rFonts w:ascii="Arial" w:hAnsi="Arial" w:cs="Arial"/>
                <w:b/>
                <w:bCs/>
                <w:sz w:val="16"/>
                <w:szCs w:val="16"/>
              </w:rPr>
              <w:t>memoria</w:t>
            </w:r>
          </w:p>
        </w:tc>
        <w:tc>
          <w:tcPr>
            <w:tcW w:w="1253" w:type="dxa"/>
            <w:tcBorders>
              <w:top w:val="single" w:sz="4" w:space="0" w:color="auto"/>
              <w:left w:val="nil"/>
              <w:bottom w:val="single" w:sz="4" w:space="0" w:color="auto"/>
              <w:right w:val="nil"/>
            </w:tcBorders>
            <w:shd w:val="clear" w:color="000000" w:fill="C0C0C0"/>
            <w:noWrap/>
            <w:vAlign w:val="bottom"/>
            <w:hideMark/>
          </w:tcPr>
          <w:p w:rsidR="007D57F5" w:rsidRPr="001556BD" w:rsidRDefault="007D57F5" w:rsidP="007D57F5">
            <w:pPr>
              <w:jc w:val="center"/>
              <w:rPr>
                <w:rFonts w:ascii="Arial" w:hAnsi="Arial" w:cs="Arial"/>
                <w:b/>
                <w:bCs/>
                <w:sz w:val="16"/>
                <w:szCs w:val="16"/>
              </w:rPr>
            </w:pPr>
            <w:r w:rsidRPr="001556BD">
              <w:rPr>
                <w:rFonts w:ascii="Arial" w:hAnsi="Arial" w:cs="Arial"/>
                <w:b/>
                <w:bCs/>
                <w:sz w:val="16"/>
                <w:szCs w:val="16"/>
              </w:rPr>
              <w:t>31/12/202</w:t>
            </w:r>
            <w:r>
              <w:rPr>
                <w:rFonts w:ascii="Arial" w:hAnsi="Arial" w:cs="Arial"/>
                <w:b/>
                <w:bCs/>
                <w:sz w:val="16"/>
                <w:szCs w:val="16"/>
              </w:rPr>
              <w:t>1</w:t>
            </w:r>
          </w:p>
        </w:tc>
        <w:tc>
          <w:tcPr>
            <w:tcW w:w="125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D57F5" w:rsidRPr="001556BD" w:rsidRDefault="007D57F5" w:rsidP="007D57F5">
            <w:pPr>
              <w:jc w:val="center"/>
              <w:rPr>
                <w:rFonts w:ascii="Arial" w:hAnsi="Arial" w:cs="Arial"/>
                <w:b/>
                <w:bCs/>
                <w:sz w:val="16"/>
                <w:szCs w:val="16"/>
              </w:rPr>
            </w:pPr>
            <w:r w:rsidRPr="001556BD">
              <w:rPr>
                <w:rFonts w:ascii="Arial" w:hAnsi="Arial" w:cs="Arial"/>
                <w:b/>
                <w:bCs/>
                <w:sz w:val="16"/>
                <w:szCs w:val="16"/>
              </w:rPr>
              <w:t>31/12/2020</w:t>
            </w:r>
          </w:p>
        </w:tc>
      </w:tr>
      <w:tr w:rsidR="001556BD" w:rsidRPr="001556BD" w:rsidTr="006E2457">
        <w:trPr>
          <w:trHeight w:val="217"/>
        </w:trPr>
        <w:tc>
          <w:tcPr>
            <w:tcW w:w="5658" w:type="dxa"/>
            <w:tcBorders>
              <w:top w:val="single" w:sz="4" w:space="0" w:color="auto"/>
              <w:left w:val="single" w:sz="8" w:space="0" w:color="auto"/>
              <w:bottom w:val="nil"/>
              <w:right w:val="nil"/>
            </w:tcBorders>
            <w:shd w:val="clear" w:color="auto" w:fill="auto"/>
            <w:noWrap/>
            <w:vAlign w:val="bottom"/>
            <w:hideMark/>
          </w:tcPr>
          <w:p w:rsidR="001556BD" w:rsidRPr="001556BD" w:rsidRDefault="001556BD" w:rsidP="001556BD">
            <w:pPr>
              <w:rPr>
                <w:rFonts w:ascii="Arial" w:hAnsi="Arial" w:cs="Arial"/>
                <w:b/>
                <w:bCs/>
                <w:sz w:val="16"/>
                <w:szCs w:val="16"/>
              </w:rPr>
            </w:pPr>
            <w:r w:rsidRPr="001556BD">
              <w:rPr>
                <w:rFonts w:ascii="Arial" w:hAnsi="Arial" w:cs="Arial"/>
                <w:b/>
                <w:bCs/>
                <w:sz w:val="16"/>
                <w:szCs w:val="16"/>
              </w:rPr>
              <w:t> </w:t>
            </w:r>
          </w:p>
        </w:tc>
        <w:tc>
          <w:tcPr>
            <w:tcW w:w="899" w:type="dxa"/>
            <w:tcBorders>
              <w:top w:val="single" w:sz="4" w:space="0" w:color="auto"/>
              <w:left w:val="single" w:sz="4" w:space="0" w:color="auto"/>
              <w:bottom w:val="nil"/>
              <w:right w:val="single" w:sz="4" w:space="0" w:color="auto"/>
            </w:tcBorders>
            <w:shd w:val="clear" w:color="auto" w:fill="auto"/>
            <w:noWrap/>
            <w:vAlign w:val="center"/>
            <w:hideMark/>
          </w:tcPr>
          <w:p w:rsidR="001556BD" w:rsidRPr="001556BD" w:rsidRDefault="001556BD" w:rsidP="00542401">
            <w:pPr>
              <w:jc w:val="center"/>
              <w:rPr>
                <w:rFonts w:ascii="Arial" w:hAnsi="Arial" w:cs="Arial"/>
                <w:b/>
                <w:bCs/>
                <w:sz w:val="16"/>
                <w:szCs w:val="16"/>
              </w:rPr>
            </w:pPr>
          </w:p>
        </w:tc>
        <w:tc>
          <w:tcPr>
            <w:tcW w:w="1253" w:type="dxa"/>
            <w:tcBorders>
              <w:top w:val="single" w:sz="4" w:space="0" w:color="auto"/>
              <w:left w:val="nil"/>
              <w:bottom w:val="nil"/>
              <w:right w:val="single" w:sz="4" w:space="0" w:color="auto"/>
            </w:tcBorders>
            <w:shd w:val="clear" w:color="auto" w:fill="auto"/>
            <w:noWrap/>
            <w:vAlign w:val="center"/>
            <w:hideMark/>
          </w:tcPr>
          <w:p w:rsidR="001556BD" w:rsidRPr="001556BD" w:rsidRDefault="001556BD" w:rsidP="00542401">
            <w:pPr>
              <w:jc w:val="right"/>
              <w:rPr>
                <w:rFonts w:ascii="Arial" w:hAnsi="Arial" w:cs="Arial"/>
                <w:b/>
                <w:bCs/>
                <w:sz w:val="16"/>
                <w:szCs w:val="16"/>
              </w:rPr>
            </w:pPr>
            <w:r w:rsidRPr="001556BD">
              <w:rPr>
                <w:rFonts w:ascii="Arial" w:hAnsi="Arial" w:cs="Arial"/>
                <w:b/>
                <w:bCs/>
                <w:sz w:val="16"/>
                <w:szCs w:val="16"/>
              </w:rPr>
              <w:t> </w:t>
            </w:r>
          </w:p>
        </w:tc>
        <w:tc>
          <w:tcPr>
            <w:tcW w:w="1253" w:type="dxa"/>
            <w:tcBorders>
              <w:top w:val="single" w:sz="4" w:space="0" w:color="auto"/>
              <w:left w:val="nil"/>
              <w:bottom w:val="nil"/>
              <w:right w:val="single" w:sz="4" w:space="0" w:color="auto"/>
            </w:tcBorders>
            <w:shd w:val="clear" w:color="auto" w:fill="auto"/>
            <w:noWrap/>
            <w:vAlign w:val="center"/>
            <w:hideMark/>
          </w:tcPr>
          <w:p w:rsidR="001556BD" w:rsidRPr="001556BD" w:rsidRDefault="001556BD" w:rsidP="00542401">
            <w:pPr>
              <w:jc w:val="right"/>
              <w:rPr>
                <w:rFonts w:ascii="Arial" w:hAnsi="Arial" w:cs="Arial"/>
                <w:b/>
                <w:bCs/>
                <w:sz w:val="16"/>
                <w:szCs w:val="16"/>
              </w:rPr>
            </w:pPr>
            <w:r w:rsidRPr="001556BD">
              <w:rPr>
                <w:rFonts w:ascii="Arial" w:hAnsi="Arial" w:cs="Arial"/>
                <w:b/>
                <w:bCs/>
                <w:sz w:val="16"/>
                <w:szCs w:val="16"/>
              </w:rPr>
              <w:t> </w:t>
            </w:r>
          </w:p>
        </w:tc>
      </w:tr>
      <w:tr w:rsidR="0085284A" w:rsidRPr="001556BD" w:rsidTr="00156B7C">
        <w:trPr>
          <w:trHeight w:val="217"/>
        </w:trPr>
        <w:tc>
          <w:tcPr>
            <w:tcW w:w="5658" w:type="dxa"/>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xml:space="preserve">A) PATRIMONIO NETO  </w:t>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168.529.584,87</w:t>
            </w:r>
          </w:p>
        </w:tc>
        <w:tc>
          <w:tcPr>
            <w:tcW w:w="1253"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157.531.684,06</w:t>
            </w:r>
          </w:p>
        </w:tc>
      </w:tr>
      <w:tr w:rsidR="0085284A" w:rsidRPr="001556BD" w:rsidTr="00156B7C">
        <w:trPr>
          <w:trHeight w:val="72"/>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u w:val="single"/>
              </w:rPr>
            </w:pPr>
            <w:r w:rsidRPr="001556BD">
              <w:rPr>
                <w:rFonts w:ascii="Arial" w:hAnsi="Arial" w:cs="Arial"/>
                <w:b/>
                <w:bCs/>
                <w:sz w:val="16"/>
                <w:szCs w:val="16"/>
                <w:u w:val="single"/>
              </w:rPr>
              <w:t>1) Fondos propios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11</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158.366.235,88</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147.321.041,31</w:t>
            </w:r>
          </w:p>
        </w:tc>
      </w:tr>
      <w:tr w:rsidR="0085284A" w:rsidRPr="001556BD" w:rsidTr="00156B7C">
        <w:trPr>
          <w:trHeight w:val="58"/>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I. Capital</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11</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32.970.078,70</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32.970.078,70</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1. Capital escriturado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32.970.078,70</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32.970.078,70</w:t>
            </w:r>
          </w:p>
        </w:tc>
      </w:tr>
      <w:tr w:rsidR="0085284A" w:rsidRPr="001556BD"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II. Prima de emisión</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19.454.039,22</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19.454.039,22</w:t>
            </w:r>
          </w:p>
        </w:tc>
      </w:tr>
      <w:tr w:rsidR="0085284A" w:rsidRPr="001556BD"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III. Reservas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11.A</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94.832.606,45</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92.349.084,33</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1. Legal y estatutarias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5.486.199,84</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5.231.199,73</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2. Otras reservas.</w:t>
            </w:r>
            <w:r w:rsidRPr="001556BD">
              <w:rPr>
                <w:rFonts w:ascii="Arial" w:hAnsi="Arial" w:cs="Arial"/>
                <w:color w:val="00B0F0"/>
                <w:sz w:val="16"/>
                <w:szCs w:val="16"/>
              </w:rPr>
              <w:t xml:space="preserve">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89.346.406,61</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87.117.884,60</w:t>
            </w:r>
          </w:p>
        </w:tc>
      </w:tr>
      <w:tr w:rsidR="0085284A" w:rsidRPr="001556BD"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xml:space="preserve">IV. (Acciones y participaciones en patrimonio propias).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101"/>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V. Resultados de ejercicios anteriores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-2.162,03</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-2.162,03</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2. (Resultados negativos de ejercicios anteriores)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-2.162,03</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-2.162,03</w:t>
            </w:r>
          </w:p>
        </w:tc>
      </w:tr>
      <w:tr w:rsidR="0085284A" w:rsidRPr="001556BD" w:rsidTr="00156B7C">
        <w:trPr>
          <w:trHeight w:val="72"/>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VII. Resultado del ejercicio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3</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11.111.673,54</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2.550.001,09</w:t>
            </w:r>
          </w:p>
        </w:tc>
      </w:tr>
      <w:tr w:rsidR="0085284A" w:rsidRPr="001556BD"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u w:val="single"/>
              </w:rPr>
            </w:pPr>
            <w:r w:rsidRPr="001556BD">
              <w:rPr>
                <w:rFonts w:ascii="Arial" w:hAnsi="Arial" w:cs="Arial"/>
                <w:b/>
                <w:bCs/>
                <w:sz w:val="16"/>
                <w:szCs w:val="16"/>
                <w:u w:val="single"/>
              </w:rPr>
              <w:t>3) Subvenciones, donaciones y legados recibidos.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11.B</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10.163.348,69</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10.210.642,75</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 </w:t>
            </w:r>
          </w:p>
        </w:tc>
      </w:tr>
      <w:tr w:rsidR="0085284A" w:rsidRPr="001556BD" w:rsidTr="00156B7C">
        <w:trPr>
          <w:trHeight w:val="217"/>
        </w:trPr>
        <w:tc>
          <w:tcPr>
            <w:tcW w:w="5658" w:type="dxa"/>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B) PASIVO NO CORRIENTE</w:t>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21.569.074,82</w:t>
            </w:r>
          </w:p>
        </w:tc>
        <w:tc>
          <w:tcPr>
            <w:tcW w:w="1253"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24.730.134,04</w:t>
            </w:r>
          </w:p>
        </w:tc>
      </w:tr>
      <w:tr w:rsidR="0085284A" w:rsidRPr="001556BD"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I. Provisiones a largo plazo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9.A</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804.240,92</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644.830,02</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4. Otras provisiones.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804.240,92</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644.830,02</w:t>
            </w:r>
          </w:p>
        </w:tc>
      </w:tr>
      <w:tr w:rsidR="0085284A" w:rsidRPr="001556BD"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II. Deudas a largo plazo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9.A</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17.205.026,00</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20.508.020,58</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2. Deuda con entidades de crédito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17.190.744,84</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20.465.172,44</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5. Otros pasivos financieros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14.281,16</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42.848,14</w:t>
            </w:r>
          </w:p>
        </w:tc>
      </w:tr>
      <w:tr w:rsidR="0085284A" w:rsidRPr="001556BD"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xml:space="preserve">IV. Pasivos por impuesto diferido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11.B;15</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3.559.807,90</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3.577.283,44</w:t>
            </w:r>
          </w:p>
        </w:tc>
      </w:tr>
      <w:tr w:rsidR="0085284A" w:rsidRPr="001556BD"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r>
      <w:tr w:rsidR="0085284A" w:rsidRPr="001556BD" w:rsidTr="00156B7C">
        <w:trPr>
          <w:trHeight w:val="217"/>
        </w:trPr>
        <w:tc>
          <w:tcPr>
            <w:tcW w:w="5658" w:type="dxa"/>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C) PASIVO CORRIENTE</w:t>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8.358.696,59</w:t>
            </w:r>
          </w:p>
        </w:tc>
        <w:tc>
          <w:tcPr>
            <w:tcW w:w="1253"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7.184.002,48</w:t>
            </w:r>
          </w:p>
        </w:tc>
      </w:tr>
      <w:tr w:rsidR="0085284A" w:rsidRPr="00542401"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sz w:val="10"/>
                <w:szCs w:val="10"/>
              </w:rPr>
            </w:pPr>
            <w:r w:rsidRPr="00542401">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542401" w:rsidRDefault="0085284A" w:rsidP="0085284A">
            <w:pPr>
              <w:jc w:val="center"/>
              <w:rPr>
                <w:rFonts w:ascii="Arial" w:hAnsi="Arial" w:cs="Arial"/>
                <w:b/>
                <w:bCs/>
                <w:sz w:val="10"/>
                <w:szCs w:val="10"/>
              </w:rPr>
            </w:pPr>
          </w:p>
        </w:tc>
        <w:tc>
          <w:tcPr>
            <w:tcW w:w="1253" w:type="dxa"/>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c>
          <w:tcPr>
            <w:tcW w:w="1253" w:type="dxa"/>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III. Deudas a corto plazo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9.B</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3.779.289,55</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3.520.005,02</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2. Deuda con entidades de crédito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3.412.196,30</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3.274.427,60</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5. Otros pasivos financieros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367.093,25</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245.577,42</w:t>
            </w:r>
          </w:p>
        </w:tc>
      </w:tr>
      <w:tr w:rsidR="0085284A" w:rsidRPr="00542401"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sz w:val="10"/>
                <w:szCs w:val="10"/>
              </w:rPr>
            </w:pPr>
            <w:r w:rsidRPr="00542401">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542401" w:rsidRDefault="0085284A" w:rsidP="0085284A">
            <w:pPr>
              <w:jc w:val="center"/>
              <w:rPr>
                <w:rFonts w:ascii="Arial" w:hAnsi="Arial" w:cs="Arial"/>
                <w:b/>
                <w:bCs/>
                <w:sz w:val="10"/>
                <w:szCs w:val="10"/>
              </w:rPr>
            </w:pPr>
          </w:p>
        </w:tc>
        <w:tc>
          <w:tcPr>
            <w:tcW w:w="1253" w:type="dxa"/>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c>
          <w:tcPr>
            <w:tcW w:w="1253" w:type="dxa"/>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IV. Deudas con empresas del grupo y asociadas a corto plazo.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1.342.083,26</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1.144.736,65</w:t>
            </w:r>
          </w:p>
        </w:tc>
      </w:tr>
      <w:tr w:rsidR="0085284A" w:rsidRPr="00542401"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sz w:val="10"/>
                <w:szCs w:val="10"/>
              </w:rPr>
            </w:pPr>
            <w:r w:rsidRPr="00542401">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542401" w:rsidRDefault="0085284A" w:rsidP="0085284A">
            <w:pPr>
              <w:jc w:val="center"/>
              <w:rPr>
                <w:rFonts w:ascii="Arial" w:hAnsi="Arial" w:cs="Arial"/>
                <w:b/>
                <w:bCs/>
                <w:sz w:val="10"/>
                <w:szCs w:val="10"/>
              </w:rPr>
            </w:pPr>
          </w:p>
        </w:tc>
        <w:tc>
          <w:tcPr>
            <w:tcW w:w="1253" w:type="dxa"/>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c>
          <w:tcPr>
            <w:tcW w:w="1253" w:type="dxa"/>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V. Acreedores comerciales y otras cuentas a pagar</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r w:rsidRPr="001556BD">
              <w:rPr>
                <w:rFonts w:ascii="Arial" w:hAnsi="Arial" w:cs="Arial"/>
                <w:b/>
                <w:bCs/>
                <w:sz w:val="16"/>
                <w:szCs w:val="16"/>
              </w:rPr>
              <w:t>9.B</w:t>
            </w: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3.237.323,78</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2.519.260,81</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 xml:space="preserve">1. Proveedores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37,12</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2. Proveedores, empresas del grupo y asociadas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3. Acreedores varios.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2.886.700,60</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2.055.844,55</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4. Personal (remuneraciones pendientes de pago)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7.592,91</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7.594,46</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5. Pasivos por impuesto corriente</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sz w:val="16"/>
                <w:szCs w:val="16"/>
              </w:rPr>
            </w:pPr>
            <w:r w:rsidRPr="001556BD">
              <w:rPr>
                <w:rFonts w:ascii="Arial" w:hAnsi="Arial" w:cs="Arial"/>
                <w:sz w:val="16"/>
                <w:szCs w:val="16"/>
              </w:rPr>
              <w:t>6. Otras deudas con las Administraciones Públicas</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sz w:val="16"/>
                <w:szCs w:val="16"/>
              </w:rPr>
            </w:pPr>
            <w:r>
              <w:rPr>
                <w:rFonts w:ascii="Arial" w:hAnsi="Arial" w:cs="Arial"/>
                <w:color w:val="000000"/>
                <w:sz w:val="16"/>
                <w:szCs w:val="16"/>
              </w:rPr>
              <w:t>343.030,27</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sz w:val="16"/>
                <w:szCs w:val="16"/>
              </w:rPr>
            </w:pPr>
            <w:r>
              <w:rPr>
                <w:rFonts w:ascii="Arial" w:hAnsi="Arial" w:cs="Arial"/>
                <w:color w:val="000000"/>
                <w:sz w:val="16"/>
                <w:szCs w:val="16"/>
              </w:rPr>
              <w:t>455.784,68</w:t>
            </w:r>
          </w:p>
        </w:tc>
      </w:tr>
      <w:tr w:rsidR="0085284A" w:rsidRPr="00542401"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sz w:val="10"/>
                <w:szCs w:val="10"/>
              </w:rPr>
            </w:pPr>
            <w:r w:rsidRPr="00542401">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542401" w:rsidRDefault="0085284A" w:rsidP="0085284A">
            <w:pPr>
              <w:jc w:val="center"/>
              <w:rPr>
                <w:rFonts w:ascii="Arial" w:hAnsi="Arial" w:cs="Arial"/>
                <w:b/>
                <w:bCs/>
                <w:sz w:val="10"/>
                <w:szCs w:val="10"/>
              </w:rPr>
            </w:pPr>
          </w:p>
        </w:tc>
        <w:tc>
          <w:tcPr>
            <w:tcW w:w="1253" w:type="dxa"/>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c>
          <w:tcPr>
            <w:tcW w:w="1253" w:type="dxa"/>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r>
      <w:tr w:rsidR="0085284A" w:rsidRPr="001556BD" w:rsidTr="00156B7C">
        <w:trPr>
          <w:trHeight w:val="217"/>
        </w:trPr>
        <w:tc>
          <w:tcPr>
            <w:tcW w:w="5658" w:type="dxa"/>
            <w:tcBorders>
              <w:top w:val="nil"/>
              <w:left w:val="single" w:sz="8" w:space="0" w:color="auto"/>
              <w:bottom w:val="nil"/>
              <w:right w:val="nil"/>
            </w:tcBorders>
            <w:shd w:val="clear" w:color="auto" w:fill="auto"/>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 xml:space="preserve">VI. </w:t>
            </w:r>
            <w:proofErr w:type="spellStart"/>
            <w:r w:rsidRPr="001556BD">
              <w:rPr>
                <w:rFonts w:ascii="Arial" w:hAnsi="Arial" w:cs="Arial"/>
                <w:b/>
                <w:bCs/>
                <w:sz w:val="16"/>
                <w:szCs w:val="16"/>
              </w:rPr>
              <w:t>Periodificaciones</w:t>
            </w:r>
            <w:proofErr w:type="spellEnd"/>
            <w:r w:rsidRPr="001556BD">
              <w:rPr>
                <w:rFonts w:ascii="Arial" w:hAnsi="Arial" w:cs="Arial"/>
                <w:b/>
                <w:bCs/>
                <w:sz w:val="16"/>
                <w:szCs w:val="16"/>
              </w:rPr>
              <w:t xml:space="preserve"> a corto plazo.</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nil"/>
              <w:left w:val="nil"/>
              <w:bottom w:val="nil"/>
              <w:right w:val="single" w:sz="8" w:space="0" w:color="auto"/>
            </w:tcBorders>
            <w:shd w:val="clear" w:color="auto" w:fill="auto"/>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 </w:t>
            </w:r>
          </w:p>
        </w:tc>
        <w:tc>
          <w:tcPr>
            <w:tcW w:w="1253" w:type="dxa"/>
            <w:tcBorders>
              <w:top w:val="nil"/>
              <w:left w:val="nil"/>
              <w:bottom w:val="nil"/>
              <w:right w:val="single" w:sz="8" w:space="0" w:color="auto"/>
            </w:tcBorders>
            <w:shd w:val="clear" w:color="auto" w:fill="auto"/>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w:t>
            </w:r>
          </w:p>
        </w:tc>
      </w:tr>
      <w:tr w:rsidR="0085284A" w:rsidRPr="00542401" w:rsidTr="00156B7C">
        <w:trPr>
          <w:trHeight w:val="87"/>
        </w:trPr>
        <w:tc>
          <w:tcPr>
            <w:tcW w:w="5658" w:type="dxa"/>
            <w:tcBorders>
              <w:top w:val="nil"/>
              <w:left w:val="single" w:sz="8" w:space="0" w:color="auto"/>
              <w:bottom w:val="nil"/>
              <w:right w:val="nil"/>
            </w:tcBorders>
            <w:shd w:val="clear" w:color="auto" w:fill="auto"/>
            <w:noWrap/>
            <w:vAlign w:val="center"/>
            <w:hideMark/>
          </w:tcPr>
          <w:p w:rsidR="0085284A" w:rsidRPr="00542401" w:rsidRDefault="0085284A" w:rsidP="00156B7C">
            <w:pPr>
              <w:rPr>
                <w:rFonts w:ascii="Arial" w:hAnsi="Arial" w:cs="Arial"/>
                <w:b/>
                <w:bCs/>
                <w:sz w:val="10"/>
                <w:szCs w:val="10"/>
              </w:rPr>
            </w:pPr>
            <w:r w:rsidRPr="00542401">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rsidR="0085284A" w:rsidRPr="00542401" w:rsidRDefault="0085284A" w:rsidP="0085284A">
            <w:pPr>
              <w:jc w:val="center"/>
              <w:rPr>
                <w:rFonts w:ascii="Arial" w:hAnsi="Arial" w:cs="Arial"/>
                <w:b/>
                <w:bCs/>
                <w:sz w:val="10"/>
                <w:szCs w:val="10"/>
              </w:rPr>
            </w:pPr>
          </w:p>
        </w:tc>
        <w:tc>
          <w:tcPr>
            <w:tcW w:w="1253" w:type="dxa"/>
            <w:tcBorders>
              <w:top w:val="nil"/>
              <w:left w:val="nil"/>
              <w:bottom w:val="nil"/>
              <w:right w:val="single" w:sz="8" w:space="0" w:color="auto"/>
            </w:tcBorders>
            <w:shd w:val="clear" w:color="auto" w:fill="auto"/>
            <w:noWrap/>
            <w:vAlign w:val="center"/>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c>
          <w:tcPr>
            <w:tcW w:w="1253" w:type="dxa"/>
            <w:tcBorders>
              <w:top w:val="nil"/>
              <w:left w:val="nil"/>
              <w:bottom w:val="nil"/>
              <w:right w:val="single" w:sz="8" w:space="0" w:color="auto"/>
            </w:tcBorders>
            <w:shd w:val="clear" w:color="auto" w:fill="auto"/>
            <w:noWrap/>
            <w:vAlign w:val="center"/>
            <w:hideMark/>
          </w:tcPr>
          <w:p w:rsidR="0085284A" w:rsidRPr="00542401" w:rsidRDefault="0085284A" w:rsidP="00156B7C">
            <w:pPr>
              <w:jc w:val="right"/>
              <w:rPr>
                <w:rFonts w:ascii="Arial" w:hAnsi="Arial" w:cs="Arial"/>
                <w:b/>
                <w:bCs/>
                <w:sz w:val="10"/>
                <w:szCs w:val="10"/>
              </w:rPr>
            </w:pPr>
            <w:r>
              <w:rPr>
                <w:rFonts w:ascii="Arial" w:hAnsi="Arial" w:cs="Arial"/>
                <w:b/>
                <w:bCs/>
                <w:color w:val="000000"/>
                <w:sz w:val="10"/>
                <w:szCs w:val="10"/>
              </w:rPr>
              <w:t> </w:t>
            </w:r>
          </w:p>
        </w:tc>
      </w:tr>
      <w:tr w:rsidR="0085284A" w:rsidRPr="001556BD" w:rsidTr="00156B7C">
        <w:trPr>
          <w:trHeight w:val="231"/>
        </w:trPr>
        <w:tc>
          <w:tcPr>
            <w:tcW w:w="5658" w:type="dxa"/>
            <w:tcBorders>
              <w:top w:val="single" w:sz="4" w:space="0" w:color="auto"/>
              <w:left w:val="single" w:sz="8" w:space="0" w:color="auto"/>
              <w:bottom w:val="single" w:sz="8" w:space="0" w:color="auto"/>
              <w:right w:val="nil"/>
            </w:tcBorders>
            <w:shd w:val="clear" w:color="auto" w:fill="F2F2F2" w:themeFill="background1" w:themeFillShade="F2"/>
            <w:noWrap/>
            <w:vAlign w:val="center"/>
            <w:hideMark/>
          </w:tcPr>
          <w:p w:rsidR="0085284A" w:rsidRPr="001556BD" w:rsidRDefault="0085284A" w:rsidP="00156B7C">
            <w:pPr>
              <w:rPr>
                <w:rFonts w:ascii="Arial" w:hAnsi="Arial" w:cs="Arial"/>
                <w:b/>
                <w:bCs/>
                <w:sz w:val="16"/>
                <w:szCs w:val="16"/>
              </w:rPr>
            </w:pPr>
            <w:r w:rsidRPr="001556BD">
              <w:rPr>
                <w:rFonts w:ascii="Arial" w:hAnsi="Arial" w:cs="Arial"/>
                <w:b/>
                <w:bCs/>
                <w:sz w:val="16"/>
                <w:szCs w:val="16"/>
              </w:rPr>
              <w:t>TOTAL PATRIMONIO NETO Y PASIVO</w:t>
            </w:r>
          </w:p>
        </w:tc>
        <w:tc>
          <w:tcPr>
            <w:tcW w:w="899"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85284A" w:rsidRPr="001556BD" w:rsidRDefault="0085284A" w:rsidP="0085284A">
            <w:pPr>
              <w:jc w:val="center"/>
              <w:rPr>
                <w:rFonts w:ascii="Arial" w:hAnsi="Arial" w:cs="Arial"/>
                <w:b/>
                <w:bCs/>
                <w:sz w:val="16"/>
                <w:szCs w:val="16"/>
              </w:rPr>
            </w:pPr>
          </w:p>
        </w:tc>
        <w:tc>
          <w:tcPr>
            <w:tcW w:w="1253"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198.457.355,98</w:t>
            </w:r>
          </w:p>
        </w:tc>
        <w:tc>
          <w:tcPr>
            <w:tcW w:w="1253"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284A" w:rsidRPr="001556BD" w:rsidRDefault="0085284A" w:rsidP="00156B7C">
            <w:pPr>
              <w:jc w:val="right"/>
              <w:rPr>
                <w:rFonts w:ascii="Arial" w:hAnsi="Arial" w:cs="Arial"/>
                <w:b/>
                <w:bCs/>
                <w:sz w:val="16"/>
                <w:szCs w:val="16"/>
              </w:rPr>
            </w:pPr>
            <w:r>
              <w:rPr>
                <w:rFonts w:ascii="Arial" w:hAnsi="Arial" w:cs="Arial"/>
                <w:b/>
                <w:bCs/>
                <w:color w:val="000000"/>
                <w:sz w:val="16"/>
                <w:szCs w:val="16"/>
              </w:rPr>
              <w:t>189.445.820,58</w:t>
            </w:r>
          </w:p>
        </w:tc>
      </w:tr>
    </w:tbl>
    <w:p w:rsidR="00F767D9" w:rsidRDefault="00F767D9">
      <w:pPr>
        <w:rPr>
          <w:rFonts w:ascii="Arial" w:hAnsi="Arial" w:cs="Arial"/>
          <w:sz w:val="16"/>
          <w:szCs w:val="16"/>
        </w:rPr>
      </w:pPr>
    </w:p>
    <w:p w:rsidR="00403894" w:rsidRDefault="00403894">
      <w:pPr>
        <w:rPr>
          <w:noProof/>
        </w:rPr>
      </w:pPr>
      <w:r>
        <w:rPr>
          <w:noProof/>
        </w:rPr>
        <w:br w:type="page"/>
      </w:r>
    </w:p>
    <w:p w:rsidR="006E2457" w:rsidRPr="00156B7C" w:rsidRDefault="006E2457" w:rsidP="006E2457">
      <w:pPr>
        <w:jc w:val="center"/>
        <w:rPr>
          <w:rFonts w:ascii="Arial" w:hAnsi="Arial" w:cs="Arial"/>
          <w:b/>
          <w:bCs/>
          <w:sz w:val="20"/>
          <w:szCs w:val="20"/>
        </w:rPr>
      </w:pPr>
      <w:r w:rsidRPr="00156B7C">
        <w:rPr>
          <w:rFonts w:ascii="Arial" w:hAnsi="Arial" w:cs="Arial"/>
          <w:b/>
          <w:bCs/>
          <w:sz w:val="20"/>
          <w:szCs w:val="20"/>
        </w:rPr>
        <w:lastRenderedPageBreak/>
        <w:t>INSTITUTO TECNOLÓGICO Y DE ENERGÍAS RENOVABLES, S.A.</w:t>
      </w:r>
    </w:p>
    <w:p w:rsidR="00156B7C" w:rsidRDefault="006E2457" w:rsidP="006E2457">
      <w:pPr>
        <w:jc w:val="center"/>
        <w:rPr>
          <w:rFonts w:ascii="Arial" w:hAnsi="Arial" w:cs="Arial"/>
          <w:b/>
          <w:bCs/>
          <w:sz w:val="20"/>
          <w:szCs w:val="20"/>
        </w:rPr>
      </w:pPr>
      <w:r w:rsidRPr="00156B7C">
        <w:rPr>
          <w:rFonts w:ascii="Arial" w:hAnsi="Arial" w:cs="Arial"/>
          <w:b/>
          <w:bCs/>
          <w:sz w:val="20"/>
          <w:szCs w:val="20"/>
        </w:rPr>
        <w:t xml:space="preserve">CUENTA DE PÉRDIDAS Y GANANCIAS CORRESPONDIENTES A </w:t>
      </w:r>
    </w:p>
    <w:p w:rsidR="006E2457" w:rsidRPr="00156B7C" w:rsidRDefault="006E2457" w:rsidP="006E2457">
      <w:pPr>
        <w:jc w:val="center"/>
        <w:rPr>
          <w:rFonts w:ascii="Arial" w:hAnsi="Arial" w:cs="Arial"/>
          <w:b/>
          <w:bCs/>
          <w:sz w:val="20"/>
          <w:szCs w:val="20"/>
        </w:rPr>
      </w:pPr>
      <w:r w:rsidRPr="00156B7C">
        <w:rPr>
          <w:rFonts w:ascii="Arial" w:hAnsi="Arial" w:cs="Arial"/>
          <w:b/>
          <w:bCs/>
          <w:sz w:val="20"/>
          <w:szCs w:val="20"/>
        </w:rPr>
        <w:t xml:space="preserve">LOS EJERCICIOS </w:t>
      </w:r>
      <w:r w:rsidR="007D57F5" w:rsidRPr="00156B7C">
        <w:rPr>
          <w:rFonts w:ascii="Arial" w:hAnsi="Arial" w:cs="Arial"/>
          <w:b/>
          <w:bCs/>
          <w:sz w:val="20"/>
          <w:szCs w:val="20"/>
        </w:rPr>
        <w:t>2021 Y 2020</w:t>
      </w:r>
    </w:p>
    <w:p w:rsidR="006E2457" w:rsidRPr="00156B7C" w:rsidRDefault="006E2457" w:rsidP="006E2457">
      <w:pPr>
        <w:jc w:val="center"/>
        <w:rPr>
          <w:rFonts w:ascii="Arial" w:hAnsi="Arial" w:cs="Arial"/>
          <w:sz w:val="20"/>
          <w:szCs w:val="20"/>
        </w:rPr>
      </w:pPr>
      <w:r w:rsidRPr="00156B7C">
        <w:rPr>
          <w:rFonts w:ascii="Arial" w:hAnsi="Arial" w:cs="Arial"/>
          <w:sz w:val="20"/>
          <w:szCs w:val="20"/>
        </w:rPr>
        <w:t>(Expresados en euros)</w:t>
      </w:r>
    </w:p>
    <w:tbl>
      <w:tblPr>
        <w:tblW w:w="5000" w:type="pct"/>
        <w:jc w:val="center"/>
        <w:tblCellMar>
          <w:left w:w="70" w:type="dxa"/>
          <w:right w:w="70" w:type="dxa"/>
        </w:tblCellMar>
        <w:tblLook w:val="04A0"/>
      </w:tblPr>
      <w:tblGrid>
        <w:gridCol w:w="5233"/>
        <w:gridCol w:w="995"/>
        <w:gridCol w:w="1279"/>
        <w:gridCol w:w="1279"/>
      </w:tblGrid>
      <w:tr w:rsidR="006E2457" w:rsidRPr="00542401" w:rsidTr="00DB30D1">
        <w:trPr>
          <w:trHeight w:val="200"/>
          <w:jc w:val="center"/>
        </w:trPr>
        <w:tc>
          <w:tcPr>
            <w:tcW w:w="2978" w:type="pct"/>
            <w:vMerge w:val="restart"/>
            <w:tcBorders>
              <w:top w:val="single" w:sz="4" w:space="0" w:color="auto"/>
              <w:left w:val="single" w:sz="4" w:space="0" w:color="auto"/>
              <w:right w:val="nil"/>
            </w:tcBorders>
            <w:shd w:val="clear" w:color="auto" w:fill="BFBFBF" w:themeFill="background1" w:themeFillShade="BF"/>
            <w:noWrap/>
            <w:vAlign w:val="bottom"/>
            <w:hideMark/>
          </w:tcPr>
          <w:p w:rsidR="006E2457" w:rsidRPr="00542401" w:rsidRDefault="006E2457" w:rsidP="00E7184F">
            <w:pPr>
              <w:rPr>
                <w:rFonts w:ascii="Arial" w:hAnsi="Arial" w:cs="Arial"/>
                <w:sz w:val="16"/>
                <w:szCs w:val="16"/>
              </w:rPr>
            </w:pPr>
            <w:r w:rsidRPr="00542401">
              <w:rPr>
                <w:rFonts w:ascii="Arial" w:hAnsi="Arial" w:cs="Arial"/>
                <w:b/>
                <w:bCs/>
                <w:sz w:val="16"/>
                <w:szCs w:val="16"/>
              </w:rPr>
              <w:t>Cuenta de Pérdidas y Ganancias</w:t>
            </w:r>
          </w:p>
        </w:tc>
        <w:tc>
          <w:tcPr>
            <w:tcW w:w="566" w:type="pct"/>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rsidR="006E2457" w:rsidRPr="00542401" w:rsidRDefault="006E2457" w:rsidP="00E7184F">
            <w:pPr>
              <w:jc w:val="center"/>
              <w:rPr>
                <w:rFonts w:ascii="Arial" w:hAnsi="Arial" w:cs="Arial"/>
                <w:b/>
                <w:bCs/>
                <w:sz w:val="16"/>
                <w:szCs w:val="16"/>
              </w:rPr>
            </w:pPr>
            <w:r w:rsidRPr="00542401">
              <w:rPr>
                <w:rFonts w:ascii="Arial" w:hAnsi="Arial" w:cs="Arial"/>
                <w:b/>
                <w:bCs/>
                <w:sz w:val="16"/>
                <w:szCs w:val="16"/>
              </w:rPr>
              <w:t>Nota</w:t>
            </w:r>
            <w:r>
              <w:rPr>
                <w:rFonts w:ascii="Arial" w:hAnsi="Arial" w:cs="Arial"/>
                <w:b/>
                <w:bCs/>
                <w:sz w:val="16"/>
                <w:szCs w:val="16"/>
              </w:rPr>
              <w:t>s</w:t>
            </w:r>
            <w:r w:rsidRPr="00542401">
              <w:rPr>
                <w:rFonts w:ascii="Arial" w:hAnsi="Arial" w:cs="Arial"/>
                <w:b/>
                <w:bCs/>
                <w:sz w:val="16"/>
                <w:szCs w:val="16"/>
              </w:rPr>
              <w:t xml:space="preserve"> </w:t>
            </w:r>
          </w:p>
        </w:tc>
        <w:tc>
          <w:tcPr>
            <w:tcW w:w="728" w:type="pct"/>
            <w:vMerge w:val="restart"/>
            <w:tcBorders>
              <w:top w:val="single" w:sz="4" w:space="0" w:color="auto"/>
              <w:left w:val="nil"/>
              <w:right w:val="single" w:sz="4" w:space="0" w:color="auto"/>
            </w:tcBorders>
            <w:shd w:val="clear" w:color="auto" w:fill="BFBFBF" w:themeFill="background1" w:themeFillShade="BF"/>
            <w:noWrap/>
            <w:vAlign w:val="bottom"/>
            <w:hideMark/>
          </w:tcPr>
          <w:p w:rsidR="006E2457" w:rsidRPr="00542401" w:rsidRDefault="006E2457" w:rsidP="00E7184F">
            <w:pPr>
              <w:jc w:val="center"/>
              <w:rPr>
                <w:rFonts w:ascii="Arial" w:hAnsi="Arial" w:cs="Arial"/>
                <w:b/>
                <w:bCs/>
                <w:sz w:val="16"/>
                <w:szCs w:val="16"/>
              </w:rPr>
            </w:pPr>
            <w:r w:rsidRPr="00542401">
              <w:rPr>
                <w:rFonts w:ascii="Arial" w:hAnsi="Arial" w:cs="Arial"/>
                <w:b/>
                <w:bCs/>
                <w:sz w:val="16"/>
                <w:szCs w:val="16"/>
              </w:rPr>
              <w:t>202</w:t>
            </w:r>
            <w:r w:rsidR="007D57F5">
              <w:rPr>
                <w:rFonts w:ascii="Arial" w:hAnsi="Arial" w:cs="Arial"/>
                <w:b/>
                <w:bCs/>
                <w:sz w:val="16"/>
                <w:szCs w:val="16"/>
              </w:rPr>
              <w:t>1</w:t>
            </w:r>
          </w:p>
        </w:tc>
        <w:tc>
          <w:tcPr>
            <w:tcW w:w="728" w:type="pct"/>
            <w:vMerge w:val="restart"/>
            <w:tcBorders>
              <w:top w:val="single" w:sz="4" w:space="0" w:color="auto"/>
              <w:left w:val="nil"/>
              <w:right w:val="single" w:sz="4" w:space="0" w:color="auto"/>
            </w:tcBorders>
            <w:shd w:val="clear" w:color="auto" w:fill="BFBFBF" w:themeFill="background1" w:themeFillShade="BF"/>
            <w:noWrap/>
            <w:vAlign w:val="bottom"/>
            <w:hideMark/>
          </w:tcPr>
          <w:p w:rsidR="006E2457" w:rsidRPr="00542401" w:rsidRDefault="007D57F5" w:rsidP="00E7184F">
            <w:pPr>
              <w:jc w:val="center"/>
              <w:rPr>
                <w:rFonts w:ascii="Arial" w:hAnsi="Arial" w:cs="Arial"/>
                <w:b/>
                <w:bCs/>
                <w:sz w:val="16"/>
                <w:szCs w:val="16"/>
              </w:rPr>
            </w:pPr>
            <w:r>
              <w:rPr>
                <w:rFonts w:ascii="Arial" w:hAnsi="Arial" w:cs="Arial"/>
                <w:b/>
                <w:bCs/>
                <w:sz w:val="16"/>
                <w:szCs w:val="16"/>
              </w:rPr>
              <w:t>2020</w:t>
            </w:r>
          </w:p>
        </w:tc>
      </w:tr>
      <w:tr w:rsidR="006E2457" w:rsidRPr="00542401" w:rsidTr="00DB30D1">
        <w:trPr>
          <w:trHeight w:val="200"/>
          <w:jc w:val="center"/>
        </w:trPr>
        <w:tc>
          <w:tcPr>
            <w:tcW w:w="2978" w:type="pct"/>
            <w:vMerge/>
            <w:tcBorders>
              <w:left w:val="single" w:sz="4" w:space="0" w:color="auto"/>
              <w:bottom w:val="single" w:sz="4" w:space="0" w:color="auto"/>
              <w:right w:val="nil"/>
            </w:tcBorders>
            <w:shd w:val="clear" w:color="auto" w:fill="D9D9D9" w:themeFill="background1" w:themeFillShade="D9"/>
            <w:noWrap/>
            <w:vAlign w:val="bottom"/>
            <w:hideMark/>
          </w:tcPr>
          <w:p w:rsidR="006E2457" w:rsidRPr="00542401" w:rsidRDefault="006E2457" w:rsidP="00E7184F">
            <w:pPr>
              <w:rPr>
                <w:rFonts w:ascii="Arial" w:hAnsi="Arial" w:cs="Arial"/>
                <w:b/>
                <w:bCs/>
                <w:sz w:val="16"/>
                <w:szCs w:val="16"/>
              </w:rPr>
            </w:pPr>
          </w:p>
        </w:tc>
        <w:tc>
          <w:tcPr>
            <w:tcW w:w="566"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6E2457" w:rsidRPr="00542401" w:rsidRDefault="006E2457" w:rsidP="00E7184F">
            <w:pPr>
              <w:jc w:val="center"/>
              <w:rPr>
                <w:rFonts w:ascii="Arial" w:hAnsi="Arial" w:cs="Arial"/>
                <w:b/>
                <w:bCs/>
                <w:sz w:val="16"/>
                <w:szCs w:val="16"/>
              </w:rPr>
            </w:pPr>
            <w:r w:rsidRPr="00542401">
              <w:rPr>
                <w:rFonts w:ascii="Arial" w:hAnsi="Arial" w:cs="Arial"/>
                <w:b/>
                <w:bCs/>
                <w:sz w:val="16"/>
                <w:szCs w:val="16"/>
              </w:rPr>
              <w:t>Memoria</w:t>
            </w:r>
          </w:p>
        </w:tc>
        <w:tc>
          <w:tcPr>
            <w:tcW w:w="728" w:type="pct"/>
            <w:vMerge/>
            <w:tcBorders>
              <w:left w:val="nil"/>
              <w:bottom w:val="single" w:sz="4" w:space="0" w:color="auto"/>
              <w:right w:val="single" w:sz="4" w:space="0" w:color="auto"/>
            </w:tcBorders>
            <w:shd w:val="clear" w:color="auto" w:fill="D9D9D9" w:themeFill="background1" w:themeFillShade="D9"/>
            <w:noWrap/>
            <w:vAlign w:val="bottom"/>
            <w:hideMark/>
          </w:tcPr>
          <w:p w:rsidR="006E2457" w:rsidRPr="00542401" w:rsidRDefault="006E2457" w:rsidP="00E7184F">
            <w:pPr>
              <w:jc w:val="center"/>
              <w:rPr>
                <w:rFonts w:ascii="Arial" w:hAnsi="Arial" w:cs="Arial"/>
                <w:b/>
                <w:bCs/>
                <w:sz w:val="16"/>
                <w:szCs w:val="16"/>
              </w:rPr>
            </w:pPr>
          </w:p>
        </w:tc>
        <w:tc>
          <w:tcPr>
            <w:tcW w:w="728" w:type="pct"/>
            <w:vMerge/>
            <w:tcBorders>
              <w:left w:val="nil"/>
              <w:bottom w:val="single" w:sz="4" w:space="0" w:color="auto"/>
              <w:right w:val="single" w:sz="4" w:space="0" w:color="auto"/>
            </w:tcBorders>
            <w:shd w:val="clear" w:color="auto" w:fill="D9D9D9" w:themeFill="background1" w:themeFillShade="D9"/>
            <w:noWrap/>
            <w:vAlign w:val="bottom"/>
            <w:hideMark/>
          </w:tcPr>
          <w:p w:rsidR="006E2457" w:rsidRPr="00542401" w:rsidRDefault="006E2457" w:rsidP="00E7184F">
            <w:pPr>
              <w:jc w:val="center"/>
              <w:rPr>
                <w:rFonts w:ascii="Arial" w:hAnsi="Arial" w:cs="Arial"/>
                <w:b/>
                <w:bCs/>
                <w:sz w:val="16"/>
                <w:szCs w:val="16"/>
              </w:rPr>
            </w:pPr>
          </w:p>
        </w:tc>
      </w:tr>
      <w:tr w:rsidR="006E2457" w:rsidRPr="00542401" w:rsidTr="00156B7C">
        <w:trPr>
          <w:trHeight w:val="227"/>
          <w:jc w:val="center"/>
        </w:trPr>
        <w:tc>
          <w:tcPr>
            <w:tcW w:w="2978" w:type="pct"/>
            <w:tcBorders>
              <w:top w:val="nil"/>
              <w:left w:val="single" w:sz="8" w:space="0" w:color="auto"/>
              <w:bottom w:val="nil"/>
              <w:right w:val="nil"/>
            </w:tcBorders>
            <w:shd w:val="clear" w:color="auto" w:fill="F2F2F2" w:themeFill="background1" w:themeFillShade="F2"/>
            <w:noWrap/>
            <w:vAlign w:val="center"/>
            <w:hideMark/>
          </w:tcPr>
          <w:p w:rsidR="006E2457" w:rsidRPr="00542401" w:rsidRDefault="006E2457" w:rsidP="00E7184F">
            <w:pPr>
              <w:rPr>
                <w:rFonts w:ascii="Arial" w:hAnsi="Arial" w:cs="Arial"/>
                <w:b/>
                <w:bCs/>
                <w:sz w:val="16"/>
                <w:szCs w:val="16"/>
                <w:u w:val="single"/>
              </w:rPr>
            </w:pPr>
            <w:r w:rsidRPr="00542401">
              <w:rPr>
                <w:rFonts w:ascii="Arial" w:hAnsi="Arial" w:cs="Arial"/>
                <w:b/>
                <w:bCs/>
                <w:sz w:val="16"/>
                <w:szCs w:val="16"/>
                <w:u w:val="single"/>
              </w:rPr>
              <w:t>A) OPERACIONES CONTINUADAS</w:t>
            </w:r>
          </w:p>
        </w:tc>
        <w:tc>
          <w:tcPr>
            <w:tcW w:w="566" w:type="pct"/>
            <w:tcBorders>
              <w:top w:val="nil"/>
              <w:left w:val="single" w:sz="4" w:space="0" w:color="auto"/>
              <w:bottom w:val="nil"/>
              <w:right w:val="single" w:sz="4" w:space="0" w:color="auto"/>
            </w:tcBorders>
            <w:shd w:val="clear" w:color="auto" w:fill="F2F2F2" w:themeFill="background1" w:themeFillShade="F2"/>
            <w:noWrap/>
            <w:vAlign w:val="center"/>
            <w:hideMark/>
          </w:tcPr>
          <w:p w:rsidR="006E2457" w:rsidRPr="00542401" w:rsidRDefault="006E2457" w:rsidP="00E7184F">
            <w:pPr>
              <w:jc w:val="center"/>
              <w:rPr>
                <w:rFonts w:ascii="Arial" w:hAnsi="Arial" w:cs="Arial"/>
                <w:b/>
                <w:bCs/>
                <w:sz w:val="16"/>
                <w:szCs w:val="16"/>
                <w:u w:val="single"/>
              </w:rPr>
            </w:pPr>
          </w:p>
        </w:tc>
        <w:tc>
          <w:tcPr>
            <w:tcW w:w="728" w:type="pct"/>
            <w:tcBorders>
              <w:top w:val="nil"/>
              <w:left w:val="nil"/>
              <w:bottom w:val="nil"/>
              <w:right w:val="single" w:sz="4" w:space="0" w:color="auto"/>
            </w:tcBorders>
            <w:shd w:val="clear" w:color="auto" w:fill="F2F2F2" w:themeFill="background1" w:themeFillShade="F2"/>
            <w:noWrap/>
            <w:vAlign w:val="center"/>
            <w:hideMark/>
          </w:tcPr>
          <w:p w:rsidR="006E2457" w:rsidRPr="00542401" w:rsidRDefault="006E2457" w:rsidP="00E7184F">
            <w:pPr>
              <w:jc w:val="right"/>
              <w:rPr>
                <w:rFonts w:ascii="Arial" w:hAnsi="Arial" w:cs="Arial"/>
                <w:sz w:val="16"/>
                <w:szCs w:val="16"/>
              </w:rPr>
            </w:pPr>
            <w:r w:rsidRPr="00542401">
              <w:rPr>
                <w:rFonts w:ascii="Arial" w:hAnsi="Arial" w:cs="Arial"/>
                <w:sz w:val="16"/>
                <w:szCs w:val="16"/>
              </w:rPr>
              <w:t> </w:t>
            </w:r>
          </w:p>
        </w:tc>
        <w:tc>
          <w:tcPr>
            <w:tcW w:w="728" w:type="pct"/>
            <w:tcBorders>
              <w:top w:val="nil"/>
              <w:left w:val="nil"/>
              <w:bottom w:val="nil"/>
              <w:right w:val="single" w:sz="8" w:space="0" w:color="auto"/>
            </w:tcBorders>
            <w:shd w:val="clear" w:color="auto" w:fill="F2F2F2" w:themeFill="background1" w:themeFillShade="F2"/>
            <w:noWrap/>
            <w:vAlign w:val="center"/>
            <w:hideMark/>
          </w:tcPr>
          <w:p w:rsidR="006E2457" w:rsidRPr="00542401" w:rsidRDefault="006E2457" w:rsidP="00E7184F">
            <w:pPr>
              <w:jc w:val="right"/>
              <w:rPr>
                <w:rFonts w:ascii="Arial" w:hAnsi="Arial" w:cs="Arial"/>
                <w:sz w:val="16"/>
                <w:szCs w:val="16"/>
              </w:rPr>
            </w:pPr>
            <w:r w:rsidRPr="00542401">
              <w:rPr>
                <w:rFonts w:ascii="Arial" w:hAnsi="Arial" w:cs="Arial"/>
                <w:sz w:val="16"/>
                <w:szCs w:val="16"/>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 xml:space="preserve">1. Importe neto de la cifra de negocios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26.694.418,60</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15.394.397,79</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 a) Ventas</w:t>
            </w:r>
            <w:r>
              <w:rPr>
                <w:rFonts w:ascii="Arial" w:hAnsi="Arial" w:cs="Arial"/>
                <w:sz w:val="16"/>
                <w:szCs w:val="16"/>
              </w:rPr>
              <w:t xml:space="preserve"> </w:t>
            </w:r>
            <w:r w:rsidRPr="00542401">
              <w:rPr>
                <w:rFonts w:ascii="Arial" w:hAnsi="Arial" w:cs="Arial"/>
                <w:sz w:val="16"/>
                <w:szCs w:val="16"/>
              </w:rPr>
              <w:t xml:space="preserve">Iter energía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19.985.698,98</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8.885.007,00</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 b) Prestación de servicios</w:t>
            </w:r>
            <w:r w:rsidRPr="00542401">
              <w:rPr>
                <w:rFonts w:ascii="Arial" w:hAnsi="Arial" w:cs="Arial"/>
                <w:color w:val="0070C0"/>
                <w:sz w:val="16"/>
                <w:szCs w:val="16"/>
              </w:rPr>
              <w:t xml:space="preserve">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6.708.719,62</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6.509.390,79</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804C8C" w:rsidRDefault="003A6A89" w:rsidP="003A6A89">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804C8C"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2. Var</w:t>
            </w:r>
            <w:r>
              <w:rPr>
                <w:rFonts w:ascii="Arial" w:hAnsi="Arial" w:cs="Arial"/>
                <w:b/>
                <w:bCs/>
                <w:sz w:val="16"/>
                <w:szCs w:val="16"/>
              </w:rPr>
              <w:t>.</w:t>
            </w:r>
            <w:r w:rsidRPr="00542401">
              <w:rPr>
                <w:rFonts w:ascii="Arial" w:hAnsi="Arial" w:cs="Arial"/>
                <w:b/>
                <w:bCs/>
                <w:sz w:val="16"/>
                <w:szCs w:val="16"/>
              </w:rPr>
              <w:t xml:space="preserve"> de existencias de productos terminados y en curso</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-211,00</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 </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804C8C" w:rsidRDefault="003A6A89" w:rsidP="003A6A89">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804C8C"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3. Trabajos realizados por la empresa para su activo</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14.706,89</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371.051,06</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804C8C" w:rsidRDefault="003A6A89" w:rsidP="003A6A89">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804C8C"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4. Aprovisionamientos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-101.343,62</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-311.719,15</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a) Consumo de mercaderías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-256,6</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b) Consumo de materias primas y otras materias consumibles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-45.858,00</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-3.543,24</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c) Trabajos realizados por otras empresas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-55.485,62</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-307.919,31</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d) Deterioro de mercaderías, materias primas y otros </w:t>
            </w:r>
            <w:proofErr w:type="spellStart"/>
            <w:r w:rsidRPr="00542401">
              <w:rPr>
                <w:rFonts w:ascii="Arial" w:hAnsi="Arial" w:cs="Arial"/>
                <w:sz w:val="16"/>
                <w:szCs w:val="16"/>
              </w:rPr>
              <w:t>aprov</w:t>
            </w:r>
            <w:proofErr w:type="spellEnd"/>
            <w:r>
              <w:rPr>
                <w:rFonts w:ascii="Arial" w:hAnsi="Arial" w:cs="Arial"/>
                <w:sz w:val="16"/>
                <w:szCs w:val="16"/>
              </w:rPr>
              <w:t>.</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 </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 </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804C8C" w:rsidRDefault="003A6A89" w:rsidP="003A6A89">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804C8C"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5. Otros ingresos de explotación</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881.900,50</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1.076.393,71</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a) Ingresos accesorios y otros de gestión corriente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7.764,65</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1.642,93</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b) Subvenciones de explotación incorporadas al </w:t>
            </w:r>
            <w:proofErr w:type="spellStart"/>
            <w:r w:rsidRPr="00542401">
              <w:rPr>
                <w:rFonts w:ascii="Arial" w:hAnsi="Arial" w:cs="Arial"/>
                <w:sz w:val="16"/>
                <w:szCs w:val="16"/>
              </w:rPr>
              <w:t>r</w:t>
            </w:r>
            <w:r>
              <w:rPr>
                <w:rFonts w:ascii="Arial" w:hAnsi="Arial" w:cs="Arial"/>
                <w:sz w:val="16"/>
                <w:szCs w:val="16"/>
              </w:rPr>
              <w:t>tdo</w:t>
            </w:r>
            <w:proofErr w:type="spellEnd"/>
            <w:r w:rsidRPr="00542401">
              <w:rPr>
                <w:rFonts w:ascii="Arial" w:hAnsi="Arial" w:cs="Arial"/>
                <w:sz w:val="16"/>
                <w:szCs w:val="16"/>
              </w:rPr>
              <w:t xml:space="preserve"> del ejercicio</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874.135,85</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1.074.750,78</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804C8C" w:rsidRDefault="003A6A89" w:rsidP="003A6A89">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804C8C"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6. Gastos de personal</w:t>
            </w:r>
            <w:r w:rsidRPr="00542401">
              <w:rPr>
                <w:rFonts w:ascii="Arial" w:hAnsi="Arial" w:cs="Arial"/>
                <w:b/>
                <w:bCs/>
                <w:color w:val="0070C0"/>
                <w:sz w:val="16"/>
                <w:szCs w:val="16"/>
              </w:rPr>
              <w:t xml:space="preserve">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-5.829.565,54</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-5.562.444,92</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a) Sueldos, salarios y asimilados.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-4.462.986,46</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-4.262.935,05</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b) Cargas sociales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-1.366.579,08</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-1.299.509,87</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804C8C" w:rsidRDefault="003A6A89" w:rsidP="003A6A89">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804C8C"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7. Otros gastos de explotación</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-5.155.605,43</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-4.514.279,17</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a) Servicios exteriores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-4.639.037,37</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-3.763.235,24</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b) Tributos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-498.832,45</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-737.967,61</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d) Otros gastos de gestión corriente</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-17.735,61</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-13.076,32</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804C8C" w:rsidRDefault="003A6A89" w:rsidP="003A6A89">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804C8C"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804C8C"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8. Amortización del inmovilizado</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5</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-6.375.304,46</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-6.708.028,28</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 xml:space="preserve">9. Imputación de </w:t>
            </w:r>
            <w:proofErr w:type="spellStart"/>
            <w:r w:rsidRPr="00542401">
              <w:rPr>
                <w:rFonts w:ascii="Arial" w:hAnsi="Arial" w:cs="Arial"/>
                <w:b/>
                <w:bCs/>
                <w:sz w:val="16"/>
                <w:szCs w:val="16"/>
              </w:rPr>
              <w:t>subv</w:t>
            </w:r>
            <w:proofErr w:type="spellEnd"/>
            <w:r>
              <w:rPr>
                <w:rFonts w:ascii="Arial" w:hAnsi="Arial" w:cs="Arial"/>
                <w:b/>
                <w:bCs/>
                <w:sz w:val="16"/>
                <w:szCs w:val="16"/>
              </w:rPr>
              <w:t>. de</w:t>
            </w:r>
            <w:r w:rsidRPr="00542401">
              <w:rPr>
                <w:rFonts w:ascii="Arial" w:hAnsi="Arial" w:cs="Arial"/>
                <w:b/>
                <w:bCs/>
                <w:sz w:val="16"/>
                <w:szCs w:val="16"/>
              </w:rPr>
              <w:t xml:space="preserve"> inmovilizado no financiero y otras</w:t>
            </w:r>
            <w:r w:rsidRPr="00542401">
              <w:rPr>
                <w:rFonts w:ascii="Arial" w:hAnsi="Arial" w:cs="Arial"/>
                <w:color w:val="0070C0"/>
                <w:sz w:val="16"/>
                <w:szCs w:val="16"/>
              </w:rPr>
              <w:t xml:space="preserve">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11.B</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341.113,49</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578.499,22</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12. Otros resultados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-257.787,24</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-1.845,16</w:t>
            </w:r>
          </w:p>
        </w:tc>
      </w:tr>
      <w:tr w:rsidR="003A6A89" w:rsidRPr="00542401" w:rsidTr="007D57F5">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tcPr>
          <w:p w:rsidR="003A6A89" w:rsidRPr="00542401" w:rsidRDefault="003A6A89" w:rsidP="003A6A89">
            <w:pPr>
              <w:jc w:val="right"/>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sidRPr="00542401">
              <w:rPr>
                <w:rFonts w:ascii="Arial" w:hAnsi="Arial" w:cs="Arial"/>
                <w:sz w:val="10"/>
                <w:szCs w:val="10"/>
              </w:rPr>
              <w:t> </w:t>
            </w:r>
          </w:p>
        </w:tc>
      </w:tr>
      <w:tr w:rsidR="003A6A89" w:rsidRPr="00542401" w:rsidTr="002B366C">
        <w:trPr>
          <w:trHeight w:val="200"/>
          <w:jc w:val="center"/>
        </w:trPr>
        <w:tc>
          <w:tcPr>
            <w:tcW w:w="2978"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RESULTADO DE EXPLOTACIÓN</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6A89" w:rsidRPr="00542401" w:rsidRDefault="003A6A89" w:rsidP="003A6A89">
            <w:pPr>
              <w:jc w:val="center"/>
              <w:rPr>
                <w:rFonts w:ascii="Arial" w:hAnsi="Arial" w:cs="Arial"/>
                <w:b/>
                <w:bCs/>
                <w:sz w:val="16"/>
                <w:szCs w:val="16"/>
              </w:rPr>
            </w:pPr>
          </w:p>
        </w:tc>
        <w:tc>
          <w:tcPr>
            <w:tcW w:w="728" w:type="pct"/>
            <w:tcBorders>
              <w:top w:val="single" w:sz="8" w:space="0" w:color="auto"/>
              <w:left w:val="nil"/>
              <w:bottom w:val="single" w:sz="8" w:space="0" w:color="auto"/>
              <w:right w:val="single" w:sz="8" w:space="0" w:color="auto"/>
            </w:tcBorders>
            <w:shd w:val="clear" w:color="000000" w:fill="F2F2F2"/>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10.212.322,19</w:t>
            </w:r>
          </w:p>
        </w:tc>
        <w:tc>
          <w:tcPr>
            <w:tcW w:w="728" w:type="pct"/>
            <w:tcBorders>
              <w:top w:val="single" w:sz="8" w:space="0" w:color="auto"/>
              <w:left w:val="nil"/>
              <w:bottom w:val="single" w:sz="8" w:space="0" w:color="auto"/>
              <w:right w:val="single" w:sz="8" w:space="0" w:color="auto"/>
            </w:tcBorders>
            <w:shd w:val="clear" w:color="000000" w:fill="F2F2F2"/>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322.025,10</w:t>
            </w:r>
          </w:p>
        </w:tc>
      </w:tr>
      <w:tr w:rsidR="003A6A89" w:rsidRPr="00542401" w:rsidTr="007D57F5">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tcPr>
          <w:p w:rsidR="003A6A89" w:rsidRPr="00542401" w:rsidRDefault="003A6A89" w:rsidP="003A6A89">
            <w:pPr>
              <w:jc w:val="right"/>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sidRPr="00542401">
              <w:rPr>
                <w:rFonts w:ascii="Arial" w:hAnsi="Arial" w:cs="Arial"/>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 xml:space="preserve">13. Ingresos financieros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1.857.151,89</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2.259.261,34</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a) De participaciones en instrumentos de patrimonio</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1.579.229,67</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1.934.067,70</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       En empresas del grupo y asociadas.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47.853,64</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70.102,62</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       En terceros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1.531.376,03</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1.863.965,08</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b) De valores negociables y otros instrumentos financieros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277.922,22</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325.193,64</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       De empresas del grupo y asociadas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277.685,00</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325.193,50</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 xml:space="preserve">       De terceros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237,22</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0,14</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 xml:space="preserve">14. Gastos financieros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-164.268,84</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-187.628,37</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a) Por deudas con empresas del grupo y asociadas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 </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b) Por deudas con terceros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-160.236,51</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-183.626,13</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c) Por actualización de provisiones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-4.032,33</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-4.002,24</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16. Diferencias de cambio</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-411,55</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-53,49</w:t>
            </w:r>
          </w:p>
        </w:tc>
      </w:tr>
      <w:tr w:rsidR="003A6A89" w:rsidRPr="00542401" w:rsidTr="002B366C">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Pr>
                <w:rFonts w:ascii="Arial" w:hAnsi="Arial" w:cs="Arial"/>
                <w:color w:val="000000"/>
                <w:sz w:val="10"/>
                <w:szCs w:val="10"/>
              </w:rPr>
              <w:t> </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 xml:space="preserve">17. Deterioro y resultado por </w:t>
            </w:r>
            <w:proofErr w:type="spellStart"/>
            <w:r w:rsidRPr="00542401">
              <w:rPr>
                <w:rFonts w:ascii="Arial" w:hAnsi="Arial" w:cs="Arial"/>
                <w:b/>
                <w:bCs/>
                <w:sz w:val="16"/>
                <w:szCs w:val="16"/>
              </w:rPr>
              <w:t>enaj</w:t>
            </w:r>
            <w:proofErr w:type="spellEnd"/>
            <w:r>
              <w:rPr>
                <w:rFonts w:ascii="Arial" w:hAnsi="Arial" w:cs="Arial"/>
                <w:b/>
                <w:bCs/>
                <w:sz w:val="16"/>
                <w:szCs w:val="16"/>
              </w:rPr>
              <w:t>.</w:t>
            </w:r>
            <w:r w:rsidRPr="00542401">
              <w:rPr>
                <w:rFonts w:ascii="Arial" w:hAnsi="Arial" w:cs="Arial"/>
                <w:b/>
                <w:bCs/>
                <w:sz w:val="16"/>
                <w:szCs w:val="16"/>
              </w:rPr>
              <w:t xml:space="preserve"> </w:t>
            </w:r>
            <w:proofErr w:type="gramStart"/>
            <w:r w:rsidRPr="00542401">
              <w:rPr>
                <w:rFonts w:ascii="Arial" w:hAnsi="Arial" w:cs="Arial"/>
                <w:b/>
                <w:bCs/>
                <w:sz w:val="16"/>
                <w:szCs w:val="16"/>
              </w:rPr>
              <w:t>de</w:t>
            </w:r>
            <w:proofErr w:type="gramEnd"/>
            <w:r w:rsidRPr="00542401">
              <w:rPr>
                <w:rFonts w:ascii="Arial" w:hAnsi="Arial" w:cs="Arial"/>
                <w:b/>
                <w:bCs/>
                <w:sz w:val="16"/>
                <w:szCs w:val="16"/>
              </w:rPr>
              <w:t xml:space="preserve"> </w:t>
            </w:r>
            <w:proofErr w:type="spellStart"/>
            <w:r w:rsidRPr="00542401">
              <w:rPr>
                <w:rFonts w:ascii="Arial" w:hAnsi="Arial" w:cs="Arial"/>
                <w:b/>
                <w:bCs/>
                <w:sz w:val="16"/>
                <w:szCs w:val="16"/>
              </w:rPr>
              <w:t>instr</w:t>
            </w:r>
            <w:proofErr w:type="spellEnd"/>
            <w:r>
              <w:rPr>
                <w:rFonts w:ascii="Arial" w:hAnsi="Arial" w:cs="Arial"/>
                <w:b/>
                <w:bCs/>
                <w:sz w:val="16"/>
                <w:szCs w:val="16"/>
              </w:rPr>
              <w:t>.</w:t>
            </w:r>
            <w:r w:rsidRPr="00542401">
              <w:rPr>
                <w:rFonts w:ascii="Arial" w:hAnsi="Arial" w:cs="Arial"/>
                <w:b/>
                <w:bCs/>
                <w:sz w:val="16"/>
                <w:szCs w:val="16"/>
              </w:rPr>
              <w:t xml:space="preserve"> financieros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-33.922,59</w:t>
            </w:r>
          </w:p>
        </w:tc>
      </w:tr>
      <w:tr w:rsidR="003A6A89" w:rsidRPr="00542401" w:rsidTr="002B366C">
        <w:trPr>
          <w:trHeight w:val="20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6"/>
                <w:szCs w:val="16"/>
              </w:rPr>
            </w:pPr>
            <w:r w:rsidRPr="00542401">
              <w:rPr>
                <w:rFonts w:ascii="Arial" w:hAnsi="Arial" w:cs="Arial"/>
                <w:sz w:val="16"/>
                <w:szCs w:val="16"/>
              </w:rPr>
              <w:t>a) Deterioros y pérdidas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6"/>
                <w:szCs w:val="16"/>
              </w:rPr>
            </w:pP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sz w:val="16"/>
                <w:szCs w:val="16"/>
              </w:rPr>
            </w:pPr>
            <w:r>
              <w:rPr>
                <w:rFonts w:ascii="Arial" w:hAnsi="Arial" w:cs="Arial"/>
                <w:color w:val="000000"/>
                <w:sz w:val="16"/>
                <w:szCs w:val="16"/>
              </w:rPr>
              <w:t>-</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6"/>
                <w:szCs w:val="16"/>
              </w:rPr>
            </w:pPr>
            <w:r>
              <w:rPr>
                <w:rFonts w:ascii="Arial" w:hAnsi="Arial" w:cs="Arial"/>
                <w:color w:val="000000"/>
                <w:sz w:val="16"/>
                <w:szCs w:val="16"/>
              </w:rPr>
              <w:t>-33.922,59</w:t>
            </w:r>
          </w:p>
        </w:tc>
      </w:tr>
      <w:tr w:rsidR="003A6A89" w:rsidRPr="00542401" w:rsidTr="007D57F5">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tcPr>
          <w:p w:rsidR="003A6A89" w:rsidRPr="00542401" w:rsidRDefault="003A6A89" w:rsidP="003A6A89">
            <w:pPr>
              <w:jc w:val="right"/>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sidRPr="00542401">
              <w:rPr>
                <w:rFonts w:ascii="Arial" w:hAnsi="Arial" w:cs="Arial"/>
                <w:sz w:val="10"/>
                <w:szCs w:val="10"/>
              </w:rPr>
              <w:t> </w:t>
            </w:r>
          </w:p>
        </w:tc>
      </w:tr>
      <w:tr w:rsidR="003A6A89" w:rsidRPr="00542401" w:rsidTr="002B366C">
        <w:trPr>
          <w:trHeight w:val="200"/>
          <w:jc w:val="center"/>
        </w:trPr>
        <w:tc>
          <w:tcPr>
            <w:tcW w:w="2978"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RESULTADO FINANCIERO</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6A89" w:rsidRPr="00542401" w:rsidRDefault="003A6A89" w:rsidP="003A6A89">
            <w:pPr>
              <w:jc w:val="center"/>
              <w:rPr>
                <w:rFonts w:ascii="Arial" w:hAnsi="Arial" w:cs="Arial"/>
                <w:b/>
                <w:bCs/>
                <w:sz w:val="16"/>
                <w:szCs w:val="16"/>
              </w:rPr>
            </w:pPr>
          </w:p>
        </w:tc>
        <w:tc>
          <w:tcPr>
            <w:tcW w:w="728" w:type="pct"/>
            <w:tcBorders>
              <w:top w:val="single" w:sz="8" w:space="0" w:color="auto"/>
              <w:left w:val="nil"/>
              <w:bottom w:val="single" w:sz="8" w:space="0" w:color="auto"/>
              <w:right w:val="single" w:sz="8" w:space="0" w:color="auto"/>
            </w:tcBorders>
            <w:shd w:val="clear" w:color="000000" w:fill="F2F2F2"/>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1.692.471,50</w:t>
            </w:r>
          </w:p>
        </w:tc>
        <w:tc>
          <w:tcPr>
            <w:tcW w:w="728" w:type="pct"/>
            <w:tcBorders>
              <w:top w:val="single" w:sz="8" w:space="0" w:color="auto"/>
              <w:left w:val="nil"/>
              <w:bottom w:val="single" w:sz="8" w:space="0" w:color="auto"/>
              <w:right w:val="single" w:sz="8" w:space="0" w:color="auto"/>
            </w:tcBorders>
            <w:shd w:val="clear" w:color="000000" w:fill="F2F2F2"/>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2.037.656,89</w:t>
            </w:r>
          </w:p>
        </w:tc>
      </w:tr>
      <w:tr w:rsidR="003A6A89" w:rsidRPr="00542401" w:rsidTr="007D57F5">
        <w:trPr>
          <w:trHeight w:val="70"/>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tcPr>
          <w:p w:rsidR="003A6A89" w:rsidRPr="00542401" w:rsidRDefault="003A6A89" w:rsidP="003A6A89">
            <w:pPr>
              <w:jc w:val="right"/>
              <w:rPr>
                <w:rFonts w:ascii="Arial" w:hAnsi="Arial" w:cs="Arial"/>
                <w:sz w:val="10"/>
                <w:szCs w:val="10"/>
              </w:rPr>
            </w:pP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sz w:val="10"/>
                <w:szCs w:val="10"/>
              </w:rPr>
            </w:pPr>
            <w:r w:rsidRPr="00542401">
              <w:rPr>
                <w:rFonts w:ascii="Arial" w:hAnsi="Arial" w:cs="Arial"/>
                <w:sz w:val="10"/>
                <w:szCs w:val="10"/>
              </w:rPr>
              <w:t> </w:t>
            </w:r>
          </w:p>
        </w:tc>
      </w:tr>
      <w:tr w:rsidR="003A6A89" w:rsidRPr="00542401" w:rsidTr="00156B7C">
        <w:trPr>
          <w:trHeight w:val="283"/>
          <w:jc w:val="center"/>
        </w:trPr>
        <w:tc>
          <w:tcPr>
            <w:tcW w:w="2978"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RESULTADO ANTES DE IMPUESTOS</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6A89" w:rsidRPr="00542401" w:rsidRDefault="003A6A89" w:rsidP="003A6A89">
            <w:pPr>
              <w:jc w:val="center"/>
              <w:rPr>
                <w:rFonts w:ascii="Arial" w:hAnsi="Arial" w:cs="Arial"/>
                <w:b/>
                <w:bCs/>
                <w:sz w:val="16"/>
                <w:szCs w:val="16"/>
              </w:rPr>
            </w:pPr>
          </w:p>
        </w:tc>
        <w:tc>
          <w:tcPr>
            <w:tcW w:w="728" w:type="pct"/>
            <w:tcBorders>
              <w:top w:val="single" w:sz="8" w:space="0" w:color="auto"/>
              <w:left w:val="nil"/>
              <w:bottom w:val="single" w:sz="8" w:space="0" w:color="auto"/>
              <w:right w:val="single" w:sz="8" w:space="0" w:color="auto"/>
            </w:tcBorders>
            <w:shd w:val="clear" w:color="000000" w:fill="F2F2F2"/>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11.904.793,69</w:t>
            </w:r>
          </w:p>
        </w:tc>
        <w:tc>
          <w:tcPr>
            <w:tcW w:w="728" w:type="pct"/>
            <w:tcBorders>
              <w:top w:val="single" w:sz="8" w:space="0" w:color="auto"/>
              <w:left w:val="nil"/>
              <w:bottom w:val="single" w:sz="8" w:space="0" w:color="auto"/>
              <w:right w:val="single" w:sz="8" w:space="0" w:color="auto"/>
            </w:tcBorders>
            <w:shd w:val="clear" w:color="000000" w:fill="F2F2F2"/>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2.359.681,99</w:t>
            </w:r>
          </w:p>
        </w:tc>
      </w:tr>
      <w:tr w:rsidR="003A6A89" w:rsidRPr="00542401" w:rsidTr="00156B7C">
        <w:trPr>
          <w:trHeight w:val="283"/>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18. Impuestos sobre beneficios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rPr>
            </w:pPr>
            <w:r w:rsidRPr="00542401">
              <w:rPr>
                <w:rFonts w:ascii="Arial" w:hAnsi="Arial" w:cs="Arial"/>
                <w:b/>
                <w:bCs/>
                <w:sz w:val="16"/>
                <w:szCs w:val="16"/>
              </w:rPr>
              <w:t>15</w:t>
            </w:r>
          </w:p>
        </w:tc>
        <w:tc>
          <w:tcPr>
            <w:tcW w:w="728" w:type="pct"/>
            <w:tcBorders>
              <w:top w:val="nil"/>
              <w:left w:val="nil"/>
              <w:bottom w:val="nil"/>
              <w:right w:val="single" w:sz="8" w:space="0" w:color="auto"/>
            </w:tcBorders>
            <w:shd w:val="clear" w:color="auto" w:fill="auto"/>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-793.120,15</w:t>
            </w: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190.319,10</w:t>
            </w:r>
          </w:p>
        </w:tc>
      </w:tr>
      <w:tr w:rsidR="003A6A89" w:rsidRPr="00542401" w:rsidTr="00156B7C">
        <w:trPr>
          <w:trHeight w:val="283"/>
          <w:jc w:val="center"/>
        </w:trPr>
        <w:tc>
          <w:tcPr>
            <w:tcW w:w="2978"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rsidR="003A6A89" w:rsidRDefault="003A6A89" w:rsidP="003A6A89">
            <w:pPr>
              <w:rPr>
                <w:rFonts w:ascii="Arial" w:hAnsi="Arial" w:cs="Arial"/>
                <w:b/>
                <w:bCs/>
                <w:sz w:val="16"/>
                <w:szCs w:val="16"/>
              </w:rPr>
            </w:pPr>
            <w:r w:rsidRPr="00542401">
              <w:rPr>
                <w:rFonts w:ascii="Arial" w:hAnsi="Arial" w:cs="Arial"/>
                <w:b/>
                <w:bCs/>
                <w:sz w:val="16"/>
                <w:szCs w:val="16"/>
              </w:rPr>
              <w:t xml:space="preserve">RESULTADO DEL EJERCICIO PROCEDENTE DE </w:t>
            </w:r>
          </w:p>
          <w:p w:rsidR="003A6A89" w:rsidRPr="00542401" w:rsidRDefault="003A6A89" w:rsidP="003A6A89">
            <w:pPr>
              <w:rPr>
                <w:rFonts w:ascii="Arial" w:hAnsi="Arial" w:cs="Arial"/>
                <w:b/>
                <w:bCs/>
                <w:sz w:val="16"/>
                <w:szCs w:val="16"/>
              </w:rPr>
            </w:pPr>
            <w:r w:rsidRPr="00542401">
              <w:rPr>
                <w:rFonts w:ascii="Arial" w:hAnsi="Arial" w:cs="Arial"/>
                <w:b/>
                <w:bCs/>
                <w:sz w:val="16"/>
                <w:szCs w:val="16"/>
              </w:rPr>
              <w:t>OPERACIONES CONTINUADAS</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6A89" w:rsidRPr="00542401" w:rsidRDefault="003A6A89" w:rsidP="003A6A89">
            <w:pPr>
              <w:jc w:val="center"/>
              <w:rPr>
                <w:rFonts w:ascii="Arial" w:hAnsi="Arial" w:cs="Arial"/>
                <w:b/>
                <w:bCs/>
                <w:sz w:val="16"/>
                <w:szCs w:val="16"/>
              </w:rPr>
            </w:pPr>
          </w:p>
        </w:tc>
        <w:tc>
          <w:tcPr>
            <w:tcW w:w="72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A6A89" w:rsidRPr="00542401" w:rsidRDefault="003A6A89" w:rsidP="003A6A89">
            <w:pPr>
              <w:jc w:val="right"/>
              <w:rPr>
                <w:rFonts w:ascii="Arial" w:hAnsi="Arial" w:cs="Arial"/>
                <w:b/>
                <w:bCs/>
                <w:sz w:val="16"/>
                <w:szCs w:val="16"/>
              </w:rPr>
            </w:pPr>
            <w:r>
              <w:rPr>
                <w:rFonts w:ascii="Arial" w:hAnsi="Arial" w:cs="Arial"/>
                <w:b/>
                <w:bCs/>
                <w:sz w:val="16"/>
                <w:szCs w:val="16"/>
              </w:rPr>
              <w:t>11.111.673,54</w:t>
            </w:r>
          </w:p>
        </w:tc>
        <w:tc>
          <w:tcPr>
            <w:tcW w:w="728"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rsidR="003A6A89" w:rsidRPr="00542401" w:rsidRDefault="003A6A89" w:rsidP="003A6A89">
            <w:pPr>
              <w:jc w:val="right"/>
              <w:rPr>
                <w:rFonts w:ascii="Arial" w:hAnsi="Arial" w:cs="Arial"/>
                <w:b/>
                <w:bCs/>
                <w:sz w:val="16"/>
                <w:szCs w:val="16"/>
              </w:rPr>
            </w:pPr>
            <w:r w:rsidRPr="00542401">
              <w:rPr>
                <w:rFonts w:ascii="Arial" w:hAnsi="Arial" w:cs="Arial"/>
                <w:b/>
                <w:bCs/>
                <w:sz w:val="16"/>
                <w:szCs w:val="16"/>
              </w:rPr>
              <w:t>2</w:t>
            </w:r>
            <w:r>
              <w:rPr>
                <w:rFonts w:ascii="Arial" w:hAnsi="Arial" w:cs="Arial"/>
                <w:b/>
                <w:bCs/>
                <w:sz w:val="16"/>
                <w:szCs w:val="16"/>
              </w:rPr>
              <w:t>.550.001,09</w:t>
            </w:r>
          </w:p>
        </w:tc>
      </w:tr>
      <w:tr w:rsidR="003A6A89" w:rsidRPr="00542401" w:rsidTr="00156B7C">
        <w:trPr>
          <w:trHeight w:val="283"/>
          <w:jc w:val="center"/>
        </w:trPr>
        <w:tc>
          <w:tcPr>
            <w:tcW w:w="2978" w:type="pct"/>
            <w:tcBorders>
              <w:top w:val="nil"/>
              <w:left w:val="single" w:sz="8" w:space="0" w:color="auto"/>
              <w:bottom w:val="nil"/>
              <w:right w:val="nil"/>
            </w:tcBorders>
            <w:shd w:val="clear" w:color="auto" w:fill="auto"/>
            <w:noWrap/>
            <w:vAlign w:val="center"/>
            <w:hideMark/>
          </w:tcPr>
          <w:p w:rsidR="003A6A89" w:rsidRPr="00542401" w:rsidRDefault="003A6A89" w:rsidP="003A6A89">
            <w:pPr>
              <w:rPr>
                <w:rFonts w:ascii="Arial" w:hAnsi="Arial" w:cs="Arial"/>
                <w:b/>
                <w:bCs/>
                <w:sz w:val="16"/>
                <w:szCs w:val="16"/>
                <w:u w:val="single"/>
              </w:rPr>
            </w:pPr>
            <w:r w:rsidRPr="00542401">
              <w:rPr>
                <w:rFonts w:ascii="Arial" w:hAnsi="Arial" w:cs="Arial"/>
                <w:b/>
                <w:bCs/>
                <w:sz w:val="16"/>
                <w:szCs w:val="16"/>
                <w:u w:val="single"/>
              </w:rPr>
              <w:t>B) OPERACIONES INTERRUMPIDAS</w:t>
            </w:r>
          </w:p>
        </w:tc>
        <w:tc>
          <w:tcPr>
            <w:tcW w:w="566" w:type="pct"/>
            <w:tcBorders>
              <w:top w:val="nil"/>
              <w:left w:val="single" w:sz="4" w:space="0" w:color="auto"/>
              <w:bottom w:val="nil"/>
              <w:right w:val="single" w:sz="4" w:space="0" w:color="auto"/>
            </w:tcBorders>
            <w:shd w:val="clear" w:color="auto" w:fill="auto"/>
            <w:noWrap/>
            <w:vAlign w:val="center"/>
            <w:hideMark/>
          </w:tcPr>
          <w:p w:rsidR="003A6A89" w:rsidRPr="00542401" w:rsidRDefault="003A6A89" w:rsidP="003A6A89">
            <w:pPr>
              <w:jc w:val="center"/>
              <w:rPr>
                <w:rFonts w:ascii="Arial" w:hAnsi="Arial" w:cs="Arial"/>
                <w:b/>
                <w:bCs/>
                <w:sz w:val="16"/>
                <w:szCs w:val="16"/>
                <w:u w:val="single"/>
              </w:rPr>
            </w:pPr>
          </w:p>
        </w:tc>
        <w:tc>
          <w:tcPr>
            <w:tcW w:w="728" w:type="pct"/>
            <w:tcBorders>
              <w:top w:val="nil"/>
              <w:left w:val="nil"/>
              <w:bottom w:val="nil"/>
              <w:right w:val="single" w:sz="4" w:space="0" w:color="auto"/>
            </w:tcBorders>
            <w:shd w:val="clear" w:color="auto" w:fill="auto"/>
            <w:noWrap/>
            <w:vAlign w:val="center"/>
          </w:tcPr>
          <w:p w:rsidR="003A6A89" w:rsidRPr="00542401" w:rsidRDefault="003A6A89" w:rsidP="003A6A89">
            <w:pPr>
              <w:jc w:val="right"/>
              <w:rPr>
                <w:rFonts w:ascii="Arial" w:hAnsi="Arial" w:cs="Arial"/>
                <w:b/>
                <w:bCs/>
                <w:sz w:val="16"/>
                <w:szCs w:val="16"/>
                <w:u w:val="single"/>
              </w:rPr>
            </w:pPr>
          </w:p>
        </w:tc>
        <w:tc>
          <w:tcPr>
            <w:tcW w:w="728" w:type="pct"/>
            <w:tcBorders>
              <w:top w:val="nil"/>
              <w:left w:val="nil"/>
              <w:bottom w:val="nil"/>
              <w:right w:val="single" w:sz="8" w:space="0" w:color="auto"/>
            </w:tcBorders>
            <w:shd w:val="clear" w:color="auto" w:fill="auto"/>
            <w:noWrap/>
            <w:vAlign w:val="center"/>
            <w:hideMark/>
          </w:tcPr>
          <w:p w:rsidR="003A6A89" w:rsidRPr="00542401" w:rsidRDefault="003A6A89" w:rsidP="003A6A89">
            <w:pPr>
              <w:jc w:val="right"/>
              <w:rPr>
                <w:rFonts w:ascii="Arial" w:hAnsi="Arial" w:cs="Arial"/>
                <w:b/>
                <w:bCs/>
                <w:sz w:val="16"/>
                <w:szCs w:val="16"/>
                <w:u w:val="single"/>
              </w:rPr>
            </w:pPr>
          </w:p>
        </w:tc>
      </w:tr>
      <w:tr w:rsidR="003A6A89" w:rsidRPr="00542401" w:rsidTr="00156B7C">
        <w:trPr>
          <w:trHeight w:val="283"/>
          <w:jc w:val="center"/>
        </w:trPr>
        <w:tc>
          <w:tcPr>
            <w:tcW w:w="2978" w:type="pct"/>
            <w:tcBorders>
              <w:top w:val="single" w:sz="4" w:space="0" w:color="auto"/>
              <w:left w:val="single" w:sz="8" w:space="0" w:color="auto"/>
              <w:bottom w:val="single" w:sz="8" w:space="0" w:color="auto"/>
              <w:right w:val="nil"/>
            </w:tcBorders>
            <w:shd w:val="clear" w:color="auto" w:fill="F2F2F2" w:themeFill="background1" w:themeFillShade="F2"/>
            <w:noWrap/>
            <w:vAlign w:val="center"/>
            <w:hideMark/>
          </w:tcPr>
          <w:p w:rsidR="003A6A89" w:rsidRPr="00542401" w:rsidRDefault="003A6A89" w:rsidP="003A6A89">
            <w:pPr>
              <w:rPr>
                <w:rFonts w:ascii="Arial" w:hAnsi="Arial" w:cs="Arial"/>
                <w:b/>
                <w:bCs/>
                <w:sz w:val="16"/>
                <w:szCs w:val="16"/>
              </w:rPr>
            </w:pPr>
            <w:r w:rsidRPr="00542401">
              <w:rPr>
                <w:rFonts w:ascii="Arial" w:hAnsi="Arial" w:cs="Arial"/>
                <w:b/>
                <w:bCs/>
                <w:sz w:val="16"/>
                <w:szCs w:val="16"/>
              </w:rPr>
              <w:t>RESULTADO DEL EJERCICIO</w:t>
            </w:r>
          </w:p>
        </w:tc>
        <w:tc>
          <w:tcPr>
            <w:tcW w:w="566"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3A6A89" w:rsidRPr="00542401" w:rsidRDefault="003A6A89" w:rsidP="003A6A89">
            <w:pPr>
              <w:jc w:val="center"/>
              <w:rPr>
                <w:rFonts w:ascii="Arial" w:hAnsi="Arial" w:cs="Arial"/>
                <w:b/>
                <w:bCs/>
                <w:sz w:val="16"/>
                <w:szCs w:val="16"/>
              </w:rPr>
            </w:pPr>
          </w:p>
        </w:tc>
        <w:tc>
          <w:tcPr>
            <w:tcW w:w="728" w:type="pct"/>
            <w:tcBorders>
              <w:top w:val="single" w:sz="8" w:space="0" w:color="auto"/>
              <w:left w:val="nil"/>
              <w:bottom w:val="single" w:sz="8" w:space="0" w:color="auto"/>
              <w:right w:val="single" w:sz="8" w:space="0" w:color="auto"/>
            </w:tcBorders>
            <w:shd w:val="clear" w:color="000000" w:fill="F2F2F2"/>
            <w:noWrap/>
            <w:vAlign w:val="center"/>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11.111.673,54</w:t>
            </w:r>
          </w:p>
        </w:tc>
        <w:tc>
          <w:tcPr>
            <w:tcW w:w="728" w:type="pct"/>
            <w:tcBorders>
              <w:top w:val="single" w:sz="8" w:space="0" w:color="auto"/>
              <w:left w:val="nil"/>
              <w:bottom w:val="single" w:sz="8" w:space="0" w:color="auto"/>
              <w:right w:val="single" w:sz="8" w:space="0" w:color="auto"/>
            </w:tcBorders>
            <w:shd w:val="clear" w:color="000000" w:fill="F2F2F2"/>
            <w:noWrap/>
            <w:vAlign w:val="center"/>
            <w:hideMark/>
          </w:tcPr>
          <w:p w:rsidR="003A6A89" w:rsidRPr="00542401" w:rsidRDefault="003A6A89" w:rsidP="003A6A89">
            <w:pPr>
              <w:jc w:val="right"/>
              <w:rPr>
                <w:rFonts w:ascii="Arial" w:hAnsi="Arial" w:cs="Arial"/>
                <w:b/>
                <w:bCs/>
                <w:sz w:val="16"/>
                <w:szCs w:val="16"/>
              </w:rPr>
            </w:pPr>
            <w:r>
              <w:rPr>
                <w:rFonts w:ascii="Arial" w:hAnsi="Arial" w:cs="Arial"/>
                <w:b/>
                <w:bCs/>
                <w:color w:val="000000"/>
                <w:sz w:val="16"/>
                <w:szCs w:val="16"/>
              </w:rPr>
              <w:t>2.550.001,09</w:t>
            </w:r>
          </w:p>
        </w:tc>
      </w:tr>
    </w:tbl>
    <w:p w:rsidR="00403894" w:rsidRDefault="00403894">
      <w:pPr>
        <w:rPr>
          <w:rFonts w:ascii="Arial" w:hAnsi="Arial" w:cs="Arial"/>
          <w:sz w:val="16"/>
        </w:rPr>
      </w:pPr>
      <w:r>
        <w:rPr>
          <w:rFonts w:ascii="Arial" w:hAnsi="Arial" w:cs="Arial"/>
          <w:sz w:val="16"/>
        </w:rPr>
        <w:br w:type="page"/>
      </w:r>
    </w:p>
    <w:p w:rsidR="007976AA" w:rsidRDefault="007976AA" w:rsidP="00F96BC6">
      <w:pPr>
        <w:pStyle w:val="Sinespaciado"/>
        <w:ind w:left="-284"/>
        <w:jc w:val="both"/>
        <w:rPr>
          <w:rFonts w:ascii="Arial" w:hAnsi="Arial" w:cs="Arial"/>
          <w:sz w:val="16"/>
          <w:szCs w:val="16"/>
          <w:lang w:val="es-ES_tradnl"/>
        </w:rPr>
      </w:pPr>
    </w:p>
    <w:p w:rsidR="00156B7C" w:rsidRDefault="00156B7C" w:rsidP="00156B7C">
      <w:pPr>
        <w:pStyle w:val="Sinespaciado"/>
        <w:ind w:left="-284"/>
        <w:jc w:val="center"/>
        <w:rPr>
          <w:rFonts w:ascii="Arial" w:hAnsi="Arial" w:cs="Arial"/>
          <w:b/>
          <w:bCs/>
          <w:sz w:val="20"/>
          <w:szCs w:val="20"/>
        </w:rPr>
      </w:pPr>
      <w:r w:rsidRPr="00156B7C">
        <w:rPr>
          <w:rFonts w:ascii="Arial" w:hAnsi="Arial" w:cs="Arial"/>
          <w:b/>
          <w:bCs/>
          <w:sz w:val="20"/>
          <w:szCs w:val="20"/>
        </w:rPr>
        <w:t>INSTITUTO TECNOLÓGICO Y DE ENERGÍAS RENOVABLES, S.A.</w:t>
      </w:r>
    </w:p>
    <w:p w:rsidR="00156B7C" w:rsidRDefault="00156B7C" w:rsidP="00156B7C">
      <w:pPr>
        <w:pStyle w:val="Sinespaciado"/>
        <w:ind w:left="-284"/>
        <w:jc w:val="center"/>
        <w:rPr>
          <w:rFonts w:ascii="Arial" w:hAnsi="Arial" w:cs="Arial"/>
          <w:b/>
          <w:bCs/>
          <w:sz w:val="20"/>
          <w:szCs w:val="20"/>
        </w:rPr>
      </w:pPr>
      <w:r>
        <w:rPr>
          <w:rFonts w:ascii="Arial" w:hAnsi="Arial" w:cs="Arial"/>
          <w:b/>
          <w:bCs/>
          <w:sz w:val="20"/>
          <w:szCs w:val="20"/>
        </w:rPr>
        <w:t>ESTADO DE CAMBIOS EN EL PATRIMONIO NETO CORRESPONDIENTE AL EJERCICIO TERMINADO EL 31 DE DICIEMBRE DE 2021 Y 2020</w:t>
      </w:r>
    </w:p>
    <w:p w:rsidR="00156B7C" w:rsidRPr="00156B7C" w:rsidRDefault="00156B7C" w:rsidP="00156B7C">
      <w:pPr>
        <w:pStyle w:val="Sinespaciado"/>
        <w:ind w:left="76"/>
        <w:jc w:val="both"/>
        <w:rPr>
          <w:rFonts w:ascii="Arial" w:hAnsi="Arial" w:cs="Arial"/>
          <w:b/>
          <w:bCs/>
          <w:sz w:val="20"/>
          <w:szCs w:val="20"/>
          <w:lang w:val="es-ES_tradnl"/>
        </w:rPr>
      </w:pPr>
    </w:p>
    <w:p w:rsidR="00156B7C" w:rsidRDefault="00156B7C" w:rsidP="00156B7C">
      <w:pPr>
        <w:pStyle w:val="Sinespaciado"/>
        <w:numPr>
          <w:ilvl w:val="0"/>
          <w:numId w:val="47"/>
        </w:numPr>
        <w:jc w:val="both"/>
        <w:rPr>
          <w:rFonts w:ascii="Arial" w:hAnsi="Arial" w:cs="Arial"/>
          <w:b/>
          <w:bCs/>
          <w:sz w:val="20"/>
          <w:szCs w:val="20"/>
          <w:lang w:val="es-ES_tradnl"/>
        </w:rPr>
      </w:pPr>
      <w:r w:rsidRPr="00156B7C">
        <w:rPr>
          <w:rFonts w:ascii="Arial" w:hAnsi="Arial" w:cs="Arial"/>
          <w:b/>
          <w:bCs/>
          <w:sz w:val="20"/>
          <w:szCs w:val="20"/>
          <w:lang w:val="es-ES_tradnl"/>
        </w:rPr>
        <w:t>ESTADO DE INGRESOS Y GASTOS RECONOCIDOS CORRESPONDIENTE AL EJERCICIO TERMINADO EL 31 DE DICIEMBRE DE 2021 Y 2020</w:t>
      </w:r>
    </w:p>
    <w:p w:rsidR="00156B7C" w:rsidRPr="00156B7C" w:rsidRDefault="00156B7C" w:rsidP="00156B7C">
      <w:pPr>
        <w:pStyle w:val="Sinespaciado"/>
        <w:ind w:left="76"/>
        <w:jc w:val="center"/>
        <w:rPr>
          <w:rFonts w:ascii="Arial" w:hAnsi="Arial" w:cs="Arial"/>
          <w:sz w:val="20"/>
          <w:szCs w:val="20"/>
          <w:lang w:val="es-ES_tradnl"/>
        </w:rPr>
      </w:pPr>
      <w:r w:rsidRPr="00156B7C">
        <w:rPr>
          <w:rFonts w:ascii="Arial" w:hAnsi="Arial" w:cs="Arial"/>
          <w:sz w:val="20"/>
          <w:szCs w:val="20"/>
          <w:lang w:val="es-ES_tradnl"/>
        </w:rPr>
        <w:t>(</w:t>
      </w:r>
      <w:proofErr w:type="gramStart"/>
      <w:r w:rsidRPr="00156B7C">
        <w:rPr>
          <w:rFonts w:ascii="Arial" w:hAnsi="Arial" w:cs="Arial"/>
          <w:sz w:val="20"/>
          <w:szCs w:val="20"/>
          <w:lang w:val="es-ES_tradnl"/>
        </w:rPr>
        <w:t>expresado</w:t>
      </w:r>
      <w:proofErr w:type="gramEnd"/>
      <w:r w:rsidRPr="00156B7C">
        <w:rPr>
          <w:rFonts w:ascii="Arial" w:hAnsi="Arial" w:cs="Arial"/>
          <w:sz w:val="20"/>
          <w:szCs w:val="20"/>
          <w:lang w:val="es-ES_tradnl"/>
        </w:rPr>
        <w:t xml:space="preserve"> en euros)</w:t>
      </w:r>
    </w:p>
    <w:p w:rsidR="00156B7C" w:rsidRDefault="00156B7C" w:rsidP="00F96BC6">
      <w:pPr>
        <w:pStyle w:val="Sinespaciado"/>
        <w:ind w:left="-284"/>
        <w:jc w:val="both"/>
        <w:rPr>
          <w:rFonts w:ascii="Arial" w:hAnsi="Arial" w:cs="Arial"/>
          <w:sz w:val="16"/>
          <w:szCs w:val="16"/>
          <w:lang w:val="es-ES_tradnl"/>
        </w:rPr>
      </w:pPr>
    </w:p>
    <w:tbl>
      <w:tblPr>
        <w:tblW w:w="5000" w:type="pct"/>
        <w:tblCellMar>
          <w:left w:w="70" w:type="dxa"/>
          <w:right w:w="70" w:type="dxa"/>
        </w:tblCellMar>
        <w:tblLook w:val="04A0"/>
      </w:tblPr>
      <w:tblGrid>
        <w:gridCol w:w="5147"/>
        <w:gridCol w:w="905"/>
        <w:gridCol w:w="1348"/>
        <w:gridCol w:w="1386"/>
      </w:tblGrid>
      <w:tr w:rsidR="00156B7C" w:rsidRPr="00804C8C" w:rsidTr="00DB30D1">
        <w:trPr>
          <w:trHeight w:val="397"/>
        </w:trPr>
        <w:tc>
          <w:tcPr>
            <w:tcW w:w="2929" w:type="pct"/>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rsidR="00156B7C" w:rsidRPr="00804C8C" w:rsidRDefault="00156B7C" w:rsidP="00156B7C">
            <w:pPr>
              <w:jc w:val="center"/>
              <w:rPr>
                <w:rFonts w:ascii="Arial" w:hAnsi="Arial" w:cs="Arial"/>
                <w:b/>
                <w:bCs/>
                <w:sz w:val="16"/>
                <w:szCs w:val="16"/>
              </w:rPr>
            </w:pPr>
            <w:r w:rsidRPr="00804C8C">
              <w:rPr>
                <w:rFonts w:ascii="Arial" w:hAnsi="Arial" w:cs="Arial"/>
                <w:b/>
                <w:bCs/>
                <w:sz w:val="16"/>
                <w:szCs w:val="16"/>
              </w:rPr>
              <w:t>ESTADO DE INGRESOS Y GASTOS</w:t>
            </w:r>
          </w:p>
        </w:tc>
        <w:tc>
          <w:tcPr>
            <w:tcW w:w="5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6B7C" w:rsidRPr="00804C8C" w:rsidRDefault="00156B7C" w:rsidP="00156B7C">
            <w:pPr>
              <w:jc w:val="center"/>
              <w:rPr>
                <w:rFonts w:ascii="Arial" w:hAnsi="Arial" w:cs="Arial"/>
                <w:b/>
                <w:bCs/>
                <w:sz w:val="16"/>
                <w:szCs w:val="16"/>
              </w:rPr>
            </w:pPr>
            <w:r w:rsidRPr="00804C8C">
              <w:rPr>
                <w:rFonts w:ascii="Arial" w:hAnsi="Arial" w:cs="Arial"/>
                <w:b/>
                <w:bCs/>
                <w:sz w:val="16"/>
                <w:szCs w:val="16"/>
              </w:rPr>
              <w:t>Notas</w:t>
            </w:r>
          </w:p>
          <w:p w:rsidR="00156B7C" w:rsidRPr="00804C8C" w:rsidRDefault="00156B7C" w:rsidP="00156B7C">
            <w:pPr>
              <w:jc w:val="center"/>
              <w:rPr>
                <w:rFonts w:ascii="Arial" w:hAnsi="Arial" w:cs="Arial"/>
                <w:b/>
                <w:bCs/>
                <w:sz w:val="16"/>
                <w:szCs w:val="16"/>
              </w:rPr>
            </w:pPr>
            <w:r w:rsidRPr="00804C8C">
              <w:rPr>
                <w:rFonts w:ascii="Arial" w:hAnsi="Arial" w:cs="Arial"/>
                <w:b/>
                <w:bCs/>
                <w:sz w:val="16"/>
                <w:szCs w:val="16"/>
              </w:rPr>
              <w:t>Memoria</w:t>
            </w:r>
          </w:p>
        </w:tc>
        <w:tc>
          <w:tcPr>
            <w:tcW w:w="7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6B7C" w:rsidRPr="00804C8C" w:rsidRDefault="00156B7C" w:rsidP="00156B7C">
            <w:pPr>
              <w:jc w:val="center"/>
              <w:rPr>
                <w:rFonts w:ascii="Arial" w:hAnsi="Arial" w:cs="Arial"/>
                <w:b/>
                <w:bCs/>
                <w:sz w:val="16"/>
                <w:szCs w:val="16"/>
              </w:rPr>
            </w:pPr>
            <w:r>
              <w:rPr>
                <w:rFonts w:ascii="Arial" w:hAnsi="Arial" w:cs="Arial"/>
                <w:b/>
                <w:bCs/>
                <w:sz w:val="16"/>
                <w:szCs w:val="16"/>
              </w:rPr>
              <w:t>2021</w:t>
            </w:r>
          </w:p>
        </w:tc>
        <w:tc>
          <w:tcPr>
            <w:tcW w:w="7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6B7C" w:rsidRPr="00804C8C" w:rsidRDefault="00156B7C" w:rsidP="00156B7C">
            <w:pPr>
              <w:jc w:val="center"/>
              <w:rPr>
                <w:rFonts w:ascii="Arial" w:hAnsi="Arial" w:cs="Arial"/>
                <w:b/>
                <w:bCs/>
                <w:sz w:val="16"/>
                <w:szCs w:val="16"/>
              </w:rPr>
            </w:pPr>
            <w:r>
              <w:rPr>
                <w:rFonts w:ascii="Arial" w:hAnsi="Arial" w:cs="Arial"/>
                <w:b/>
                <w:bCs/>
                <w:sz w:val="16"/>
                <w:szCs w:val="16"/>
              </w:rPr>
              <w:t>2020</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b/>
                <w:bCs/>
                <w:sz w:val="16"/>
                <w:szCs w:val="16"/>
              </w:rPr>
            </w:pPr>
            <w:r w:rsidRPr="00804C8C">
              <w:rPr>
                <w:rFonts w:ascii="Arial" w:hAnsi="Arial" w:cs="Arial"/>
                <w:b/>
                <w:bCs/>
                <w:sz w:val="16"/>
                <w:szCs w:val="16"/>
              </w:rPr>
              <w:t> </w:t>
            </w:r>
          </w:p>
        </w:tc>
        <w:tc>
          <w:tcPr>
            <w:tcW w:w="515" w:type="pct"/>
            <w:tcBorders>
              <w:top w:val="single" w:sz="4" w:space="0" w:color="auto"/>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p>
        </w:tc>
        <w:tc>
          <w:tcPr>
            <w:tcW w:w="767" w:type="pct"/>
            <w:tcBorders>
              <w:top w:val="single" w:sz="4" w:space="0" w:color="auto"/>
              <w:left w:val="nil"/>
              <w:bottom w:val="nil"/>
              <w:right w:val="single" w:sz="4"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sidRPr="00804C8C">
              <w:rPr>
                <w:rFonts w:ascii="Arial" w:hAnsi="Arial" w:cs="Arial"/>
                <w:sz w:val="16"/>
                <w:szCs w:val="16"/>
              </w:rPr>
              <w:t> </w:t>
            </w:r>
          </w:p>
        </w:tc>
        <w:tc>
          <w:tcPr>
            <w:tcW w:w="789" w:type="pct"/>
            <w:tcBorders>
              <w:top w:val="single" w:sz="4" w:space="0" w:color="auto"/>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sidRPr="00804C8C">
              <w:rPr>
                <w:rFonts w:ascii="Arial" w:hAnsi="Arial" w:cs="Arial"/>
                <w:sz w:val="16"/>
                <w:szCs w:val="16"/>
              </w:rPr>
              <w:t> </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b/>
                <w:bCs/>
                <w:sz w:val="16"/>
                <w:szCs w:val="16"/>
              </w:rPr>
            </w:pPr>
            <w:r w:rsidRPr="00804C8C">
              <w:rPr>
                <w:rFonts w:ascii="Arial" w:hAnsi="Arial" w:cs="Arial"/>
                <w:b/>
                <w:bCs/>
                <w:sz w:val="16"/>
                <w:szCs w:val="16"/>
              </w:rPr>
              <w:t>Resultado de la cuenta de pérdidas y ganancias</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r w:rsidRPr="00804C8C">
              <w:rPr>
                <w:rFonts w:ascii="Arial" w:hAnsi="Arial" w:cs="Arial"/>
                <w:sz w:val="16"/>
                <w:szCs w:val="16"/>
              </w:rPr>
              <w:t>3</w:t>
            </w:r>
          </w:p>
        </w:tc>
        <w:tc>
          <w:tcPr>
            <w:tcW w:w="767" w:type="pct"/>
            <w:tcBorders>
              <w:top w:val="nil"/>
              <w:left w:val="nil"/>
              <w:bottom w:val="nil"/>
              <w:right w:val="single" w:sz="8" w:space="0" w:color="auto"/>
            </w:tcBorders>
            <w:shd w:val="clear" w:color="auto" w:fill="auto"/>
            <w:noWrap/>
            <w:vAlign w:val="center"/>
          </w:tcPr>
          <w:p w:rsidR="00156B7C" w:rsidRPr="00804C8C" w:rsidRDefault="00156B7C" w:rsidP="00156B7C">
            <w:pPr>
              <w:jc w:val="right"/>
              <w:rPr>
                <w:rFonts w:ascii="Arial" w:hAnsi="Arial" w:cs="Arial"/>
                <w:sz w:val="16"/>
                <w:szCs w:val="16"/>
              </w:rPr>
            </w:pPr>
            <w:r>
              <w:rPr>
                <w:rFonts w:ascii="Arial" w:hAnsi="Arial" w:cs="Arial"/>
                <w:color w:val="000000"/>
                <w:sz w:val="16"/>
                <w:szCs w:val="16"/>
              </w:rPr>
              <w:t>11.111.673,54</w:t>
            </w: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Pr>
                <w:rFonts w:ascii="Arial" w:hAnsi="Arial" w:cs="Arial"/>
                <w:color w:val="000000"/>
                <w:sz w:val="16"/>
                <w:szCs w:val="16"/>
              </w:rPr>
              <w:t>2.550.001,19</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Ingresos y gastos imputados directamente al patrimonio neto</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tcPr>
          <w:p w:rsidR="00156B7C" w:rsidRPr="00804C8C" w:rsidRDefault="00156B7C" w:rsidP="00156B7C">
            <w:pPr>
              <w:jc w:val="right"/>
              <w:rPr>
                <w:rFonts w:ascii="Arial" w:hAnsi="Arial" w:cs="Arial"/>
                <w:sz w:val="16"/>
                <w:szCs w:val="16"/>
              </w:rPr>
            </w:pP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sidRPr="00804C8C">
              <w:rPr>
                <w:rFonts w:ascii="Arial" w:hAnsi="Arial" w:cs="Arial"/>
                <w:sz w:val="16"/>
                <w:szCs w:val="16"/>
              </w:rPr>
              <w:t> </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I. Por valoración de instrumentos financieros</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tcPr>
          <w:p w:rsidR="00156B7C" w:rsidRPr="00804C8C" w:rsidRDefault="00156B7C" w:rsidP="00156B7C">
            <w:pPr>
              <w:jc w:val="right"/>
              <w:rPr>
                <w:rFonts w:ascii="Arial" w:hAnsi="Arial" w:cs="Arial"/>
                <w:sz w:val="16"/>
                <w:szCs w:val="16"/>
              </w:rPr>
            </w:pPr>
            <w:r>
              <w:rPr>
                <w:rFonts w:ascii="Arial" w:hAnsi="Arial" w:cs="Arial"/>
                <w:sz w:val="16"/>
                <w:szCs w:val="16"/>
              </w:rPr>
              <w:t>-</w:t>
            </w: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Pr>
                <w:rFonts w:ascii="Arial" w:hAnsi="Arial" w:cs="Arial"/>
                <w:sz w:val="16"/>
                <w:szCs w:val="16"/>
              </w:rPr>
              <w:t>-</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III. Subvenciones, donaciones y legados recibidos</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r w:rsidRPr="00804C8C">
              <w:rPr>
                <w:rFonts w:ascii="Arial" w:hAnsi="Arial" w:cs="Arial"/>
                <w:sz w:val="16"/>
                <w:szCs w:val="16"/>
              </w:rPr>
              <w:t>11 B</w:t>
            </w:r>
          </w:p>
        </w:tc>
        <w:tc>
          <w:tcPr>
            <w:tcW w:w="767" w:type="pct"/>
            <w:tcBorders>
              <w:top w:val="nil"/>
              <w:left w:val="nil"/>
              <w:bottom w:val="nil"/>
              <w:right w:val="single" w:sz="8" w:space="0" w:color="auto"/>
            </w:tcBorders>
            <w:shd w:val="clear" w:color="auto" w:fill="auto"/>
            <w:noWrap/>
            <w:vAlign w:val="center"/>
          </w:tcPr>
          <w:p w:rsidR="00156B7C" w:rsidRPr="00804C8C" w:rsidRDefault="00156B7C" w:rsidP="00156B7C">
            <w:pPr>
              <w:jc w:val="right"/>
              <w:rPr>
                <w:rFonts w:ascii="Arial" w:hAnsi="Arial" w:cs="Arial"/>
                <w:sz w:val="16"/>
                <w:szCs w:val="16"/>
              </w:rPr>
            </w:pPr>
            <w:r>
              <w:rPr>
                <w:rFonts w:ascii="Arial" w:hAnsi="Arial" w:cs="Arial"/>
                <w:color w:val="000000"/>
                <w:sz w:val="16"/>
                <w:szCs w:val="16"/>
              </w:rPr>
              <w:t>276.343,89</w:t>
            </w: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Pr>
                <w:rFonts w:ascii="Arial" w:hAnsi="Arial" w:cs="Arial"/>
                <w:color w:val="000000"/>
                <w:sz w:val="16"/>
                <w:szCs w:val="16"/>
              </w:rPr>
              <w:t>54.180,29</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IV. Por ganancias y pérdidas actuariales y otros ajustes</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tcPr>
          <w:p w:rsidR="00156B7C" w:rsidRPr="00804C8C" w:rsidRDefault="00156B7C" w:rsidP="00156B7C">
            <w:pPr>
              <w:jc w:val="right"/>
              <w:rPr>
                <w:rFonts w:ascii="Arial" w:hAnsi="Arial" w:cs="Arial"/>
                <w:sz w:val="16"/>
                <w:szCs w:val="16"/>
              </w:rPr>
            </w:pPr>
            <w:r>
              <w:rPr>
                <w:rFonts w:ascii="Arial" w:hAnsi="Arial" w:cs="Arial"/>
                <w:sz w:val="16"/>
                <w:szCs w:val="16"/>
              </w:rPr>
              <w:t>-</w:t>
            </w: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Pr>
                <w:rFonts w:ascii="Arial" w:hAnsi="Arial" w:cs="Arial"/>
                <w:sz w:val="16"/>
                <w:szCs w:val="16"/>
              </w:rPr>
              <w:t>-</w:t>
            </w:r>
            <w:r w:rsidRPr="00804C8C">
              <w:rPr>
                <w:rFonts w:ascii="Arial" w:hAnsi="Arial" w:cs="Arial"/>
                <w:sz w:val="16"/>
                <w:szCs w:val="16"/>
              </w:rPr>
              <w:t> </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V. Efecto impositivo</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r w:rsidRPr="00804C8C">
              <w:rPr>
                <w:rFonts w:ascii="Arial" w:hAnsi="Arial" w:cs="Arial"/>
                <w:sz w:val="16"/>
                <w:szCs w:val="16"/>
              </w:rPr>
              <w:t>9A</w:t>
            </w:r>
          </w:p>
        </w:tc>
        <w:tc>
          <w:tcPr>
            <w:tcW w:w="767" w:type="pct"/>
            <w:tcBorders>
              <w:top w:val="nil"/>
              <w:left w:val="nil"/>
              <w:bottom w:val="nil"/>
              <w:right w:val="single" w:sz="8" w:space="0" w:color="auto"/>
            </w:tcBorders>
            <w:shd w:val="clear" w:color="auto" w:fill="auto"/>
            <w:noWrap/>
            <w:vAlign w:val="center"/>
          </w:tcPr>
          <w:p w:rsidR="00156B7C" w:rsidRPr="00804C8C" w:rsidRDefault="00156B7C" w:rsidP="00156B7C">
            <w:pPr>
              <w:jc w:val="right"/>
              <w:rPr>
                <w:rFonts w:ascii="Arial" w:hAnsi="Arial" w:cs="Arial"/>
                <w:sz w:val="16"/>
                <w:szCs w:val="16"/>
              </w:rPr>
            </w:pPr>
            <w:r>
              <w:rPr>
                <w:rFonts w:ascii="Arial" w:hAnsi="Arial" w:cs="Arial"/>
                <w:color w:val="000000"/>
                <w:sz w:val="16"/>
                <w:szCs w:val="16"/>
              </w:rPr>
              <w:t>-69.085,98</w:t>
            </w: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Pr>
                <w:rFonts w:ascii="Arial" w:hAnsi="Arial" w:cs="Arial"/>
                <w:color w:val="000000"/>
                <w:sz w:val="16"/>
                <w:szCs w:val="16"/>
              </w:rPr>
              <w:t>-14.125,19</w:t>
            </w:r>
          </w:p>
        </w:tc>
      </w:tr>
      <w:tr w:rsidR="00156B7C" w:rsidRPr="00804C8C" w:rsidTr="00156B7C">
        <w:trPr>
          <w:trHeight w:val="244"/>
        </w:trPr>
        <w:tc>
          <w:tcPr>
            <w:tcW w:w="2929" w:type="pct"/>
            <w:tcBorders>
              <w:top w:val="nil"/>
              <w:left w:val="single" w:sz="8" w:space="0" w:color="auto"/>
              <w:bottom w:val="single" w:sz="4" w:space="0" w:color="auto"/>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 </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p>
        </w:tc>
        <w:tc>
          <w:tcPr>
            <w:tcW w:w="767" w:type="pct"/>
            <w:tcBorders>
              <w:top w:val="nil"/>
              <w:left w:val="nil"/>
              <w:bottom w:val="single" w:sz="4" w:space="0" w:color="auto"/>
              <w:right w:val="single" w:sz="4" w:space="0" w:color="auto"/>
            </w:tcBorders>
            <w:shd w:val="clear" w:color="auto" w:fill="auto"/>
            <w:noWrap/>
            <w:vAlign w:val="center"/>
          </w:tcPr>
          <w:p w:rsidR="00156B7C" w:rsidRPr="00804C8C" w:rsidRDefault="00156B7C" w:rsidP="00156B7C">
            <w:pPr>
              <w:jc w:val="right"/>
              <w:rPr>
                <w:rFonts w:ascii="Arial" w:hAnsi="Arial" w:cs="Arial"/>
                <w:sz w:val="16"/>
                <w:szCs w:val="16"/>
              </w:rPr>
            </w:pPr>
          </w:p>
        </w:tc>
        <w:tc>
          <w:tcPr>
            <w:tcW w:w="789" w:type="pct"/>
            <w:tcBorders>
              <w:top w:val="nil"/>
              <w:left w:val="nil"/>
              <w:bottom w:val="single" w:sz="4" w:space="0" w:color="auto"/>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sidRPr="00804C8C">
              <w:rPr>
                <w:rFonts w:ascii="Arial" w:hAnsi="Arial" w:cs="Arial"/>
                <w:sz w:val="16"/>
                <w:szCs w:val="16"/>
              </w:rPr>
              <w:t> </w:t>
            </w:r>
          </w:p>
        </w:tc>
      </w:tr>
      <w:tr w:rsidR="00156B7C" w:rsidRPr="00804C8C" w:rsidTr="00156B7C">
        <w:trPr>
          <w:trHeight w:val="244"/>
        </w:trPr>
        <w:tc>
          <w:tcPr>
            <w:tcW w:w="2929" w:type="pct"/>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156B7C" w:rsidRPr="00804C8C" w:rsidRDefault="00156B7C" w:rsidP="00156B7C">
            <w:pPr>
              <w:rPr>
                <w:rFonts w:ascii="Arial" w:hAnsi="Arial" w:cs="Arial"/>
                <w:b/>
                <w:bCs/>
                <w:sz w:val="16"/>
                <w:szCs w:val="16"/>
              </w:rPr>
            </w:pPr>
            <w:r w:rsidRPr="00804C8C">
              <w:rPr>
                <w:rFonts w:ascii="Arial" w:hAnsi="Arial" w:cs="Arial"/>
                <w:b/>
                <w:bCs/>
                <w:sz w:val="16"/>
                <w:szCs w:val="16"/>
              </w:rPr>
              <w:t xml:space="preserve">TOTAL INGRESOS Y GASTOS IMPUTADOS DIRECTAMENTE </w:t>
            </w:r>
          </w:p>
          <w:p w:rsidR="00156B7C" w:rsidRPr="00804C8C" w:rsidRDefault="00156B7C" w:rsidP="00156B7C">
            <w:pPr>
              <w:rPr>
                <w:rFonts w:ascii="Arial" w:hAnsi="Arial" w:cs="Arial"/>
                <w:b/>
                <w:bCs/>
                <w:sz w:val="16"/>
                <w:szCs w:val="16"/>
              </w:rPr>
            </w:pPr>
            <w:r w:rsidRPr="00804C8C">
              <w:rPr>
                <w:rFonts w:ascii="Arial" w:hAnsi="Arial" w:cs="Arial"/>
                <w:b/>
                <w:bCs/>
                <w:sz w:val="16"/>
                <w:szCs w:val="16"/>
              </w:rPr>
              <w:t>EN EL PATRIMONIO NETO</w:t>
            </w:r>
          </w:p>
        </w:tc>
        <w:tc>
          <w:tcPr>
            <w:tcW w:w="51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56B7C" w:rsidRPr="00804C8C" w:rsidRDefault="00156B7C" w:rsidP="00156B7C">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6B7C" w:rsidRPr="00804C8C" w:rsidRDefault="00156B7C" w:rsidP="00156B7C">
            <w:pPr>
              <w:jc w:val="right"/>
              <w:rPr>
                <w:rFonts w:ascii="Arial" w:hAnsi="Arial" w:cs="Arial"/>
                <w:b/>
                <w:bCs/>
                <w:sz w:val="16"/>
                <w:szCs w:val="16"/>
              </w:rPr>
            </w:pPr>
            <w:r>
              <w:rPr>
                <w:rFonts w:ascii="Arial" w:hAnsi="Arial" w:cs="Arial"/>
                <w:b/>
                <w:bCs/>
                <w:sz w:val="16"/>
                <w:szCs w:val="16"/>
              </w:rPr>
              <w:t>207.257,91</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56B7C" w:rsidRPr="00804C8C" w:rsidRDefault="00156B7C" w:rsidP="00156B7C">
            <w:pPr>
              <w:jc w:val="right"/>
              <w:rPr>
                <w:rFonts w:ascii="Arial" w:hAnsi="Arial" w:cs="Arial"/>
                <w:b/>
                <w:bCs/>
                <w:sz w:val="16"/>
                <w:szCs w:val="16"/>
              </w:rPr>
            </w:pPr>
            <w:r w:rsidRPr="00804C8C">
              <w:rPr>
                <w:rFonts w:ascii="Arial" w:hAnsi="Arial" w:cs="Arial"/>
                <w:b/>
                <w:bCs/>
                <w:sz w:val="16"/>
                <w:szCs w:val="16"/>
              </w:rPr>
              <w:t>40.055,10</w:t>
            </w:r>
          </w:p>
        </w:tc>
      </w:tr>
      <w:tr w:rsidR="00156B7C" w:rsidRPr="00804C8C" w:rsidTr="00156B7C">
        <w:trPr>
          <w:trHeight w:val="244"/>
        </w:trPr>
        <w:tc>
          <w:tcPr>
            <w:tcW w:w="2929" w:type="pct"/>
            <w:tcBorders>
              <w:top w:val="single" w:sz="4" w:space="0" w:color="auto"/>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b/>
                <w:bCs/>
                <w:sz w:val="16"/>
                <w:szCs w:val="16"/>
              </w:rPr>
            </w:pPr>
            <w:r w:rsidRPr="00804C8C">
              <w:rPr>
                <w:rFonts w:ascii="Arial" w:hAnsi="Arial" w:cs="Arial"/>
                <w:b/>
                <w:bCs/>
                <w:sz w:val="16"/>
                <w:szCs w:val="16"/>
              </w:rPr>
              <w:t> </w:t>
            </w:r>
          </w:p>
        </w:tc>
        <w:tc>
          <w:tcPr>
            <w:tcW w:w="515" w:type="pct"/>
            <w:tcBorders>
              <w:top w:val="single" w:sz="4" w:space="0" w:color="auto"/>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b/>
                <w:bCs/>
                <w:sz w:val="16"/>
                <w:szCs w:val="16"/>
              </w:rPr>
            </w:pPr>
          </w:p>
        </w:tc>
        <w:tc>
          <w:tcPr>
            <w:tcW w:w="767" w:type="pct"/>
            <w:tcBorders>
              <w:top w:val="single" w:sz="4" w:space="0" w:color="auto"/>
              <w:left w:val="nil"/>
              <w:bottom w:val="nil"/>
              <w:right w:val="single" w:sz="4" w:space="0" w:color="auto"/>
            </w:tcBorders>
            <w:shd w:val="clear" w:color="auto" w:fill="auto"/>
            <w:noWrap/>
            <w:vAlign w:val="center"/>
          </w:tcPr>
          <w:p w:rsidR="00156B7C" w:rsidRPr="00804C8C" w:rsidRDefault="00156B7C" w:rsidP="00156B7C">
            <w:pPr>
              <w:jc w:val="right"/>
              <w:rPr>
                <w:rFonts w:ascii="Arial" w:hAnsi="Arial" w:cs="Arial"/>
                <w:b/>
                <w:bCs/>
                <w:sz w:val="16"/>
                <w:szCs w:val="16"/>
              </w:rPr>
            </w:pPr>
          </w:p>
        </w:tc>
        <w:tc>
          <w:tcPr>
            <w:tcW w:w="789" w:type="pct"/>
            <w:tcBorders>
              <w:top w:val="single" w:sz="4" w:space="0" w:color="auto"/>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b/>
                <w:bCs/>
                <w:sz w:val="16"/>
                <w:szCs w:val="16"/>
              </w:rPr>
            </w:pPr>
            <w:r w:rsidRPr="00804C8C">
              <w:rPr>
                <w:rFonts w:ascii="Arial" w:hAnsi="Arial" w:cs="Arial"/>
                <w:b/>
                <w:bCs/>
                <w:sz w:val="16"/>
                <w:szCs w:val="16"/>
              </w:rPr>
              <w:t> </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Transferencias a la cuenta de pérdidas y ganancias</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tcPr>
          <w:p w:rsidR="00156B7C" w:rsidRPr="00804C8C" w:rsidRDefault="00156B7C" w:rsidP="00156B7C">
            <w:pPr>
              <w:jc w:val="right"/>
              <w:rPr>
                <w:rFonts w:ascii="Arial" w:hAnsi="Arial" w:cs="Arial"/>
                <w:sz w:val="16"/>
                <w:szCs w:val="16"/>
              </w:rPr>
            </w:pP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sidRPr="00804C8C">
              <w:rPr>
                <w:rFonts w:ascii="Arial" w:hAnsi="Arial" w:cs="Arial"/>
                <w:sz w:val="16"/>
                <w:szCs w:val="16"/>
              </w:rPr>
              <w:t> </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VI. Por valoración de instrumentos financieros</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tcPr>
          <w:p w:rsidR="00156B7C" w:rsidRPr="00804C8C" w:rsidRDefault="00156B7C" w:rsidP="00156B7C">
            <w:pPr>
              <w:jc w:val="right"/>
              <w:rPr>
                <w:rFonts w:ascii="Arial" w:hAnsi="Arial" w:cs="Arial"/>
                <w:sz w:val="16"/>
                <w:szCs w:val="16"/>
              </w:rPr>
            </w:pPr>
            <w:r>
              <w:rPr>
                <w:rFonts w:ascii="Arial" w:hAnsi="Arial" w:cs="Arial"/>
                <w:sz w:val="16"/>
                <w:szCs w:val="16"/>
              </w:rPr>
              <w:t>-</w:t>
            </w: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Pr>
                <w:rFonts w:ascii="Arial" w:hAnsi="Arial" w:cs="Arial"/>
                <w:sz w:val="16"/>
                <w:szCs w:val="16"/>
              </w:rPr>
              <w:t>-</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VIII. Subvenciones, donaciones y legados recibidos</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r w:rsidRPr="00804C8C">
              <w:rPr>
                <w:rFonts w:ascii="Arial" w:hAnsi="Arial" w:cs="Arial"/>
                <w:sz w:val="16"/>
                <w:szCs w:val="16"/>
              </w:rPr>
              <w:t>14</w:t>
            </w:r>
          </w:p>
        </w:tc>
        <w:tc>
          <w:tcPr>
            <w:tcW w:w="767" w:type="pct"/>
            <w:tcBorders>
              <w:top w:val="nil"/>
              <w:left w:val="nil"/>
              <w:bottom w:val="nil"/>
              <w:right w:val="single" w:sz="8" w:space="0" w:color="auto"/>
            </w:tcBorders>
            <w:shd w:val="clear" w:color="auto" w:fill="auto"/>
            <w:noWrap/>
            <w:vAlign w:val="center"/>
          </w:tcPr>
          <w:p w:rsidR="00156B7C" w:rsidRPr="00804C8C" w:rsidRDefault="00156B7C" w:rsidP="00156B7C">
            <w:pPr>
              <w:jc w:val="right"/>
              <w:rPr>
                <w:rFonts w:ascii="Arial" w:hAnsi="Arial" w:cs="Arial"/>
                <w:sz w:val="16"/>
                <w:szCs w:val="16"/>
              </w:rPr>
            </w:pPr>
            <w:r>
              <w:rPr>
                <w:rFonts w:ascii="Arial" w:hAnsi="Arial" w:cs="Arial"/>
                <w:color w:val="000000"/>
                <w:sz w:val="16"/>
                <w:szCs w:val="16"/>
              </w:rPr>
              <w:t>-341.113,49</w:t>
            </w: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Pr>
                <w:rFonts w:ascii="Arial" w:hAnsi="Arial" w:cs="Arial"/>
                <w:color w:val="000000"/>
                <w:sz w:val="16"/>
                <w:szCs w:val="16"/>
              </w:rPr>
              <w:t>-578.499,22</w:t>
            </w:r>
          </w:p>
        </w:tc>
      </w:tr>
      <w:tr w:rsidR="00156B7C" w:rsidRPr="00804C8C" w:rsidTr="00156B7C">
        <w:trPr>
          <w:trHeight w:val="244"/>
        </w:trPr>
        <w:tc>
          <w:tcPr>
            <w:tcW w:w="2929" w:type="pct"/>
            <w:tcBorders>
              <w:top w:val="nil"/>
              <w:left w:val="single" w:sz="8" w:space="0" w:color="auto"/>
              <w:bottom w:val="nil"/>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IX. Efecto impositivo</w:t>
            </w:r>
          </w:p>
        </w:tc>
        <w:tc>
          <w:tcPr>
            <w:tcW w:w="515" w:type="pct"/>
            <w:tcBorders>
              <w:top w:val="nil"/>
              <w:left w:val="single" w:sz="4" w:space="0" w:color="auto"/>
              <w:bottom w:val="nil"/>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r w:rsidRPr="00804C8C">
              <w:rPr>
                <w:rFonts w:ascii="Arial" w:hAnsi="Arial" w:cs="Arial"/>
                <w:sz w:val="16"/>
                <w:szCs w:val="16"/>
              </w:rPr>
              <w:t>9A</w:t>
            </w:r>
          </w:p>
        </w:tc>
        <w:tc>
          <w:tcPr>
            <w:tcW w:w="767" w:type="pct"/>
            <w:tcBorders>
              <w:top w:val="nil"/>
              <w:left w:val="nil"/>
              <w:bottom w:val="nil"/>
              <w:right w:val="single" w:sz="8" w:space="0" w:color="auto"/>
            </w:tcBorders>
            <w:shd w:val="clear" w:color="auto" w:fill="auto"/>
            <w:noWrap/>
            <w:vAlign w:val="center"/>
          </w:tcPr>
          <w:p w:rsidR="00156B7C" w:rsidRPr="00804C8C" w:rsidRDefault="00156B7C" w:rsidP="00156B7C">
            <w:pPr>
              <w:jc w:val="right"/>
              <w:rPr>
                <w:rFonts w:ascii="Arial" w:hAnsi="Arial" w:cs="Arial"/>
                <w:sz w:val="16"/>
                <w:szCs w:val="16"/>
              </w:rPr>
            </w:pPr>
            <w:r>
              <w:rPr>
                <w:rFonts w:ascii="Arial" w:hAnsi="Arial" w:cs="Arial"/>
                <w:color w:val="000000"/>
                <w:sz w:val="16"/>
                <w:szCs w:val="16"/>
              </w:rPr>
              <w:t>86.561,52</w:t>
            </w:r>
          </w:p>
        </w:tc>
        <w:tc>
          <w:tcPr>
            <w:tcW w:w="789" w:type="pct"/>
            <w:tcBorders>
              <w:top w:val="nil"/>
              <w:left w:val="nil"/>
              <w:bottom w:val="nil"/>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Pr>
                <w:rFonts w:ascii="Arial" w:hAnsi="Arial" w:cs="Arial"/>
                <w:color w:val="000000"/>
                <w:sz w:val="16"/>
                <w:szCs w:val="16"/>
              </w:rPr>
              <w:t>157.773,10</w:t>
            </w:r>
          </w:p>
        </w:tc>
      </w:tr>
      <w:tr w:rsidR="00156B7C" w:rsidRPr="00804C8C" w:rsidTr="00156B7C">
        <w:trPr>
          <w:trHeight w:val="244"/>
        </w:trPr>
        <w:tc>
          <w:tcPr>
            <w:tcW w:w="2929" w:type="pct"/>
            <w:tcBorders>
              <w:top w:val="nil"/>
              <w:left w:val="single" w:sz="8" w:space="0" w:color="auto"/>
              <w:bottom w:val="single" w:sz="4" w:space="0" w:color="auto"/>
              <w:right w:val="nil"/>
            </w:tcBorders>
            <w:shd w:val="clear" w:color="auto" w:fill="auto"/>
            <w:noWrap/>
            <w:vAlign w:val="center"/>
            <w:hideMark/>
          </w:tcPr>
          <w:p w:rsidR="00156B7C" w:rsidRPr="00804C8C" w:rsidRDefault="00156B7C" w:rsidP="00156B7C">
            <w:pPr>
              <w:rPr>
                <w:rFonts w:ascii="Arial" w:hAnsi="Arial" w:cs="Arial"/>
                <w:sz w:val="16"/>
                <w:szCs w:val="16"/>
              </w:rPr>
            </w:pPr>
            <w:r w:rsidRPr="00804C8C">
              <w:rPr>
                <w:rFonts w:ascii="Arial" w:hAnsi="Arial" w:cs="Arial"/>
                <w:sz w:val="16"/>
                <w:szCs w:val="16"/>
              </w:rPr>
              <w:t> </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156B7C" w:rsidRPr="00804C8C" w:rsidRDefault="00156B7C" w:rsidP="00156B7C">
            <w:pPr>
              <w:jc w:val="center"/>
              <w:rPr>
                <w:rFonts w:ascii="Arial" w:hAnsi="Arial" w:cs="Arial"/>
                <w:sz w:val="16"/>
                <w:szCs w:val="16"/>
              </w:rPr>
            </w:pPr>
          </w:p>
        </w:tc>
        <w:tc>
          <w:tcPr>
            <w:tcW w:w="767" w:type="pct"/>
            <w:tcBorders>
              <w:top w:val="nil"/>
              <w:left w:val="nil"/>
              <w:bottom w:val="single" w:sz="4" w:space="0" w:color="auto"/>
              <w:right w:val="single" w:sz="4" w:space="0" w:color="auto"/>
            </w:tcBorders>
            <w:shd w:val="clear" w:color="auto" w:fill="auto"/>
            <w:noWrap/>
            <w:vAlign w:val="center"/>
          </w:tcPr>
          <w:p w:rsidR="00156B7C" w:rsidRPr="00804C8C" w:rsidRDefault="00156B7C" w:rsidP="00156B7C">
            <w:pPr>
              <w:jc w:val="right"/>
              <w:rPr>
                <w:rFonts w:ascii="Arial" w:hAnsi="Arial" w:cs="Arial"/>
                <w:sz w:val="16"/>
                <w:szCs w:val="16"/>
              </w:rPr>
            </w:pPr>
          </w:p>
        </w:tc>
        <w:tc>
          <w:tcPr>
            <w:tcW w:w="789" w:type="pct"/>
            <w:tcBorders>
              <w:top w:val="nil"/>
              <w:left w:val="nil"/>
              <w:bottom w:val="single" w:sz="4" w:space="0" w:color="auto"/>
              <w:right w:val="single" w:sz="8" w:space="0" w:color="auto"/>
            </w:tcBorders>
            <w:shd w:val="clear" w:color="auto" w:fill="auto"/>
            <w:noWrap/>
            <w:vAlign w:val="center"/>
            <w:hideMark/>
          </w:tcPr>
          <w:p w:rsidR="00156B7C" w:rsidRPr="00804C8C" w:rsidRDefault="00156B7C" w:rsidP="00156B7C">
            <w:pPr>
              <w:jc w:val="right"/>
              <w:rPr>
                <w:rFonts w:ascii="Arial" w:hAnsi="Arial" w:cs="Arial"/>
                <w:sz w:val="16"/>
                <w:szCs w:val="16"/>
              </w:rPr>
            </w:pPr>
            <w:r w:rsidRPr="00804C8C">
              <w:rPr>
                <w:rFonts w:ascii="Arial" w:hAnsi="Arial" w:cs="Arial"/>
                <w:sz w:val="16"/>
                <w:szCs w:val="16"/>
              </w:rPr>
              <w:t> </w:t>
            </w:r>
          </w:p>
        </w:tc>
      </w:tr>
      <w:tr w:rsidR="00156B7C" w:rsidRPr="00804C8C" w:rsidTr="00156B7C">
        <w:trPr>
          <w:trHeight w:val="244"/>
        </w:trPr>
        <w:tc>
          <w:tcPr>
            <w:tcW w:w="2929" w:type="pct"/>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156B7C" w:rsidRPr="00804C8C" w:rsidRDefault="00156B7C" w:rsidP="00156B7C">
            <w:pPr>
              <w:rPr>
                <w:rFonts w:ascii="Arial" w:hAnsi="Arial" w:cs="Arial"/>
                <w:b/>
                <w:bCs/>
                <w:sz w:val="16"/>
                <w:szCs w:val="16"/>
              </w:rPr>
            </w:pPr>
            <w:r w:rsidRPr="00804C8C">
              <w:rPr>
                <w:rFonts w:ascii="Arial" w:hAnsi="Arial" w:cs="Arial"/>
                <w:b/>
                <w:bCs/>
                <w:sz w:val="16"/>
                <w:szCs w:val="16"/>
              </w:rPr>
              <w:t xml:space="preserve">TOTAL TRANSFERENCIAS A LA CUENTA DE </w:t>
            </w:r>
          </w:p>
          <w:p w:rsidR="00156B7C" w:rsidRPr="00804C8C" w:rsidRDefault="00156B7C" w:rsidP="00156B7C">
            <w:pPr>
              <w:rPr>
                <w:rFonts w:ascii="Arial" w:hAnsi="Arial" w:cs="Arial"/>
                <w:b/>
                <w:bCs/>
                <w:sz w:val="16"/>
                <w:szCs w:val="16"/>
              </w:rPr>
            </w:pPr>
            <w:r w:rsidRPr="00804C8C">
              <w:rPr>
                <w:rFonts w:ascii="Arial" w:hAnsi="Arial" w:cs="Arial"/>
                <w:b/>
                <w:bCs/>
                <w:sz w:val="16"/>
                <w:szCs w:val="16"/>
              </w:rPr>
              <w:t>PÉRDIDAS Y GANANCIAS</w:t>
            </w:r>
          </w:p>
        </w:tc>
        <w:tc>
          <w:tcPr>
            <w:tcW w:w="51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56B7C" w:rsidRPr="00804C8C" w:rsidRDefault="00156B7C" w:rsidP="00156B7C">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6B7C" w:rsidRPr="00804C8C" w:rsidRDefault="00156B7C" w:rsidP="00156B7C">
            <w:pPr>
              <w:jc w:val="right"/>
              <w:rPr>
                <w:rFonts w:ascii="Arial" w:hAnsi="Arial" w:cs="Arial"/>
                <w:b/>
                <w:bCs/>
                <w:sz w:val="16"/>
                <w:szCs w:val="16"/>
              </w:rPr>
            </w:pPr>
            <w:r>
              <w:rPr>
                <w:rFonts w:ascii="Arial" w:hAnsi="Arial" w:cs="Arial"/>
                <w:b/>
                <w:bCs/>
                <w:sz w:val="16"/>
                <w:szCs w:val="16"/>
              </w:rPr>
              <w:t>-254.551,97</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56B7C" w:rsidRPr="00804C8C" w:rsidRDefault="00156B7C" w:rsidP="00156B7C">
            <w:pPr>
              <w:jc w:val="right"/>
              <w:rPr>
                <w:rFonts w:ascii="Arial" w:hAnsi="Arial" w:cs="Arial"/>
                <w:b/>
                <w:bCs/>
                <w:sz w:val="16"/>
                <w:szCs w:val="16"/>
              </w:rPr>
            </w:pPr>
            <w:r w:rsidRPr="00804C8C">
              <w:rPr>
                <w:rFonts w:ascii="Arial" w:hAnsi="Arial" w:cs="Arial"/>
                <w:b/>
                <w:bCs/>
                <w:sz w:val="16"/>
                <w:szCs w:val="16"/>
              </w:rPr>
              <w:t>-420.726,12</w:t>
            </w:r>
          </w:p>
        </w:tc>
      </w:tr>
      <w:tr w:rsidR="00156B7C" w:rsidRPr="00804C8C" w:rsidTr="00156B7C">
        <w:trPr>
          <w:trHeight w:val="244"/>
        </w:trPr>
        <w:tc>
          <w:tcPr>
            <w:tcW w:w="2929" w:type="pct"/>
            <w:tcBorders>
              <w:top w:val="single" w:sz="4" w:space="0" w:color="auto"/>
              <w:left w:val="single" w:sz="8" w:space="0" w:color="auto"/>
              <w:bottom w:val="single" w:sz="4" w:space="0" w:color="auto"/>
              <w:right w:val="nil"/>
            </w:tcBorders>
            <w:shd w:val="clear" w:color="auto" w:fill="auto"/>
            <w:noWrap/>
            <w:vAlign w:val="center"/>
            <w:hideMark/>
          </w:tcPr>
          <w:p w:rsidR="00156B7C" w:rsidRPr="00804C8C" w:rsidRDefault="00156B7C" w:rsidP="00156B7C">
            <w:pPr>
              <w:rPr>
                <w:rFonts w:ascii="Arial" w:hAnsi="Arial" w:cs="Arial"/>
                <w:b/>
                <w:bCs/>
                <w:sz w:val="16"/>
                <w:szCs w:val="16"/>
              </w:rPr>
            </w:pPr>
            <w:r w:rsidRPr="00804C8C">
              <w:rPr>
                <w:rFonts w:ascii="Arial" w:hAnsi="Arial" w:cs="Arial"/>
                <w:b/>
                <w:bCs/>
                <w:sz w:val="16"/>
                <w:szCs w:val="16"/>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B7C" w:rsidRPr="00804C8C" w:rsidRDefault="00156B7C" w:rsidP="00156B7C">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156B7C" w:rsidRPr="00804C8C" w:rsidRDefault="00156B7C" w:rsidP="00156B7C">
            <w:pPr>
              <w:jc w:val="right"/>
              <w:rPr>
                <w:rFonts w:ascii="Arial" w:hAnsi="Arial" w:cs="Arial"/>
                <w:b/>
                <w:bCs/>
                <w:sz w:val="16"/>
                <w:szCs w:val="16"/>
              </w:rPr>
            </w:pPr>
          </w:p>
        </w:tc>
        <w:tc>
          <w:tcPr>
            <w:tcW w:w="789" w:type="pct"/>
            <w:tcBorders>
              <w:top w:val="single" w:sz="4" w:space="0" w:color="auto"/>
              <w:left w:val="nil"/>
              <w:bottom w:val="single" w:sz="4" w:space="0" w:color="auto"/>
              <w:right w:val="single" w:sz="8" w:space="0" w:color="auto"/>
            </w:tcBorders>
            <w:shd w:val="clear" w:color="auto" w:fill="auto"/>
            <w:noWrap/>
            <w:vAlign w:val="center"/>
            <w:hideMark/>
          </w:tcPr>
          <w:p w:rsidR="00156B7C" w:rsidRPr="00804C8C" w:rsidRDefault="00156B7C" w:rsidP="00156B7C">
            <w:pPr>
              <w:jc w:val="right"/>
              <w:rPr>
                <w:rFonts w:ascii="Arial" w:hAnsi="Arial" w:cs="Arial"/>
                <w:b/>
                <w:bCs/>
                <w:sz w:val="16"/>
                <w:szCs w:val="16"/>
              </w:rPr>
            </w:pPr>
            <w:r w:rsidRPr="00804C8C">
              <w:rPr>
                <w:rFonts w:ascii="Arial" w:hAnsi="Arial" w:cs="Arial"/>
                <w:b/>
                <w:bCs/>
                <w:sz w:val="16"/>
                <w:szCs w:val="16"/>
              </w:rPr>
              <w:t> </w:t>
            </w:r>
          </w:p>
        </w:tc>
      </w:tr>
      <w:tr w:rsidR="00156B7C" w:rsidRPr="00804C8C" w:rsidTr="00156B7C">
        <w:trPr>
          <w:trHeight w:val="244"/>
        </w:trPr>
        <w:tc>
          <w:tcPr>
            <w:tcW w:w="292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56B7C" w:rsidRPr="00804C8C" w:rsidRDefault="00156B7C" w:rsidP="00156B7C">
            <w:pPr>
              <w:rPr>
                <w:rFonts w:ascii="Arial" w:hAnsi="Arial" w:cs="Arial"/>
                <w:b/>
                <w:bCs/>
                <w:sz w:val="16"/>
                <w:szCs w:val="16"/>
              </w:rPr>
            </w:pPr>
            <w:r w:rsidRPr="00804C8C">
              <w:rPr>
                <w:rFonts w:ascii="Arial" w:hAnsi="Arial" w:cs="Arial"/>
                <w:b/>
                <w:bCs/>
                <w:sz w:val="16"/>
                <w:szCs w:val="16"/>
              </w:rPr>
              <w:t>TOTAL DE INGRESOS Y GASTOS RECONOCIDOS</w:t>
            </w:r>
          </w:p>
        </w:tc>
        <w:tc>
          <w:tcPr>
            <w:tcW w:w="51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56B7C" w:rsidRPr="00804C8C" w:rsidRDefault="00156B7C" w:rsidP="00156B7C">
            <w:pPr>
              <w:jc w:val="center"/>
              <w:rPr>
                <w:rFonts w:ascii="Arial" w:hAnsi="Arial" w:cs="Arial"/>
                <w:b/>
                <w:bCs/>
                <w:sz w:val="16"/>
                <w:szCs w:val="16"/>
              </w:rPr>
            </w:pP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56B7C" w:rsidRPr="00804C8C" w:rsidRDefault="00156B7C" w:rsidP="00156B7C">
            <w:pPr>
              <w:jc w:val="right"/>
              <w:rPr>
                <w:rFonts w:ascii="Arial" w:hAnsi="Arial" w:cs="Arial"/>
                <w:b/>
                <w:bCs/>
                <w:sz w:val="16"/>
                <w:szCs w:val="16"/>
              </w:rPr>
            </w:pPr>
            <w:r>
              <w:rPr>
                <w:rFonts w:ascii="Arial" w:hAnsi="Arial" w:cs="Arial"/>
                <w:b/>
                <w:bCs/>
                <w:color w:val="000000"/>
                <w:sz w:val="16"/>
                <w:szCs w:val="16"/>
              </w:rPr>
              <w:t>11.064.379,48</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56B7C" w:rsidRPr="00804C8C" w:rsidRDefault="00156B7C" w:rsidP="00156B7C">
            <w:pPr>
              <w:jc w:val="right"/>
              <w:rPr>
                <w:rFonts w:ascii="Arial" w:hAnsi="Arial" w:cs="Arial"/>
                <w:b/>
                <w:bCs/>
                <w:sz w:val="16"/>
                <w:szCs w:val="16"/>
              </w:rPr>
            </w:pPr>
            <w:r>
              <w:rPr>
                <w:rFonts w:ascii="Arial" w:hAnsi="Arial" w:cs="Arial"/>
                <w:b/>
                <w:bCs/>
                <w:color w:val="000000"/>
                <w:sz w:val="16"/>
                <w:szCs w:val="16"/>
              </w:rPr>
              <w:t>2.169.330,17</w:t>
            </w:r>
          </w:p>
        </w:tc>
      </w:tr>
    </w:tbl>
    <w:p w:rsidR="00156B7C" w:rsidRDefault="00156B7C" w:rsidP="00F96BC6">
      <w:pPr>
        <w:pStyle w:val="Sinespaciado"/>
        <w:ind w:left="-284"/>
        <w:jc w:val="both"/>
        <w:rPr>
          <w:rFonts w:ascii="Arial" w:hAnsi="Arial" w:cs="Arial"/>
          <w:sz w:val="16"/>
          <w:szCs w:val="16"/>
          <w:lang w:val="es-ES_tradnl"/>
        </w:rPr>
      </w:pPr>
    </w:p>
    <w:p w:rsidR="0034668C" w:rsidRDefault="00A70231" w:rsidP="00804C8C">
      <w:pPr>
        <w:pStyle w:val="Sinespaciado"/>
        <w:rPr>
          <w:rFonts w:ascii="Arial" w:hAnsi="Arial" w:cs="Arial"/>
          <w:sz w:val="16"/>
          <w:szCs w:val="16"/>
          <w:lang w:val="es-ES_tradnl"/>
        </w:rPr>
      </w:pPr>
      <w:r w:rsidRPr="00A70231">
        <w:rPr>
          <w:noProof/>
        </w:rPr>
        <w:pict>
          <v:rect id="Rectángulo 15" o:spid="_x0000_s1031" style="position:absolute;margin-left:3in;margin-top:665.15pt;width:18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uw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" stroked="f"/>
        </w:pict>
      </w:r>
      <w:r w:rsidRPr="00A70231">
        <w:rPr>
          <w:noProof/>
        </w:rPr>
        <w:pict>
          <v:rect id="Rectángulo 14" o:spid="_x0000_s1030" style="position:absolute;margin-left:3in;margin-top:694.9pt;width:18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uw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" stroked="f"/>
        </w:pict>
      </w:r>
      <w:r w:rsidRPr="00A70231">
        <w:rPr>
          <w:noProof/>
        </w:rPr>
        <w:pict>
          <v:rect id="Rectángulo 13" o:spid="_x0000_s1029" style="position:absolute;margin-left:3in;margin-top:665.15pt;width:18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uw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" stroked="f"/>
        </w:pict>
      </w:r>
      <w:r w:rsidRPr="00A70231">
        <w:rPr>
          <w:noProof/>
        </w:rPr>
        <w:pict>
          <v:rect id="Rectángulo 12" o:spid="_x0000_s1028" style="position:absolute;margin-left:3in;margin-top:665.15pt;width:18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uw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" stroked="f"/>
        </w:pict>
      </w:r>
    </w:p>
    <w:p w:rsidR="00F767D9" w:rsidRDefault="00F767D9">
      <w:pPr>
        <w:rPr>
          <w:rFonts w:ascii="Arial" w:hAnsi="Arial" w:cs="Arial"/>
          <w:sz w:val="16"/>
          <w:szCs w:val="16"/>
          <w:lang w:val="es-ES_tradnl"/>
        </w:rPr>
        <w:sectPr w:rsidR="00F767D9" w:rsidSect="007D57F5">
          <w:headerReference w:type="even" r:id="rId15"/>
          <w:headerReference w:type="default" r:id="rId16"/>
          <w:footerReference w:type="even" r:id="rId17"/>
          <w:footerReference w:type="default" r:id="rId18"/>
          <w:headerReference w:type="first" r:id="rId19"/>
          <w:footerReference w:type="first" r:id="rId20"/>
          <w:pgSz w:w="11906" w:h="16838" w:code="9"/>
          <w:pgMar w:top="2410" w:right="1559" w:bottom="1134" w:left="1701" w:header="567" w:footer="567" w:gutter="0"/>
          <w:pgNumType w:start="1"/>
          <w:cols w:space="720"/>
          <w:docGrid w:linePitch="326"/>
        </w:sectPr>
      </w:pPr>
    </w:p>
    <w:p w:rsidR="00156B7C" w:rsidRDefault="00156B7C" w:rsidP="00156B7C">
      <w:pPr>
        <w:pStyle w:val="Sinespaciado"/>
        <w:ind w:left="-284"/>
        <w:jc w:val="center"/>
        <w:rPr>
          <w:rFonts w:ascii="Arial" w:hAnsi="Arial" w:cs="Arial"/>
          <w:b/>
          <w:bCs/>
          <w:sz w:val="20"/>
          <w:szCs w:val="20"/>
        </w:rPr>
      </w:pPr>
      <w:r w:rsidRPr="00156B7C">
        <w:rPr>
          <w:rFonts w:ascii="Arial" w:hAnsi="Arial" w:cs="Arial"/>
          <w:b/>
          <w:bCs/>
          <w:sz w:val="20"/>
          <w:szCs w:val="20"/>
        </w:rPr>
        <w:lastRenderedPageBreak/>
        <w:t>INSTITUTO TECNOLÓGICO Y DE ENERGÍAS RENOVABLES, S.A.</w:t>
      </w:r>
    </w:p>
    <w:p w:rsidR="00156B7C" w:rsidRDefault="00156B7C" w:rsidP="00156B7C">
      <w:pPr>
        <w:pStyle w:val="Sinespaciado"/>
        <w:ind w:left="-284"/>
        <w:jc w:val="center"/>
        <w:rPr>
          <w:rFonts w:ascii="Arial" w:hAnsi="Arial" w:cs="Arial"/>
          <w:b/>
          <w:bCs/>
          <w:sz w:val="20"/>
          <w:szCs w:val="20"/>
        </w:rPr>
      </w:pPr>
      <w:r>
        <w:rPr>
          <w:rFonts w:ascii="Arial" w:hAnsi="Arial" w:cs="Arial"/>
          <w:b/>
          <w:bCs/>
          <w:sz w:val="20"/>
          <w:szCs w:val="20"/>
        </w:rPr>
        <w:t>ESTADO DE CAMBIOS EN EL PATRIMONIO NETO CORRESPONDIENTE AL EJERCICIO TERMINADO EL 31 DE DICIEMBRE DE 2021 Y 2020</w:t>
      </w:r>
    </w:p>
    <w:p w:rsidR="00156B7C" w:rsidRPr="00156B7C" w:rsidRDefault="00156B7C" w:rsidP="00156B7C">
      <w:pPr>
        <w:pStyle w:val="Sinespaciado"/>
        <w:ind w:left="76"/>
        <w:jc w:val="both"/>
        <w:rPr>
          <w:rFonts w:ascii="Arial" w:hAnsi="Arial" w:cs="Arial"/>
          <w:b/>
          <w:bCs/>
          <w:sz w:val="20"/>
          <w:szCs w:val="20"/>
          <w:lang w:val="es-ES_tradnl"/>
        </w:rPr>
      </w:pPr>
    </w:p>
    <w:p w:rsidR="00156B7C" w:rsidRPr="00156B7C" w:rsidRDefault="00156B7C" w:rsidP="00156B7C">
      <w:pPr>
        <w:pStyle w:val="Sinespaciado"/>
        <w:numPr>
          <w:ilvl w:val="0"/>
          <w:numId w:val="47"/>
        </w:numPr>
        <w:jc w:val="both"/>
        <w:rPr>
          <w:rFonts w:ascii="Arial" w:hAnsi="Arial" w:cs="Arial"/>
          <w:b/>
          <w:bCs/>
          <w:sz w:val="20"/>
          <w:szCs w:val="20"/>
          <w:lang w:val="es-ES_tradnl"/>
        </w:rPr>
      </w:pPr>
      <w:r w:rsidRPr="00156B7C">
        <w:rPr>
          <w:rFonts w:ascii="Arial" w:hAnsi="Arial" w:cs="Arial"/>
          <w:b/>
          <w:bCs/>
          <w:sz w:val="20"/>
          <w:szCs w:val="20"/>
          <w:lang w:val="es-ES_tradnl"/>
        </w:rPr>
        <w:t xml:space="preserve">ESTADO </w:t>
      </w:r>
      <w:r>
        <w:rPr>
          <w:rFonts w:ascii="Arial" w:hAnsi="Arial" w:cs="Arial"/>
          <w:b/>
          <w:bCs/>
          <w:sz w:val="20"/>
          <w:szCs w:val="20"/>
          <w:lang w:val="es-ES_tradnl"/>
        </w:rPr>
        <w:t xml:space="preserve">TOTAL DE CAMBIOS EN EL PATRIMONIO NETO </w:t>
      </w:r>
      <w:r w:rsidRPr="00156B7C">
        <w:rPr>
          <w:rFonts w:ascii="Arial" w:hAnsi="Arial" w:cs="Arial"/>
          <w:b/>
          <w:bCs/>
          <w:sz w:val="20"/>
          <w:szCs w:val="20"/>
          <w:lang w:val="es-ES_tradnl"/>
        </w:rPr>
        <w:t>CORRESPONDIENTE AL EJERCICIO TERMINADO EL 31 DE DICIEMBRE DE 2021 Y 2020</w:t>
      </w:r>
    </w:p>
    <w:p w:rsidR="00F767D9" w:rsidRPr="00156B7C" w:rsidRDefault="00156B7C" w:rsidP="00156B7C">
      <w:pPr>
        <w:jc w:val="center"/>
        <w:rPr>
          <w:rFonts w:ascii="Arial" w:hAnsi="Arial" w:cs="Arial"/>
          <w:sz w:val="20"/>
          <w:szCs w:val="20"/>
          <w:lang w:val="es-ES_tradnl"/>
        </w:rPr>
      </w:pPr>
      <w:r w:rsidRPr="00156B7C">
        <w:rPr>
          <w:rFonts w:ascii="Arial" w:hAnsi="Arial" w:cs="Arial"/>
          <w:sz w:val="20"/>
          <w:szCs w:val="20"/>
          <w:lang w:val="es-ES_tradnl"/>
        </w:rPr>
        <w:t>(</w:t>
      </w:r>
      <w:proofErr w:type="gramStart"/>
      <w:r w:rsidRPr="00156B7C">
        <w:rPr>
          <w:rFonts w:ascii="Arial" w:hAnsi="Arial" w:cs="Arial"/>
          <w:sz w:val="20"/>
          <w:szCs w:val="20"/>
          <w:lang w:val="es-ES_tradnl"/>
        </w:rPr>
        <w:t>expresado</w:t>
      </w:r>
      <w:proofErr w:type="gramEnd"/>
      <w:r w:rsidRPr="00156B7C">
        <w:rPr>
          <w:rFonts w:ascii="Arial" w:hAnsi="Arial" w:cs="Arial"/>
          <w:sz w:val="20"/>
          <w:szCs w:val="20"/>
          <w:lang w:val="es-ES_tradnl"/>
        </w:rPr>
        <w:t xml:space="preserve"> en euros)</w:t>
      </w:r>
    </w:p>
    <w:p w:rsidR="00156B7C" w:rsidRDefault="00156B7C">
      <w:pPr>
        <w:rPr>
          <w:rFonts w:ascii="Arial" w:hAnsi="Arial" w:cs="Arial"/>
          <w:sz w:val="16"/>
          <w:szCs w:val="16"/>
          <w:lang w:val="es-ES_tradnl"/>
        </w:rPr>
      </w:pPr>
    </w:p>
    <w:tbl>
      <w:tblPr>
        <w:tblW w:w="14629" w:type="dxa"/>
        <w:tblInd w:w="60" w:type="dxa"/>
        <w:tblCellMar>
          <w:left w:w="70" w:type="dxa"/>
          <w:right w:w="70" w:type="dxa"/>
        </w:tblCellMar>
        <w:tblLook w:val="04A0"/>
      </w:tblPr>
      <w:tblGrid>
        <w:gridCol w:w="2137"/>
        <w:gridCol w:w="1036"/>
        <w:gridCol w:w="665"/>
        <w:gridCol w:w="1036"/>
        <w:gridCol w:w="1090"/>
        <w:gridCol w:w="1168"/>
        <w:gridCol w:w="1100"/>
        <w:gridCol w:w="1012"/>
        <w:gridCol w:w="1036"/>
        <w:gridCol w:w="1118"/>
        <w:gridCol w:w="880"/>
        <w:gridCol w:w="1217"/>
        <w:gridCol w:w="1134"/>
      </w:tblGrid>
      <w:tr w:rsidR="00156B7C" w:rsidRPr="0034668C" w:rsidTr="00156B7C">
        <w:trPr>
          <w:trHeight w:val="227"/>
        </w:trPr>
        <w:tc>
          <w:tcPr>
            <w:tcW w:w="2137" w:type="dxa"/>
            <w:tcBorders>
              <w:top w:val="nil"/>
              <w:left w:val="nil"/>
              <w:bottom w:val="nil"/>
              <w:right w:val="nil"/>
            </w:tcBorders>
            <w:shd w:val="clear" w:color="auto" w:fill="auto"/>
            <w:vAlign w:val="center"/>
            <w:hideMark/>
          </w:tcPr>
          <w:p w:rsidR="00156B7C" w:rsidRPr="0034668C" w:rsidRDefault="00156B7C" w:rsidP="00156B7C">
            <w:pPr>
              <w:rPr>
                <w:rFonts w:ascii="Calibri" w:hAnsi="Calibri" w:cs="Calibri"/>
                <w:sz w:val="22"/>
                <w:szCs w:val="22"/>
              </w:rPr>
            </w:pPr>
          </w:p>
        </w:tc>
        <w:tc>
          <w:tcPr>
            <w:tcW w:w="1701"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Capital</w:t>
            </w:r>
          </w:p>
        </w:tc>
        <w:tc>
          <w:tcPr>
            <w:tcW w:w="1036" w:type="dxa"/>
            <w:vMerge w:val="restart"/>
            <w:tcBorders>
              <w:top w:val="single" w:sz="8" w:space="0" w:color="auto"/>
              <w:left w:val="nil"/>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Prima de emisión</w:t>
            </w:r>
          </w:p>
        </w:tc>
        <w:tc>
          <w:tcPr>
            <w:tcW w:w="1090"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Reservas</w:t>
            </w:r>
          </w:p>
        </w:tc>
        <w:tc>
          <w:tcPr>
            <w:tcW w:w="1168"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(Acciones y participaciones en patrimonio propias)</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Resultados de ejercicios anteriores</w:t>
            </w:r>
          </w:p>
        </w:tc>
        <w:tc>
          <w:tcPr>
            <w:tcW w:w="1012"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Otras aportaciones de socios</w:t>
            </w:r>
          </w:p>
        </w:tc>
        <w:tc>
          <w:tcPr>
            <w:tcW w:w="1036"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Resultado del ejercicio</w:t>
            </w:r>
          </w:p>
        </w:tc>
        <w:tc>
          <w:tcPr>
            <w:tcW w:w="1118"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(Dividendo a cuenta)</w:t>
            </w:r>
          </w:p>
        </w:tc>
        <w:tc>
          <w:tcPr>
            <w:tcW w:w="880"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Ajuste Cambio de valor</w:t>
            </w:r>
          </w:p>
        </w:tc>
        <w:tc>
          <w:tcPr>
            <w:tcW w:w="1217"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Subvenciones, donaciones y legados recibidos</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TOTAL</w:t>
            </w:r>
          </w:p>
        </w:tc>
      </w:tr>
      <w:tr w:rsidR="00156B7C" w:rsidRPr="0034668C" w:rsidTr="00156B7C">
        <w:trPr>
          <w:trHeight w:val="227"/>
        </w:trPr>
        <w:tc>
          <w:tcPr>
            <w:tcW w:w="2137" w:type="dxa"/>
            <w:tcBorders>
              <w:top w:val="nil"/>
              <w:left w:val="nil"/>
              <w:bottom w:val="single" w:sz="4" w:space="0" w:color="auto"/>
              <w:right w:val="nil"/>
            </w:tcBorders>
            <w:shd w:val="clear" w:color="auto" w:fill="auto"/>
            <w:vAlign w:val="center"/>
            <w:hideMark/>
          </w:tcPr>
          <w:p w:rsidR="00156B7C" w:rsidRPr="0034668C" w:rsidRDefault="00156B7C" w:rsidP="00156B7C">
            <w:pPr>
              <w:rPr>
                <w:rFonts w:ascii="Calibri" w:hAnsi="Calibri" w:cs="Calibri"/>
                <w:sz w:val="22"/>
                <w:szCs w:val="22"/>
              </w:rPr>
            </w:pPr>
            <w:r w:rsidRPr="0034668C">
              <w:rPr>
                <w:rFonts w:ascii="Calibri" w:hAnsi="Calibri" w:cs="Calibri"/>
                <w:sz w:val="22"/>
                <w:szCs w:val="22"/>
              </w:rPr>
              <w:t> </w:t>
            </w:r>
          </w:p>
        </w:tc>
        <w:tc>
          <w:tcPr>
            <w:tcW w:w="1036" w:type="dxa"/>
            <w:tcBorders>
              <w:top w:val="nil"/>
              <w:left w:val="single" w:sz="8" w:space="0" w:color="auto"/>
              <w:bottom w:val="single" w:sz="4" w:space="0" w:color="auto"/>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Escriturado</w:t>
            </w:r>
          </w:p>
        </w:tc>
        <w:tc>
          <w:tcPr>
            <w:tcW w:w="665" w:type="dxa"/>
            <w:tcBorders>
              <w:top w:val="nil"/>
              <w:left w:val="nil"/>
              <w:bottom w:val="single" w:sz="4" w:space="0" w:color="auto"/>
              <w:right w:val="single" w:sz="8" w:space="0" w:color="auto"/>
            </w:tcBorders>
            <w:shd w:val="clear" w:color="000000" w:fill="D9D9D9"/>
            <w:vAlign w:val="bottom"/>
            <w:hideMark/>
          </w:tcPr>
          <w:p w:rsidR="00156B7C" w:rsidRPr="0034668C" w:rsidRDefault="00156B7C" w:rsidP="00156B7C">
            <w:pPr>
              <w:jc w:val="center"/>
              <w:rPr>
                <w:rFonts w:ascii="Arial" w:hAnsi="Arial" w:cs="Arial"/>
                <w:b/>
                <w:bCs/>
                <w:color w:val="000000"/>
                <w:sz w:val="14"/>
                <w:szCs w:val="14"/>
              </w:rPr>
            </w:pPr>
            <w:r w:rsidRPr="0034668C">
              <w:rPr>
                <w:rFonts w:ascii="Arial" w:hAnsi="Arial" w:cs="Arial"/>
                <w:b/>
                <w:bCs/>
                <w:color w:val="000000"/>
                <w:sz w:val="14"/>
                <w:szCs w:val="14"/>
              </w:rPr>
              <w:t>No exigido</w:t>
            </w:r>
          </w:p>
        </w:tc>
        <w:tc>
          <w:tcPr>
            <w:tcW w:w="1036" w:type="dxa"/>
            <w:vMerge/>
            <w:tcBorders>
              <w:top w:val="single" w:sz="8" w:space="0" w:color="auto"/>
              <w:left w:val="nil"/>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1090"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1168"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1100"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1012"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1036"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1118"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880"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1217"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156B7C" w:rsidRPr="0034668C" w:rsidRDefault="00156B7C" w:rsidP="00156B7C">
            <w:pPr>
              <w:rPr>
                <w:rFonts w:ascii="Arial" w:hAnsi="Arial" w:cs="Arial"/>
                <w:b/>
                <w:bCs/>
                <w:color w:val="000000"/>
                <w:sz w:val="14"/>
                <w:szCs w:val="14"/>
              </w:rPr>
            </w:pP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rPr>
                <w:rFonts w:ascii="Arial" w:hAnsi="Arial" w:cs="Arial"/>
                <w:b/>
                <w:bCs/>
                <w:color w:val="000000"/>
                <w:sz w:val="14"/>
                <w:szCs w:val="14"/>
              </w:rPr>
            </w:pPr>
            <w:r w:rsidRPr="0034668C">
              <w:rPr>
                <w:rFonts w:ascii="Arial" w:hAnsi="Arial" w:cs="Arial"/>
                <w:b/>
                <w:bCs/>
                <w:color w:val="000000"/>
                <w:sz w:val="14"/>
                <w:szCs w:val="14"/>
              </w:rPr>
              <w:t>B. SALDO, FINAL DEL AÑO 201</w:t>
            </w:r>
            <w:r>
              <w:rPr>
                <w:rFonts w:ascii="Arial" w:hAnsi="Arial" w:cs="Arial"/>
                <w:b/>
                <w:bCs/>
                <w:color w:val="000000"/>
                <w:sz w:val="14"/>
                <w:szCs w:val="14"/>
              </w:rPr>
              <w:t>9</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center"/>
              <w:rPr>
                <w:rFonts w:ascii="Arial" w:hAnsi="Arial" w:cs="Arial"/>
                <w:b/>
                <w:bCs/>
                <w:color w:val="000000"/>
                <w:sz w:val="14"/>
                <w:szCs w:val="14"/>
              </w:rPr>
            </w:pPr>
            <w:r>
              <w:rPr>
                <w:rFonts w:ascii="Arial" w:hAnsi="Arial" w:cs="Arial"/>
                <w:b/>
                <w:bCs/>
                <w:color w:val="000000"/>
                <w:sz w:val="14"/>
                <w:szCs w:val="14"/>
              </w:rPr>
              <w:t>33.935.104,40</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20.489.013,52</w:t>
            </w:r>
          </w:p>
        </w:tc>
        <w:tc>
          <w:tcPr>
            <w:tcW w:w="1090"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89.698.183,86</w:t>
            </w:r>
          </w:p>
        </w:tc>
        <w:tc>
          <w:tcPr>
            <w:tcW w:w="1168"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-2.000.000,00</w:t>
            </w:r>
          </w:p>
        </w:tc>
        <w:tc>
          <w:tcPr>
            <w:tcW w:w="1100"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-2.162,03</w:t>
            </w:r>
          </w:p>
        </w:tc>
        <w:tc>
          <w:tcPr>
            <w:tcW w:w="1012"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6.508.782,84</w:t>
            </w:r>
          </w:p>
        </w:tc>
        <w:tc>
          <w:tcPr>
            <w:tcW w:w="1118"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10.591.313,77</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159.220.236,35</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I. </w:t>
            </w:r>
            <w:proofErr w:type="spellStart"/>
            <w:r w:rsidRPr="0034668C">
              <w:rPr>
                <w:rFonts w:ascii="Arial" w:hAnsi="Arial" w:cs="Arial"/>
                <w:color w:val="000000"/>
                <w:sz w:val="14"/>
                <w:szCs w:val="14"/>
              </w:rPr>
              <w:t>Rtdo</w:t>
            </w:r>
            <w:proofErr w:type="spellEnd"/>
            <w:r w:rsidRPr="0034668C">
              <w:rPr>
                <w:rFonts w:ascii="Arial" w:hAnsi="Arial" w:cs="Arial"/>
                <w:color w:val="000000"/>
                <w:sz w:val="14"/>
                <w:szCs w:val="14"/>
              </w:rPr>
              <w:t xml:space="preserve"> de la cuenta de PYG</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r w:rsidRPr="0034668C">
              <w:rPr>
                <w:rFonts w:ascii="Arial" w:hAnsi="Arial" w:cs="Arial"/>
                <w:color w:val="000000"/>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4.635.757,02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sidRPr="0034668C">
              <w:rPr>
                <w:rFonts w:ascii="Arial" w:hAnsi="Arial" w:cs="Arial"/>
                <w:sz w:val="14"/>
                <w:szCs w:val="14"/>
              </w:rPr>
              <w:t>-6.508.782,84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1.873.025,82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Default="00156B7C" w:rsidP="00156B7C">
            <w:pPr>
              <w:rPr>
                <w:rFonts w:ascii="Arial" w:hAnsi="Arial" w:cs="Arial"/>
                <w:color w:val="000000"/>
                <w:sz w:val="14"/>
                <w:szCs w:val="14"/>
              </w:rPr>
            </w:pPr>
            <w:r w:rsidRPr="0034668C">
              <w:rPr>
                <w:rFonts w:ascii="Arial" w:hAnsi="Arial" w:cs="Arial"/>
                <w:color w:val="000000"/>
                <w:sz w:val="14"/>
                <w:szCs w:val="14"/>
              </w:rPr>
              <w:t xml:space="preserve">II. Ingresos y Gastos reconocidos en el </w:t>
            </w:r>
          </w:p>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patrimonio neto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r w:rsidRPr="0034668C">
              <w:rPr>
                <w:rFonts w:ascii="Arial" w:hAnsi="Arial" w:cs="Arial"/>
                <w:color w:val="000000"/>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sidRPr="0034668C">
              <w:rPr>
                <w:rFonts w:ascii="Arial" w:hAnsi="Arial" w:cs="Arial"/>
                <w:sz w:val="14"/>
                <w:szCs w:val="14"/>
              </w:rPr>
              <w:t>2</w:t>
            </w:r>
            <w:r>
              <w:rPr>
                <w:rFonts w:ascii="Arial" w:hAnsi="Arial" w:cs="Arial"/>
                <w:sz w:val="14"/>
                <w:szCs w:val="14"/>
              </w:rPr>
              <w:t>.550.001,09</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Pr>
                <w:rFonts w:ascii="Arial" w:hAnsi="Arial" w:cs="Arial"/>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sidRPr="0034668C">
              <w:rPr>
                <w:rFonts w:ascii="Arial" w:hAnsi="Arial" w:cs="Arial"/>
                <w:sz w:val="14"/>
                <w:szCs w:val="14"/>
              </w:rPr>
              <w:t>-380.671,02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2.</w:t>
            </w:r>
            <w:r>
              <w:rPr>
                <w:rFonts w:ascii="Arial" w:hAnsi="Arial" w:cs="Arial"/>
                <w:color w:val="000000"/>
                <w:sz w:val="14"/>
                <w:szCs w:val="14"/>
              </w:rPr>
              <w:t>169.330,07</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III. </w:t>
            </w:r>
            <w:proofErr w:type="spellStart"/>
            <w:r w:rsidRPr="0034668C">
              <w:rPr>
                <w:rFonts w:ascii="Arial" w:hAnsi="Arial" w:cs="Arial"/>
                <w:color w:val="000000"/>
                <w:sz w:val="14"/>
                <w:szCs w:val="14"/>
              </w:rPr>
              <w:t>Op</w:t>
            </w:r>
            <w:proofErr w:type="spellEnd"/>
            <w:r w:rsidRPr="0034668C">
              <w:rPr>
                <w:rFonts w:ascii="Arial" w:hAnsi="Arial" w:cs="Arial"/>
                <w:color w:val="000000"/>
                <w:sz w:val="14"/>
                <w:szCs w:val="14"/>
              </w:rPr>
              <w:t>. con socios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-965.025,70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-1.034.974,30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2.000.000,00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-1.873.025,82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-1.873.025,82</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1. Aumentos de capital</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r w:rsidRPr="0034668C">
              <w:rPr>
                <w:rFonts w:ascii="Arial" w:hAnsi="Arial" w:cs="Arial"/>
                <w:color w:val="000000"/>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2. (-) </w:t>
            </w:r>
            <w:proofErr w:type="spellStart"/>
            <w:r w:rsidRPr="0034668C">
              <w:rPr>
                <w:rFonts w:ascii="Arial" w:hAnsi="Arial" w:cs="Arial"/>
                <w:color w:val="000000"/>
                <w:sz w:val="14"/>
                <w:szCs w:val="14"/>
              </w:rPr>
              <w:t>Reduc</w:t>
            </w:r>
            <w:proofErr w:type="spellEnd"/>
            <w:r w:rsidRPr="0034668C">
              <w:rPr>
                <w:rFonts w:ascii="Arial" w:hAnsi="Arial" w:cs="Arial"/>
                <w:color w:val="000000"/>
                <w:sz w:val="14"/>
                <w:szCs w:val="14"/>
              </w:rPr>
              <w:t>. de capital</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-965.025,70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r w:rsidRPr="0034668C">
              <w:rPr>
                <w:rFonts w:ascii="Arial" w:hAnsi="Arial" w:cs="Arial"/>
                <w:color w:val="000000"/>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-1.034.974,30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2.000.000,00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Pr>
                <w:rFonts w:ascii="Arial" w:hAnsi="Arial" w:cs="Arial"/>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3. </w:t>
            </w:r>
            <w:proofErr w:type="gramStart"/>
            <w:r w:rsidRPr="0034668C">
              <w:rPr>
                <w:rFonts w:ascii="Arial" w:hAnsi="Arial" w:cs="Arial"/>
                <w:color w:val="000000"/>
                <w:sz w:val="14"/>
                <w:szCs w:val="14"/>
              </w:rPr>
              <w:t>Otras</w:t>
            </w:r>
            <w:proofErr w:type="gramEnd"/>
            <w:r w:rsidRPr="0034668C">
              <w:rPr>
                <w:rFonts w:ascii="Arial" w:hAnsi="Arial" w:cs="Arial"/>
                <w:color w:val="000000"/>
                <w:sz w:val="14"/>
                <w:szCs w:val="14"/>
              </w:rPr>
              <w:t xml:space="preserve"> </w:t>
            </w:r>
            <w:proofErr w:type="spellStart"/>
            <w:r w:rsidRPr="0034668C">
              <w:rPr>
                <w:rFonts w:ascii="Arial" w:hAnsi="Arial" w:cs="Arial"/>
                <w:color w:val="000000"/>
                <w:sz w:val="14"/>
                <w:szCs w:val="14"/>
              </w:rPr>
              <w:t>op</w:t>
            </w:r>
            <w:proofErr w:type="spellEnd"/>
            <w:r>
              <w:rPr>
                <w:rFonts w:ascii="Arial" w:hAnsi="Arial" w:cs="Arial"/>
                <w:color w:val="000000"/>
                <w:sz w:val="14"/>
                <w:szCs w:val="14"/>
              </w:rPr>
              <w:t>.</w:t>
            </w:r>
            <w:r w:rsidRPr="0034668C">
              <w:rPr>
                <w:rFonts w:ascii="Arial" w:hAnsi="Arial" w:cs="Arial"/>
                <w:color w:val="000000"/>
                <w:sz w:val="14"/>
                <w:szCs w:val="14"/>
              </w:rPr>
              <w:t xml:space="preserve"> con socios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-1.873.025,82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Default="00156B7C" w:rsidP="00156B7C">
            <w:pPr>
              <w:jc w:val="right"/>
              <w:rPr>
                <w:rFonts w:ascii="Arial" w:hAnsi="Arial" w:cs="Arial"/>
                <w:color w:val="000000"/>
                <w:sz w:val="14"/>
                <w:szCs w:val="14"/>
              </w:rPr>
            </w:pPr>
            <w:r w:rsidRPr="0034668C">
              <w:rPr>
                <w:rFonts w:ascii="Arial" w:hAnsi="Arial" w:cs="Arial"/>
                <w:color w:val="000000"/>
                <w:sz w:val="14"/>
                <w:szCs w:val="14"/>
              </w:rPr>
              <w:t>-1.873.025,82</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IV. Otras </w:t>
            </w:r>
            <w:proofErr w:type="spellStart"/>
            <w:r w:rsidRPr="0034668C">
              <w:rPr>
                <w:rFonts w:ascii="Arial" w:hAnsi="Arial" w:cs="Arial"/>
                <w:color w:val="000000"/>
                <w:sz w:val="14"/>
                <w:szCs w:val="14"/>
              </w:rPr>
              <w:t>var</w:t>
            </w:r>
            <w:proofErr w:type="spellEnd"/>
            <w:r w:rsidRPr="0034668C">
              <w:rPr>
                <w:rFonts w:ascii="Arial" w:hAnsi="Arial" w:cs="Arial"/>
                <w:color w:val="000000"/>
                <w:sz w:val="14"/>
                <w:szCs w:val="14"/>
              </w:rPr>
              <w:t>. del patrimonio neto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-1.</w:t>
            </w:r>
            <w:r>
              <w:rPr>
                <w:rFonts w:ascii="Arial" w:hAnsi="Arial" w:cs="Arial"/>
                <w:color w:val="000000"/>
                <w:sz w:val="14"/>
                <w:szCs w:val="14"/>
              </w:rPr>
              <w:t>9</w:t>
            </w:r>
            <w:r w:rsidRPr="0034668C">
              <w:rPr>
                <w:rFonts w:ascii="Arial" w:hAnsi="Arial" w:cs="Arial"/>
                <w:color w:val="000000"/>
                <w:sz w:val="14"/>
                <w:szCs w:val="14"/>
              </w:rPr>
              <w:t>84.856,54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sidRPr="0034668C">
              <w:rPr>
                <w:rFonts w:ascii="Arial" w:hAnsi="Arial" w:cs="Arial"/>
                <w:color w:val="000000"/>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sidRPr="0034668C">
              <w:rPr>
                <w:rFonts w:ascii="Arial" w:hAnsi="Arial" w:cs="Arial"/>
                <w:color w:val="000000"/>
                <w:sz w:val="14"/>
                <w:szCs w:val="14"/>
              </w:rPr>
              <w:t>-1.</w:t>
            </w:r>
            <w:r>
              <w:rPr>
                <w:rFonts w:ascii="Arial" w:hAnsi="Arial" w:cs="Arial"/>
                <w:color w:val="000000"/>
                <w:sz w:val="14"/>
                <w:szCs w:val="14"/>
              </w:rPr>
              <w:t>9</w:t>
            </w:r>
            <w:r w:rsidRPr="0034668C">
              <w:rPr>
                <w:rFonts w:ascii="Arial" w:hAnsi="Arial" w:cs="Arial"/>
                <w:color w:val="000000"/>
                <w:sz w:val="14"/>
                <w:szCs w:val="14"/>
              </w:rPr>
              <w:t>84.856,54</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rPr>
                <w:rFonts w:ascii="Arial" w:hAnsi="Arial" w:cs="Arial"/>
                <w:b/>
                <w:bCs/>
                <w:color w:val="000000"/>
                <w:sz w:val="14"/>
                <w:szCs w:val="14"/>
              </w:rPr>
            </w:pPr>
            <w:r w:rsidRPr="0034668C">
              <w:rPr>
                <w:rFonts w:ascii="Arial" w:hAnsi="Arial" w:cs="Arial"/>
                <w:b/>
                <w:bCs/>
                <w:color w:val="000000"/>
                <w:sz w:val="14"/>
                <w:szCs w:val="14"/>
              </w:rPr>
              <w:t>C. SALDO, FINAL DEL AÑO 20</w:t>
            </w:r>
            <w:r>
              <w:rPr>
                <w:rFonts w:ascii="Arial" w:hAnsi="Arial" w:cs="Arial"/>
                <w:b/>
                <w:bCs/>
                <w:color w:val="000000"/>
                <w:sz w:val="14"/>
                <w:szCs w:val="14"/>
              </w:rPr>
              <w:t>20</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32.970.078,70</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19.454.039,22</w:t>
            </w:r>
          </w:p>
        </w:tc>
        <w:tc>
          <w:tcPr>
            <w:tcW w:w="109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92.</w:t>
            </w:r>
            <w:r>
              <w:rPr>
                <w:rFonts w:ascii="Arial" w:hAnsi="Arial" w:cs="Arial"/>
                <w:b/>
                <w:bCs/>
                <w:color w:val="000000"/>
                <w:sz w:val="14"/>
                <w:szCs w:val="14"/>
              </w:rPr>
              <w:t>3</w:t>
            </w:r>
            <w:r w:rsidRPr="0034668C">
              <w:rPr>
                <w:rFonts w:ascii="Arial" w:hAnsi="Arial" w:cs="Arial"/>
                <w:b/>
                <w:bCs/>
                <w:color w:val="000000"/>
                <w:sz w:val="14"/>
                <w:szCs w:val="14"/>
              </w:rPr>
              <w:t>49.084,33</w:t>
            </w:r>
          </w:p>
        </w:tc>
        <w:tc>
          <w:tcPr>
            <w:tcW w:w="11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-2.162,03</w:t>
            </w:r>
          </w:p>
        </w:tc>
        <w:tc>
          <w:tcPr>
            <w:tcW w:w="10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2.</w:t>
            </w:r>
            <w:r>
              <w:rPr>
                <w:rFonts w:ascii="Arial" w:hAnsi="Arial" w:cs="Arial"/>
                <w:b/>
                <w:bCs/>
                <w:color w:val="000000"/>
                <w:sz w:val="14"/>
                <w:szCs w:val="14"/>
              </w:rPr>
              <w:t>550.001,09</w:t>
            </w:r>
          </w:p>
        </w:tc>
        <w:tc>
          <w:tcPr>
            <w:tcW w:w="1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10.210.642,76</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jc w:val="right"/>
              <w:rPr>
                <w:rFonts w:ascii="Arial" w:hAnsi="Arial" w:cs="Arial"/>
                <w:b/>
                <w:bCs/>
                <w:color w:val="000000"/>
                <w:sz w:val="14"/>
                <w:szCs w:val="14"/>
              </w:rPr>
            </w:pPr>
            <w:r w:rsidRPr="0034668C">
              <w:rPr>
                <w:rFonts w:ascii="Arial" w:hAnsi="Arial" w:cs="Arial"/>
                <w:b/>
                <w:bCs/>
                <w:color w:val="000000"/>
                <w:sz w:val="14"/>
                <w:szCs w:val="14"/>
              </w:rPr>
              <w:t>15</w:t>
            </w:r>
            <w:r>
              <w:rPr>
                <w:rFonts w:ascii="Arial" w:hAnsi="Arial" w:cs="Arial"/>
                <w:b/>
                <w:bCs/>
                <w:color w:val="000000"/>
                <w:sz w:val="14"/>
                <w:szCs w:val="14"/>
              </w:rPr>
              <w:t>7.531.684,06</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I. </w:t>
            </w:r>
            <w:proofErr w:type="spellStart"/>
            <w:r w:rsidRPr="0034668C">
              <w:rPr>
                <w:rFonts w:ascii="Arial" w:hAnsi="Arial" w:cs="Arial"/>
                <w:color w:val="000000"/>
                <w:sz w:val="14"/>
                <w:szCs w:val="14"/>
              </w:rPr>
              <w:t>Rtdo</w:t>
            </w:r>
            <w:proofErr w:type="spellEnd"/>
            <w:r w:rsidRPr="0034668C">
              <w:rPr>
                <w:rFonts w:ascii="Arial" w:hAnsi="Arial" w:cs="Arial"/>
                <w:color w:val="000000"/>
                <w:sz w:val="14"/>
                <w:szCs w:val="14"/>
              </w:rPr>
              <w:t xml:space="preserve"> de la cuenta de PYG</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2.550.001,09</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Pr>
                <w:rFonts w:ascii="Arial" w:hAnsi="Arial" w:cs="Arial"/>
                <w:sz w:val="14"/>
                <w:szCs w:val="14"/>
              </w:rPr>
              <w:t>-2.550.001,09</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Default="00156B7C" w:rsidP="00156B7C">
            <w:pPr>
              <w:rPr>
                <w:rFonts w:ascii="Arial" w:hAnsi="Arial" w:cs="Arial"/>
                <w:color w:val="000000"/>
                <w:sz w:val="14"/>
                <w:szCs w:val="14"/>
              </w:rPr>
            </w:pPr>
            <w:r w:rsidRPr="0034668C">
              <w:rPr>
                <w:rFonts w:ascii="Arial" w:hAnsi="Arial" w:cs="Arial"/>
                <w:color w:val="000000"/>
                <w:sz w:val="14"/>
                <w:szCs w:val="14"/>
              </w:rPr>
              <w:t xml:space="preserve">II. Ingresos y Gastos reconocidos en el </w:t>
            </w:r>
          </w:p>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patrimonio neto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Pr>
                <w:rFonts w:ascii="Arial" w:hAnsi="Arial" w:cs="Arial"/>
                <w:sz w:val="14"/>
                <w:szCs w:val="14"/>
              </w:rPr>
              <w:t>11.111.673,54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sz w:val="14"/>
                <w:szCs w:val="14"/>
              </w:rPr>
            </w:pPr>
            <w:r>
              <w:rPr>
                <w:rFonts w:ascii="Arial" w:hAnsi="Arial" w:cs="Arial"/>
                <w:sz w:val="14"/>
                <w:szCs w:val="14"/>
              </w:rPr>
              <w:t>-47.294,06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11.064.379,48</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III. Operaciones con socios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1. Aumentos de capital</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2. (-) </w:t>
            </w:r>
            <w:proofErr w:type="spellStart"/>
            <w:r w:rsidRPr="0034668C">
              <w:rPr>
                <w:rFonts w:ascii="Arial" w:hAnsi="Arial" w:cs="Arial"/>
                <w:color w:val="000000"/>
                <w:sz w:val="14"/>
                <w:szCs w:val="14"/>
              </w:rPr>
              <w:t>Reduc</w:t>
            </w:r>
            <w:proofErr w:type="spellEnd"/>
            <w:r w:rsidRPr="0034668C">
              <w:rPr>
                <w:rFonts w:ascii="Arial" w:hAnsi="Arial" w:cs="Arial"/>
                <w:color w:val="000000"/>
                <w:sz w:val="14"/>
                <w:szCs w:val="14"/>
              </w:rPr>
              <w:t>. de capital</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3. </w:t>
            </w:r>
            <w:proofErr w:type="gramStart"/>
            <w:r w:rsidRPr="0034668C">
              <w:rPr>
                <w:rFonts w:ascii="Arial" w:hAnsi="Arial" w:cs="Arial"/>
                <w:color w:val="000000"/>
                <w:sz w:val="14"/>
                <w:szCs w:val="14"/>
              </w:rPr>
              <w:t>Otras</w:t>
            </w:r>
            <w:proofErr w:type="gramEnd"/>
            <w:r w:rsidRPr="0034668C">
              <w:rPr>
                <w:rFonts w:ascii="Arial" w:hAnsi="Arial" w:cs="Arial"/>
                <w:color w:val="000000"/>
                <w:sz w:val="14"/>
                <w:szCs w:val="14"/>
              </w:rPr>
              <w:t xml:space="preserve"> </w:t>
            </w:r>
            <w:proofErr w:type="spellStart"/>
            <w:r w:rsidRPr="0034668C">
              <w:rPr>
                <w:rFonts w:ascii="Arial" w:hAnsi="Arial" w:cs="Arial"/>
                <w:color w:val="000000"/>
                <w:sz w:val="14"/>
                <w:szCs w:val="14"/>
              </w:rPr>
              <w:t>op</w:t>
            </w:r>
            <w:proofErr w:type="spellEnd"/>
            <w:r>
              <w:rPr>
                <w:rFonts w:ascii="Arial" w:hAnsi="Arial" w:cs="Arial"/>
                <w:color w:val="000000"/>
                <w:sz w:val="14"/>
                <w:szCs w:val="14"/>
              </w:rPr>
              <w:t>.</w:t>
            </w:r>
            <w:r w:rsidRPr="0034668C">
              <w:rPr>
                <w:rFonts w:ascii="Arial" w:hAnsi="Arial" w:cs="Arial"/>
                <w:color w:val="000000"/>
                <w:sz w:val="14"/>
                <w:szCs w:val="14"/>
              </w:rPr>
              <w:t xml:space="preserve"> con socios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7C" w:rsidRPr="0034668C" w:rsidRDefault="00156B7C" w:rsidP="00156B7C">
            <w:pPr>
              <w:rPr>
                <w:rFonts w:ascii="Arial" w:hAnsi="Arial" w:cs="Arial"/>
                <w:color w:val="000000"/>
                <w:sz w:val="14"/>
                <w:szCs w:val="14"/>
              </w:rPr>
            </w:pPr>
            <w:r w:rsidRPr="0034668C">
              <w:rPr>
                <w:rFonts w:ascii="Arial" w:hAnsi="Arial" w:cs="Arial"/>
                <w:color w:val="000000"/>
                <w:sz w:val="14"/>
                <w:szCs w:val="14"/>
              </w:rPr>
              <w:t xml:space="preserve">IV. Otras </w:t>
            </w:r>
            <w:proofErr w:type="spellStart"/>
            <w:r w:rsidRPr="0034668C">
              <w:rPr>
                <w:rFonts w:ascii="Arial" w:hAnsi="Arial" w:cs="Arial"/>
                <w:color w:val="000000"/>
                <w:sz w:val="14"/>
                <w:szCs w:val="14"/>
              </w:rPr>
              <w:t>var</w:t>
            </w:r>
            <w:proofErr w:type="spellEnd"/>
            <w:r w:rsidRPr="0034668C">
              <w:rPr>
                <w:rFonts w:ascii="Arial" w:hAnsi="Arial" w:cs="Arial"/>
                <w:color w:val="000000"/>
                <w:sz w:val="14"/>
                <w:szCs w:val="14"/>
              </w:rPr>
              <w:t>. del patrimonio neto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-66.478,97</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6B7C" w:rsidRPr="0034668C" w:rsidRDefault="00156B7C" w:rsidP="00156B7C">
            <w:pPr>
              <w:jc w:val="right"/>
              <w:rPr>
                <w:rFonts w:ascii="Arial" w:hAnsi="Arial" w:cs="Arial"/>
                <w:color w:val="000000"/>
                <w:sz w:val="14"/>
                <w:szCs w:val="14"/>
              </w:rPr>
            </w:pPr>
            <w:r>
              <w:rPr>
                <w:rFonts w:ascii="Arial" w:hAnsi="Arial" w:cs="Arial"/>
                <w:color w:val="000000"/>
                <w:sz w:val="14"/>
                <w:szCs w:val="14"/>
              </w:rPr>
              <w:t>-66.478,97</w:t>
            </w:r>
          </w:p>
        </w:tc>
      </w:tr>
      <w:tr w:rsidR="00156B7C" w:rsidRPr="0034668C" w:rsidTr="00156B7C">
        <w:trPr>
          <w:trHeight w:val="283"/>
        </w:trPr>
        <w:tc>
          <w:tcPr>
            <w:tcW w:w="21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6B7C" w:rsidRPr="0034668C" w:rsidRDefault="00156B7C" w:rsidP="00156B7C">
            <w:pPr>
              <w:rPr>
                <w:rFonts w:ascii="Arial" w:hAnsi="Arial" w:cs="Arial"/>
                <w:b/>
                <w:bCs/>
                <w:color w:val="000000"/>
                <w:sz w:val="14"/>
                <w:szCs w:val="14"/>
              </w:rPr>
            </w:pPr>
            <w:r w:rsidRPr="0034668C">
              <w:rPr>
                <w:rFonts w:ascii="Arial" w:hAnsi="Arial" w:cs="Arial"/>
                <w:b/>
                <w:bCs/>
                <w:color w:val="000000"/>
                <w:sz w:val="14"/>
                <w:szCs w:val="14"/>
              </w:rPr>
              <w:t>C. SALDO, FINAL DEL AÑO 202</w:t>
            </w:r>
            <w:r>
              <w:rPr>
                <w:rFonts w:ascii="Arial" w:hAnsi="Arial" w:cs="Arial"/>
                <w:b/>
                <w:bCs/>
                <w:color w:val="000000"/>
                <w:sz w:val="14"/>
                <w:szCs w:val="14"/>
              </w:rPr>
              <w:t>1</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32.970.078,70</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19.454.039,22</w:t>
            </w:r>
          </w:p>
        </w:tc>
        <w:tc>
          <w:tcPr>
            <w:tcW w:w="1090"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94.832.606,45</w:t>
            </w:r>
          </w:p>
        </w:tc>
        <w:tc>
          <w:tcPr>
            <w:tcW w:w="1168"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100"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-2.162,03</w:t>
            </w:r>
          </w:p>
        </w:tc>
        <w:tc>
          <w:tcPr>
            <w:tcW w:w="1012"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11.111.673,54</w:t>
            </w:r>
          </w:p>
        </w:tc>
        <w:tc>
          <w:tcPr>
            <w:tcW w:w="1118"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10.163.348,69</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56B7C" w:rsidRPr="0034668C" w:rsidRDefault="00156B7C" w:rsidP="00156B7C">
            <w:pPr>
              <w:jc w:val="right"/>
              <w:rPr>
                <w:rFonts w:ascii="Arial" w:hAnsi="Arial" w:cs="Arial"/>
                <w:b/>
                <w:bCs/>
                <w:color w:val="000000"/>
                <w:sz w:val="14"/>
                <w:szCs w:val="14"/>
              </w:rPr>
            </w:pPr>
            <w:r>
              <w:rPr>
                <w:rFonts w:ascii="Arial" w:hAnsi="Arial" w:cs="Arial"/>
                <w:b/>
                <w:bCs/>
                <w:color w:val="000000"/>
                <w:sz w:val="14"/>
                <w:szCs w:val="14"/>
              </w:rPr>
              <w:t>168.529.584,57</w:t>
            </w:r>
          </w:p>
        </w:tc>
      </w:tr>
    </w:tbl>
    <w:p w:rsidR="00156B7C" w:rsidRDefault="00156B7C">
      <w:pPr>
        <w:rPr>
          <w:rFonts w:ascii="Arial" w:hAnsi="Arial" w:cs="Arial"/>
          <w:sz w:val="16"/>
          <w:szCs w:val="16"/>
          <w:lang w:val="es-ES_tradnl"/>
        </w:rPr>
      </w:pPr>
    </w:p>
    <w:p w:rsidR="00F767D9" w:rsidRDefault="00F767D9">
      <w:pPr>
        <w:rPr>
          <w:rFonts w:ascii="Arial" w:hAnsi="Arial" w:cs="Arial"/>
          <w:sz w:val="16"/>
          <w:szCs w:val="16"/>
          <w:lang w:val="es-ES_tradnl"/>
        </w:rPr>
      </w:pPr>
    </w:p>
    <w:p w:rsidR="00F767D9" w:rsidRDefault="00F767D9">
      <w:pPr>
        <w:ind w:right="-1193"/>
        <w:rPr>
          <w:rFonts w:ascii="Arial" w:hAnsi="Arial" w:cs="Arial"/>
          <w:sz w:val="16"/>
          <w:szCs w:val="16"/>
          <w:lang w:val="es-ES_tradnl"/>
        </w:rPr>
        <w:sectPr w:rsidR="00F767D9" w:rsidSect="000B2459">
          <w:headerReference w:type="default" r:id="rId21"/>
          <w:pgSz w:w="16838" w:h="11906" w:orient="landscape" w:code="9"/>
          <w:pgMar w:top="1701" w:right="2410" w:bottom="1558" w:left="1134" w:header="567" w:footer="567" w:gutter="0"/>
          <w:cols w:space="720"/>
          <w:rtlGutter/>
          <w:docGrid w:linePitch="326"/>
        </w:sectPr>
      </w:pPr>
    </w:p>
    <w:p w:rsidR="006E2457" w:rsidRPr="00156B7C" w:rsidRDefault="006E2457" w:rsidP="006E2457">
      <w:pPr>
        <w:jc w:val="center"/>
        <w:rPr>
          <w:rFonts w:ascii="Arial" w:hAnsi="Arial" w:cs="Arial"/>
          <w:b/>
          <w:bCs/>
          <w:sz w:val="20"/>
          <w:szCs w:val="20"/>
        </w:rPr>
      </w:pPr>
      <w:r w:rsidRPr="00156B7C">
        <w:rPr>
          <w:rFonts w:ascii="Arial" w:hAnsi="Arial" w:cs="Arial"/>
          <w:b/>
          <w:bCs/>
          <w:sz w:val="20"/>
          <w:szCs w:val="20"/>
        </w:rPr>
        <w:lastRenderedPageBreak/>
        <w:t>INSTITUTO TECNOLÓGICO Y DE ENERGÍAS RENOVABLES, S.A.</w:t>
      </w:r>
    </w:p>
    <w:p w:rsidR="006E2457" w:rsidRPr="00156B7C" w:rsidRDefault="006E2457" w:rsidP="006E2457">
      <w:pPr>
        <w:jc w:val="center"/>
        <w:rPr>
          <w:rFonts w:ascii="Arial" w:hAnsi="Arial" w:cs="Arial"/>
          <w:b/>
          <w:bCs/>
          <w:sz w:val="20"/>
          <w:szCs w:val="20"/>
        </w:rPr>
      </w:pPr>
      <w:r w:rsidRPr="00156B7C">
        <w:rPr>
          <w:rFonts w:ascii="Arial" w:hAnsi="Arial" w:cs="Arial"/>
          <w:b/>
          <w:bCs/>
          <w:sz w:val="20"/>
          <w:szCs w:val="20"/>
        </w:rPr>
        <w:t xml:space="preserve">ESTADO DE FLUJOS DE EFECTIVO </w:t>
      </w:r>
      <w:r w:rsidR="00156B7C" w:rsidRPr="00156B7C">
        <w:rPr>
          <w:rFonts w:ascii="Arial" w:hAnsi="Arial" w:cs="Arial"/>
          <w:b/>
          <w:bCs/>
          <w:sz w:val="20"/>
          <w:szCs w:val="20"/>
        </w:rPr>
        <w:t>EN EL EJERCICIO CON CIERRE EL 31 DE DICIEMBRE DE 2021</w:t>
      </w:r>
      <w:r w:rsidRPr="00156B7C">
        <w:rPr>
          <w:rFonts w:ascii="Arial" w:hAnsi="Arial" w:cs="Arial"/>
          <w:b/>
          <w:bCs/>
          <w:sz w:val="20"/>
          <w:szCs w:val="20"/>
        </w:rPr>
        <w:t xml:space="preserve"> Y 20</w:t>
      </w:r>
      <w:r w:rsidR="007D57F5" w:rsidRPr="00156B7C">
        <w:rPr>
          <w:rFonts w:ascii="Arial" w:hAnsi="Arial" w:cs="Arial"/>
          <w:b/>
          <w:bCs/>
          <w:sz w:val="20"/>
          <w:szCs w:val="20"/>
        </w:rPr>
        <w:t>20</w:t>
      </w:r>
    </w:p>
    <w:p w:rsidR="00804C8C" w:rsidRDefault="006E2457" w:rsidP="006E2457">
      <w:pPr>
        <w:jc w:val="center"/>
        <w:rPr>
          <w:rFonts w:ascii="Arial" w:hAnsi="Arial" w:cs="Arial"/>
          <w:sz w:val="16"/>
          <w:szCs w:val="16"/>
        </w:rPr>
      </w:pPr>
      <w:r>
        <w:rPr>
          <w:rFonts w:ascii="Arial" w:hAnsi="Arial" w:cs="Arial"/>
          <w:sz w:val="16"/>
          <w:szCs w:val="16"/>
        </w:rPr>
        <w:t>(Expresados en euros)</w:t>
      </w:r>
    </w:p>
    <w:tbl>
      <w:tblPr>
        <w:tblW w:w="9086" w:type="dxa"/>
        <w:jc w:val="center"/>
        <w:tblCellMar>
          <w:left w:w="70" w:type="dxa"/>
          <w:right w:w="70" w:type="dxa"/>
        </w:tblCellMar>
        <w:tblLook w:val="04A0"/>
      </w:tblPr>
      <w:tblGrid>
        <w:gridCol w:w="6834"/>
        <w:gridCol w:w="1126"/>
        <w:gridCol w:w="1126"/>
      </w:tblGrid>
      <w:tr w:rsidR="0075670A" w:rsidRPr="00156B7C" w:rsidTr="00543DFF">
        <w:trPr>
          <w:trHeight w:val="256"/>
          <w:jc w:val="center"/>
        </w:trPr>
        <w:tc>
          <w:tcPr>
            <w:tcW w:w="6834" w:type="dxa"/>
            <w:tcBorders>
              <w:top w:val="nil"/>
              <w:left w:val="nil"/>
              <w:bottom w:val="nil"/>
              <w:right w:val="nil"/>
            </w:tcBorders>
            <w:shd w:val="clear" w:color="auto" w:fill="auto"/>
            <w:noWrap/>
            <w:vAlign w:val="bottom"/>
            <w:hideMark/>
          </w:tcPr>
          <w:p w:rsidR="0075670A" w:rsidRPr="00156B7C" w:rsidRDefault="0075670A" w:rsidP="0075670A">
            <w:pPr>
              <w:rPr>
                <w:rFonts w:ascii="Arial" w:hAnsi="Arial" w:cs="Arial"/>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5670A" w:rsidRPr="00156B7C" w:rsidRDefault="0075670A" w:rsidP="00156B7C">
            <w:pPr>
              <w:jc w:val="center"/>
              <w:rPr>
                <w:rFonts w:ascii="Arial" w:hAnsi="Arial" w:cs="Arial"/>
                <w:b/>
                <w:bCs/>
                <w:sz w:val="14"/>
                <w:szCs w:val="14"/>
              </w:rPr>
            </w:pPr>
            <w:r w:rsidRPr="00156B7C">
              <w:rPr>
                <w:rFonts w:ascii="Arial" w:hAnsi="Arial" w:cs="Arial"/>
                <w:b/>
                <w:bCs/>
                <w:sz w:val="14"/>
                <w:szCs w:val="14"/>
              </w:rPr>
              <w:t>2021</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670A" w:rsidRPr="00156B7C" w:rsidRDefault="0075670A" w:rsidP="00156B7C">
            <w:pPr>
              <w:jc w:val="center"/>
              <w:rPr>
                <w:rFonts w:ascii="Arial" w:hAnsi="Arial" w:cs="Arial"/>
                <w:b/>
                <w:bCs/>
                <w:sz w:val="14"/>
                <w:szCs w:val="14"/>
              </w:rPr>
            </w:pPr>
            <w:r w:rsidRPr="00156B7C">
              <w:rPr>
                <w:rFonts w:ascii="Arial" w:hAnsi="Arial" w:cs="Arial"/>
                <w:b/>
                <w:bCs/>
                <w:sz w:val="14"/>
                <w:szCs w:val="14"/>
              </w:rPr>
              <w:t>2020</w:t>
            </w:r>
          </w:p>
        </w:tc>
      </w:tr>
      <w:tr w:rsidR="0075670A" w:rsidRPr="00156B7C" w:rsidTr="00543DFF">
        <w:trPr>
          <w:trHeight w:val="256"/>
          <w:jc w:val="center"/>
        </w:trPr>
        <w:tc>
          <w:tcPr>
            <w:tcW w:w="683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A) FLUJOS DE EFECTIVO DE LAS ACTIVIDADES DE EXPLOTACIÓN</w:t>
            </w:r>
          </w:p>
        </w:tc>
        <w:tc>
          <w:tcPr>
            <w:tcW w:w="1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c>
          <w:tcPr>
            <w:tcW w:w="1126" w:type="dxa"/>
            <w:tcBorders>
              <w:top w:val="nil"/>
              <w:left w:val="nil"/>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r>
      <w:tr w:rsidR="0075670A" w:rsidRPr="00156B7C" w:rsidTr="00543DFF">
        <w:trPr>
          <w:trHeight w:val="255"/>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1. Resultado del ejercicio antes de impuestos.</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11.904.793,69</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2.359.681,99</w:t>
            </w:r>
          </w:p>
        </w:tc>
      </w:tr>
      <w:tr w:rsidR="0075670A" w:rsidRPr="00156B7C" w:rsidTr="00543DFF">
        <w:trPr>
          <w:trHeight w:val="255"/>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2. Ajustes del resultado.</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4.341.016,97</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3.305.014,04</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a) Amortización del inmovilizado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6.375.304,46</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6.708.028,28</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b) Correcciones valorativas por deterioro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-702,50</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33.922,59</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c) Variación de provisiones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4.032,33</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543DFF" w:rsidP="00156B7C">
            <w:pPr>
              <w:jc w:val="right"/>
              <w:rPr>
                <w:rFonts w:ascii="Arial" w:hAnsi="Arial" w:cs="Arial"/>
                <w:sz w:val="14"/>
                <w:szCs w:val="14"/>
              </w:rPr>
            </w:pPr>
            <w:r>
              <w:rPr>
                <w:rFonts w:ascii="Arial" w:hAnsi="Arial" w:cs="Arial"/>
                <w:sz w:val="14"/>
                <w:szCs w:val="14"/>
              </w:rPr>
              <w:t>-</w:t>
            </w:r>
            <w:r w:rsidR="0075670A" w:rsidRPr="00156B7C">
              <w:rPr>
                <w:rFonts w:ascii="Arial" w:hAnsi="Arial" w:cs="Arial"/>
                <w:sz w:val="14"/>
                <w:szCs w:val="14"/>
              </w:rPr>
              <w:t> </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d) Imputación de subvenciones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-341.113,49</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-578.499,22</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g) Ingresos financieros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-1.857.151,89</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-2.259.261,34</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h) Gastos financieros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160.236,51</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187.628,37</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i) Diferencias de cambio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411,55</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53,49</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k) Otros ingresos y gastos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543DFF" w:rsidP="00156B7C">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-786.858,13</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3. Cambios en el capital corriente.</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-355.702,39</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2.034.408,46</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a) Existencias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913,51</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543DFF" w:rsidP="00156B7C">
            <w:pPr>
              <w:jc w:val="right"/>
              <w:rPr>
                <w:rFonts w:ascii="Arial" w:hAnsi="Arial" w:cs="Arial"/>
                <w:sz w:val="14"/>
                <w:szCs w:val="14"/>
              </w:rPr>
            </w:pPr>
            <w:r>
              <w:rPr>
                <w:rFonts w:ascii="Arial" w:hAnsi="Arial" w:cs="Arial"/>
                <w:sz w:val="14"/>
                <w:szCs w:val="14"/>
              </w:rPr>
              <w:t>-</w:t>
            </w:r>
            <w:r w:rsidR="0075670A" w:rsidRPr="00156B7C">
              <w:rPr>
                <w:rFonts w:ascii="Arial" w:hAnsi="Arial" w:cs="Arial"/>
                <w:sz w:val="14"/>
                <w:szCs w:val="14"/>
              </w:rPr>
              <w:t> </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b) Deudores y otras cuentas a cobrar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-3.297.542,77</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14.022,21</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c) Otros activos corrientes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1.613.701,35</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2.263.489,63</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d) Acreedores y otras cuentas a pagar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830.405,83</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192.028,80</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e) Otros pasivos corrientes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-112.754,41</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-435.132,18</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f) Otros activos y pasivos no corrientes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609.574,10</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156B7C" w:rsidP="00156B7C">
            <w:pPr>
              <w:jc w:val="right"/>
              <w:rPr>
                <w:rFonts w:ascii="Arial" w:hAnsi="Arial" w:cs="Arial"/>
                <w:sz w:val="14"/>
                <w:szCs w:val="14"/>
              </w:rPr>
            </w:pPr>
            <w:r>
              <w:rPr>
                <w:rFonts w:ascii="Arial" w:hAnsi="Arial" w:cs="Arial"/>
                <w:sz w:val="14"/>
                <w:szCs w:val="14"/>
              </w:rPr>
              <w:t>-</w:t>
            </w:r>
            <w:r w:rsidR="0075670A" w:rsidRPr="00156B7C">
              <w:rPr>
                <w:rFonts w:ascii="Arial" w:hAnsi="Arial" w:cs="Arial"/>
                <w:sz w:val="14"/>
                <w:szCs w:val="14"/>
              </w:rPr>
              <w:t> </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4. Otros flujos de efectivo de las actividades de explotación.</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1.696.915,38</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1.750.441,71</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a) Pagos de intereses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-160.236,51</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-183.626,13</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b) Cobros de dividendos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1.531.376,03</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1.934.067,84</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c) Cobros de intereses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325.775,86</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156B7C" w:rsidP="00156B7C">
            <w:pPr>
              <w:jc w:val="right"/>
              <w:rPr>
                <w:rFonts w:ascii="Arial" w:hAnsi="Arial" w:cs="Arial"/>
                <w:sz w:val="14"/>
                <w:szCs w:val="14"/>
              </w:rPr>
            </w:pPr>
            <w:r>
              <w:rPr>
                <w:rFonts w:ascii="Arial" w:hAnsi="Arial" w:cs="Arial"/>
                <w:sz w:val="14"/>
                <w:szCs w:val="14"/>
              </w:rPr>
              <w:t>-</w:t>
            </w:r>
            <w:r w:rsidR="0075670A" w:rsidRPr="00156B7C">
              <w:rPr>
                <w:rFonts w:ascii="Arial" w:hAnsi="Arial" w:cs="Arial"/>
                <w:sz w:val="14"/>
                <w:szCs w:val="14"/>
              </w:rPr>
              <w:t> </w:t>
            </w:r>
          </w:p>
        </w:tc>
      </w:tr>
      <w:tr w:rsidR="0075670A" w:rsidRPr="00156B7C" w:rsidTr="00543DFF">
        <w:trPr>
          <w:trHeight w:val="256"/>
          <w:jc w:val="center"/>
        </w:trPr>
        <w:tc>
          <w:tcPr>
            <w:tcW w:w="6834" w:type="dxa"/>
            <w:tcBorders>
              <w:top w:val="nil"/>
              <w:left w:val="single" w:sz="4" w:space="0" w:color="auto"/>
              <w:bottom w:val="nil"/>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5. Flujos de efectivo de las actividades de explotación (+/-1+/-2+/-3+/-4)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17.587.023,65</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9.449.546,20</w:t>
            </w:r>
          </w:p>
        </w:tc>
      </w:tr>
      <w:tr w:rsidR="0075670A" w:rsidRPr="00156B7C" w:rsidTr="00543DFF">
        <w:trPr>
          <w:trHeight w:val="255"/>
          <w:jc w:val="center"/>
        </w:trPr>
        <w:tc>
          <w:tcPr>
            <w:tcW w:w="683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B) FLUJOS DE EFECTIVO DE LAS ACTIVIDADES DE INVERSIÓN</w:t>
            </w:r>
          </w:p>
        </w:tc>
        <w:tc>
          <w:tcPr>
            <w:tcW w:w="1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c>
          <w:tcPr>
            <w:tcW w:w="1126" w:type="dxa"/>
            <w:tcBorders>
              <w:top w:val="nil"/>
              <w:left w:val="nil"/>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6. Pagos por inversiones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-2.630.532,25</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-2.024.231,66</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a) Empresas del grupo y asociadas.</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-1.248.064,37</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-507.000,00</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b) Inmovilizado intangible.</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543DFF" w:rsidP="00156B7C">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-21.933,39</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c) Inmovilizado material.</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-557.052,14</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-1.448.298,27</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e) Otros activos financieros.</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-663.537,17</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-47.000,00</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g) Otros activos.</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-161.878,57</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156B7C" w:rsidP="00156B7C">
            <w:pPr>
              <w:jc w:val="right"/>
              <w:rPr>
                <w:rFonts w:ascii="Arial" w:hAnsi="Arial" w:cs="Arial"/>
                <w:sz w:val="14"/>
                <w:szCs w:val="14"/>
              </w:rPr>
            </w:pPr>
            <w:r>
              <w:rPr>
                <w:rFonts w:ascii="Arial" w:hAnsi="Arial" w:cs="Arial"/>
                <w:sz w:val="14"/>
                <w:szCs w:val="14"/>
              </w:rPr>
              <w:t>-</w:t>
            </w:r>
            <w:r w:rsidR="0075670A" w:rsidRPr="00156B7C">
              <w:rPr>
                <w:rFonts w:ascii="Arial" w:hAnsi="Arial" w:cs="Arial"/>
                <w:sz w:val="14"/>
                <w:szCs w:val="14"/>
              </w:rPr>
              <w:t> </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7. Cobros por desinversiones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34.800,00</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26.100,00</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a) Empresas del grupo y asociadas.</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34.800,00</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26.100,00</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8. Flujos de efectivo de las actividades de inversión (7-6)</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-2.595.732,25</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-1.998.131,66</w:t>
            </w:r>
          </w:p>
        </w:tc>
      </w:tr>
      <w:tr w:rsidR="0075670A" w:rsidRPr="00156B7C" w:rsidTr="00543DFF">
        <w:trPr>
          <w:trHeight w:val="255"/>
          <w:jc w:val="center"/>
        </w:trPr>
        <w:tc>
          <w:tcPr>
            <w:tcW w:w="683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C) FLUJOS DE EFECTIVO DE LAS ACTIVIDADES DE FINANCIACIÓN</w:t>
            </w:r>
          </w:p>
        </w:tc>
        <w:tc>
          <w:tcPr>
            <w:tcW w:w="1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c>
          <w:tcPr>
            <w:tcW w:w="1126" w:type="dxa"/>
            <w:tcBorders>
              <w:top w:val="nil"/>
              <w:left w:val="nil"/>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r>
      <w:tr w:rsidR="0075670A" w:rsidRPr="00156B7C" w:rsidTr="00543DFF">
        <w:trPr>
          <w:trHeight w:val="256"/>
          <w:jc w:val="center"/>
        </w:trPr>
        <w:tc>
          <w:tcPr>
            <w:tcW w:w="6834" w:type="dxa"/>
            <w:tcBorders>
              <w:top w:val="single" w:sz="4" w:space="0" w:color="auto"/>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9. Cobros y pagos por instrumentos de patrimonio.</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351.046,14</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53.406,80</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e) Subvenciones, donaciones y legados recibidos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351.046,14</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53.406,80</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10. Cobros y pagos por instrumentos de pasivo financiero.</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-2.847.005,44</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-3.315.559,41</w:t>
            </w:r>
          </w:p>
        </w:tc>
      </w:tr>
      <w:tr w:rsidR="0075670A" w:rsidRPr="00156B7C" w:rsidTr="00543DFF">
        <w:trPr>
          <w:trHeight w:val="170"/>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a) Emisión</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3. Deudas con empresas del grupo y asociadas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197.346,61</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156B7C" w:rsidP="00156B7C">
            <w:pPr>
              <w:jc w:val="right"/>
              <w:rPr>
                <w:rFonts w:ascii="Arial" w:hAnsi="Arial" w:cs="Arial"/>
                <w:sz w:val="14"/>
                <w:szCs w:val="14"/>
              </w:rPr>
            </w:pPr>
            <w:r>
              <w:rPr>
                <w:rFonts w:ascii="Arial" w:hAnsi="Arial" w:cs="Arial"/>
                <w:sz w:val="14"/>
                <w:szCs w:val="14"/>
              </w:rPr>
              <w:t>-</w:t>
            </w:r>
            <w:r w:rsidR="0075670A" w:rsidRPr="00156B7C">
              <w:rPr>
                <w:rFonts w:ascii="Arial" w:hAnsi="Arial" w:cs="Arial"/>
                <w:sz w:val="14"/>
                <w:szCs w:val="14"/>
              </w:rPr>
              <w:t> </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4. Otras deudas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120.873,83</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156B7C" w:rsidP="00156B7C">
            <w:pPr>
              <w:jc w:val="right"/>
              <w:rPr>
                <w:rFonts w:ascii="Arial" w:hAnsi="Arial" w:cs="Arial"/>
                <w:sz w:val="14"/>
                <w:szCs w:val="14"/>
              </w:rPr>
            </w:pPr>
            <w:r>
              <w:rPr>
                <w:rFonts w:ascii="Arial" w:hAnsi="Arial" w:cs="Arial"/>
                <w:sz w:val="14"/>
                <w:szCs w:val="14"/>
              </w:rPr>
              <w:t>-</w:t>
            </w:r>
            <w:r w:rsidR="0075670A" w:rsidRPr="00156B7C">
              <w:rPr>
                <w:rFonts w:ascii="Arial" w:hAnsi="Arial" w:cs="Arial"/>
                <w:sz w:val="14"/>
                <w:szCs w:val="14"/>
              </w:rPr>
              <w:t> </w:t>
            </w:r>
          </w:p>
        </w:tc>
      </w:tr>
      <w:tr w:rsidR="0075670A" w:rsidRPr="00156B7C" w:rsidTr="00543DFF">
        <w:trPr>
          <w:trHeight w:val="170"/>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b) Devolución y amortización de</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2. Deudas con entidades de crédito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-3.136.658,90</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-3.274.427,60</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4. Otras deudas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-28.566,98</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-41.131,81</w:t>
            </w:r>
          </w:p>
        </w:tc>
      </w:tr>
      <w:tr w:rsidR="0075670A" w:rsidRPr="00156B7C" w:rsidTr="00543DFF">
        <w:trPr>
          <w:trHeight w:val="256"/>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11. Pagos por dividendos y remuneraciones de otros instrumentos de patrimonio.</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156B7C" w:rsidP="00156B7C">
            <w:pPr>
              <w:jc w:val="right"/>
              <w:rPr>
                <w:rFonts w:ascii="Arial" w:hAnsi="Arial" w:cs="Arial"/>
                <w:b/>
                <w:bCs/>
                <w:sz w:val="14"/>
                <w:szCs w:val="14"/>
              </w:rPr>
            </w:pPr>
            <w:r>
              <w:rPr>
                <w:rFonts w:ascii="Arial" w:hAnsi="Arial" w:cs="Arial"/>
                <w:b/>
                <w:bCs/>
                <w:sz w:val="14"/>
                <w:szCs w:val="14"/>
              </w:rPr>
              <w:t>-</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-3.375.969,78</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a) Dividendos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156B7C" w:rsidP="00156B7C">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-1.873.025,82</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b) Remuneración de otros instrumentos de patrimonio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156B7C" w:rsidP="00156B7C">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-1.502.943,96</w:t>
            </w:r>
          </w:p>
        </w:tc>
      </w:tr>
      <w:tr w:rsidR="0075670A" w:rsidRPr="00156B7C" w:rsidTr="00543DFF">
        <w:trPr>
          <w:trHeight w:val="256"/>
          <w:jc w:val="center"/>
        </w:trPr>
        <w:tc>
          <w:tcPr>
            <w:tcW w:w="6834" w:type="dxa"/>
            <w:tcBorders>
              <w:top w:val="nil"/>
              <w:left w:val="single" w:sz="4" w:space="0" w:color="auto"/>
              <w:bottom w:val="nil"/>
              <w:right w:val="nil"/>
            </w:tcBorders>
            <w:shd w:val="clear" w:color="auto" w:fill="auto"/>
            <w:noWrap/>
            <w:vAlign w:val="center"/>
            <w:hideMark/>
          </w:tcPr>
          <w:p w:rsidR="0075670A" w:rsidRPr="00156B7C" w:rsidRDefault="0075670A" w:rsidP="00156B7C">
            <w:pPr>
              <w:rPr>
                <w:rFonts w:ascii="Arial" w:hAnsi="Arial" w:cs="Arial"/>
                <w:b/>
                <w:bCs/>
                <w:sz w:val="14"/>
                <w:szCs w:val="14"/>
              </w:rPr>
            </w:pPr>
            <w:r w:rsidRPr="00156B7C">
              <w:rPr>
                <w:rFonts w:ascii="Arial" w:hAnsi="Arial" w:cs="Arial"/>
                <w:b/>
                <w:bCs/>
                <w:sz w:val="14"/>
                <w:szCs w:val="14"/>
              </w:rPr>
              <w:t>12. Flujos de efectivo de las actividades de financiación (+/-9+/-10-11)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-2.495.959,30</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-6.638.122,39</w:t>
            </w:r>
          </w:p>
        </w:tc>
      </w:tr>
      <w:tr w:rsidR="0075670A" w:rsidRPr="00156B7C" w:rsidTr="00543DFF">
        <w:trPr>
          <w:trHeight w:val="227"/>
          <w:jc w:val="center"/>
        </w:trPr>
        <w:tc>
          <w:tcPr>
            <w:tcW w:w="683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D) Efecto de las variaciones de los tipos de cambio</w:t>
            </w:r>
          </w:p>
        </w:tc>
        <w:tc>
          <w:tcPr>
            <w:tcW w:w="1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c>
          <w:tcPr>
            <w:tcW w:w="1126" w:type="dxa"/>
            <w:tcBorders>
              <w:top w:val="nil"/>
              <w:left w:val="nil"/>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 </w:t>
            </w:r>
          </w:p>
        </w:tc>
      </w:tr>
      <w:tr w:rsidR="0075670A" w:rsidRPr="00156B7C" w:rsidTr="00543DFF">
        <w:trPr>
          <w:trHeight w:val="255"/>
          <w:jc w:val="center"/>
        </w:trPr>
        <w:tc>
          <w:tcPr>
            <w:tcW w:w="6834" w:type="dxa"/>
            <w:tcBorders>
              <w:top w:val="nil"/>
              <w:left w:val="single" w:sz="4" w:space="0" w:color="auto"/>
              <w:bottom w:val="single" w:sz="4" w:space="0" w:color="auto"/>
              <w:right w:val="nil"/>
            </w:tcBorders>
            <w:shd w:val="clear" w:color="auto" w:fill="D9D9D9" w:themeFill="background1" w:themeFillShade="D9"/>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E) AUMENTO/DISMINUCIÓN NETA DEL EFECTIVO O EQUIVALENTES (+/-5+/-8+/-12+/- D)</w:t>
            </w:r>
          </w:p>
        </w:tc>
        <w:tc>
          <w:tcPr>
            <w:tcW w:w="1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12.495.332,10</w:t>
            </w:r>
          </w:p>
        </w:tc>
        <w:tc>
          <w:tcPr>
            <w:tcW w:w="1126" w:type="dxa"/>
            <w:tcBorders>
              <w:top w:val="nil"/>
              <w:left w:val="nil"/>
              <w:bottom w:val="single" w:sz="4" w:space="0" w:color="auto"/>
              <w:right w:val="single" w:sz="4" w:space="0" w:color="auto"/>
            </w:tcBorders>
            <w:shd w:val="clear" w:color="auto" w:fill="D9D9D9" w:themeFill="background1" w:themeFillShade="D9"/>
            <w:noWrap/>
            <w:vAlign w:val="center"/>
            <w:hideMark/>
          </w:tcPr>
          <w:p w:rsidR="0075670A" w:rsidRPr="00156B7C" w:rsidRDefault="0075670A" w:rsidP="00156B7C">
            <w:pPr>
              <w:jc w:val="right"/>
              <w:rPr>
                <w:rFonts w:ascii="Arial" w:hAnsi="Arial" w:cs="Arial"/>
                <w:b/>
                <w:bCs/>
                <w:sz w:val="14"/>
                <w:szCs w:val="14"/>
              </w:rPr>
            </w:pPr>
            <w:r w:rsidRPr="00156B7C">
              <w:rPr>
                <w:rFonts w:ascii="Arial" w:hAnsi="Arial" w:cs="Arial"/>
                <w:b/>
                <w:bCs/>
                <w:sz w:val="14"/>
                <w:szCs w:val="14"/>
              </w:rPr>
              <w:t>813.292,15</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Efectivo o equivalentes al comienzo del ejercicio.</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14.801.431,12</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13.988.138,97</w:t>
            </w:r>
          </w:p>
        </w:tc>
      </w:tr>
      <w:tr w:rsidR="0075670A" w:rsidRPr="00156B7C" w:rsidTr="00543DFF">
        <w:trPr>
          <w:trHeight w:val="227"/>
          <w:jc w:val="center"/>
        </w:trPr>
        <w:tc>
          <w:tcPr>
            <w:tcW w:w="6834" w:type="dxa"/>
            <w:tcBorders>
              <w:top w:val="nil"/>
              <w:left w:val="single" w:sz="4" w:space="0" w:color="auto"/>
              <w:bottom w:val="single" w:sz="4" w:space="0" w:color="auto"/>
              <w:right w:val="nil"/>
            </w:tcBorders>
            <w:shd w:val="clear" w:color="auto" w:fill="auto"/>
            <w:noWrap/>
            <w:vAlign w:val="center"/>
            <w:hideMark/>
          </w:tcPr>
          <w:p w:rsidR="0075670A" w:rsidRPr="00156B7C" w:rsidRDefault="0075670A" w:rsidP="00156B7C">
            <w:pPr>
              <w:rPr>
                <w:rFonts w:ascii="Arial" w:hAnsi="Arial" w:cs="Arial"/>
                <w:sz w:val="14"/>
                <w:szCs w:val="14"/>
              </w:rPr>
            </w:pPr>
            <w:r w:rsidRPr="00156B7C">
              <w:rPr>
                <w:rFonts w:ascii="Arial" w:hAnsi="Arial" w:cs="Arial"/>
                <w:sz w:val="14"/>
                <w:szCs w:val="14"/>
              </w:rPr>
              <w:t xml:space="preserve">   Efectivo o equivalentes al final del ejercicio.</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27.296.763,22</w:t>
            </w:r>
          </w:p>
        </w:tc>
        <w:tc>
          <w:tcPr>
            <w:tcW w:w="1126" w:type="dxa"/>
            <w:tcBorders>
              <w:top w:val="nil"/>
              <w:left w:val="nil"/>
              <w:bottom w:val="single" w:sz="4" w:space="0" w:color="auto"/>
              <w:right w:val="single" w:sz="4" w:space="0" w:color="auto"/>
            </w:tcBorders>
            <w:shd w:val="clear" w:color="auto" w:fill="auto"/>
            <w:noWrap/>
            <w:vAlign w:val="center"/>
            <w:hideMark/>
          </w:tcPr>
          <w:p w:rsidR="0075670A" w:rsidRPr="00156B7C" w:rsidRDefault="0075670A" w:rsidP="00156B7C">
            <w:pPr>
              <w:jc w:val="right"/>
              <w:rPr>
                <w:rFonts w:ascii="Arial" w:hAnsi="Arial" w:cs="Arial"/>
                <w:sz w:val="14"/>
                <w:szCs w:val="14"/>
              </w:rPr>
            </w:pPr>
            <w:r w:rsidRPr="00156B7C">
              <w:rPr>
                <w:rFonts w:ascii="Arial" w:hAnsi="Arial" w:cs="Arial"/>
                <w:sz w:val="14"/>
                <w:szCs w:val="14"/>
              </w:rPr>
              <w:t>14.801.431,12</w:t>
            </w:r>
          </w:p>
        </w:tc>
      </w:tr>
    </w:tbl>
    <w:p w:rsidR="006E2457" w:rsidRPr="007D57F5" w:rsidRDefault="006E2457" w:rsidP="00804C8C">
      <w:pPr>
        <w:rPr>
          <w:rFonts w:ascii="Arial" w:hAnsi="Arial" w:cs="Arial"/>
          <w:bCs/>
          <w:sz w:val="20"/>
          <w:szCs w:val="20"/>
        </w:rPr>
        <w:sectPr w:rsidR="006E2457" w:rsidRPr="007D57F5" w:rsidSect="007D57F5">
          <w:headerReference w:type="default" r:id="rId22"/>
          <w:footerReference w:type="default" r:id="rId23"/>
          <w:pgSz w:w="11906" w:h="16838" w:code="9"/>
          <w:pgMar w:top="1701" w:right="1418" w:bottom="1134" w:left="1701" w:header="567" w:footer="680" w:gutter="0"/>
          <w:cols w:space="720"/>
          <w:docGrid w:linePitch="326"/>
        </w:sectPr>
      </w:pPr>
    </w:p>
    <w:p w:rsidR="006E2457" w:rsidRPr="006E2457" w:rsidRDefault="006E2457" w:rsidP="006E2457">
      <w:pPr>
        <w:jc w:val="center"/>
        <w:rPr>
          <w:rFonts w:ascii="Arial" w:hAnsi="Arial" w:cs="Arial"/>
          <w:b/>
          <w:bCs/>
          <w:sz w:val="20"/>
          <w:szCs w:val="20"/>
        </w:rPr>
      </w:pPr>
      <w:r w:rsidRPr="006E2457">
        <w:rPr>
          <w:rFonts w:ascii="Arial" w:hAnsi="Arial" w:cs="Arial"/>
          <w:b/>
          <w:bCs/>
          <w:sz w:val="20"/>
          <w:szCs w:val="20"/>
        </w:rPr>
        <w:lastRenderedPageBreak/>
        <w:t>INSTITUTO TECNOLÓGICO Y DE ENERGÍAS RENOVABLES, S.A.</w:t>
      </w:r>
    </w:p>
    <w:p w:rsidR="006E2457" w:rsidRDefault="006E2457" w:rsidP="00804C8C">
      <w:pPr>
        <w:jc w:val="center"/>
        <w:rPr>
          <w:rFonts w:ascii="Arial" w:hAnsi="Arial" w:cs="Arial"/>
          <w:b/>
        </w:rPr>
      </w:pPr>
    </w:p>
    <w:p w:rsidR="004F14E8" w:rsidRPr="006E2457" w:rsidRDefault="000B2459" w:rsidP="00804C8C">
      <w:pPr>
        <w:jc w:val="center"/>
        <w:rPr>
          <w:rFonts w:ascii="Arial" w:hAnsi="Arial" w:cs="Arial"/>
          <w:b/>
          <w:sz w:val="20"/>
          <w:szCs w:val="20"/>
        </w:rPr>
      </w:pPr>
      <w:r w:rsidRPr="006E2457">
        <w:rPr>
          <w:rFonts w:ascii="Arial" w:hAnsi="Arial" w:cs="Arial"/>
          <w:b/>
          <w:sz w:val="20"/>
          <w:szCs w:val="20"/>
        </w:rPr>
        <w:t>MEMORIA</w:t>
      </w:r>
      <w:r w:rsidR="00A16EFE" w:rsidRPr="006E2457">
        <w:rPr>
          <w:rFonts w:ascii="Arial" w:hAnsi="Arial" w:cs="Arial"/>
          <w:b/>
          <w:sz w:val="20"/>
          <w:szCs w:val="20"/>
        </w:rPr>
        <w:t xml:space="preserve"> DEL</w:t>
      </w:r>
      <w:r w:rsidR="00205501" w:rsidRPr="006E2457">
        <w:rPr>
          <w:rFonts w:ascii="Arial" w:hAnsi="Arial" w:cs="Arial"/>
          <w:b/>
          <w:sz w:val="20"/>
          <w:szCs w:val="20"/>
        </w:rPr>
        <w:t xml:space="preserve"> EJERCICIO </w:t>
      </w:r>
      <w:r w:rsidR="007D57F5">
        <w:rPr>
          <w:rFonts w:ascii="Arial" w:hAnsi="Arial" w:cs="Arial"/>
          <w:b/>
          <w:sz w:val="20"/>
          <w:szCs w:val="20"/>
        </w:rPr>
        <w:t xml:space="preserve">TERMINADO EL 31 DE DICIEMBRE DE </w:t>
      </w:r>
      <w:r w:rsidR="00205501" w:rsidRPr="006E2457">
        <w:rPr>
          <w:rFonts w:ascii="Arial" w:hAnsi="Arial" w:cs="Arial"/>
          <w:b/>
          <w:sz w:val="20"/>
          <w:szCs w:val="20"/>
        </w:rPr>
        <w:t>202</w:t>
      </w:r>
      <w:r w:rsidR="007D57F5">
        <w:rPr>
          <w:rFonts w:ascii="Arial" w:hAnsi="Arial" w:cs="Arial"/>
          <w:b/>
          <w:sz w:val="20"/>
          <w:szCs w:val="20"/>
        </w:rPr>
        <w:t>1</w:t>
      </w:r>
    </w:p>
    <w:p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1.-</w:t>
      </w:r>
      <w:r w:rsidR="004D331C">
        <w:rPr>
          <w:rFonts w:ascii="Arial" w:hAnsi="Arial" w:cs="Arial"/>
          <w:b/>
          <w:sz w:val="16"/>
          <w:szCs w:val="16"/>
        </w:rPr>
        <w:tab/>
      </w:r>
      <w:r w:rsidRPr="00E903EF">
        <w:rPr>
          <w:rFonts w:ascii="Arial" w:hAnsi="Arial" w:cs="Arial"/>
          <w:b/>
          <w:sz w:val="16"/>
          <w:szCs w:val="16"/>
        </w:rPr>
        <w:t>ACTIVIDAD DE LA EMPRESA.</w:t>
      </w:r>
    </w:p>
    <w:p w:rsidR="00F767D9" w:rsidRDefault="0027696B"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 xml:space="preserve">El Instituto Tecnológico y de Energías Renovables, S.A. (ITER) se constituyó el </w:t>
      </w:r>
      <w:r w:rsidR="008220AC">
        <w:rPr>
          <w:rFonts w:ascii="Arial" w:hAnsi="Arial" w:cs="Arial"/>
          <w:sz w:val="16"/>
          <w:szCs w:val="16"/>
        </w:rPr>
        <w:t>27</w:t>
      </w:r>
      <w:r w:rsidRPr="00E903EF">
        <w:rPr>
          <w:rFonts w:ascii="Arial" w:hAnsi="Arial" w:cs="Arial"/>
          <w:sz w:val="16"/>
          <w:szCs w:val="16"/>
        </w:rPr>
        <w:t xml:space="preserve"> de diciembre de 1.990, como sociedad anónima mediante escritura otorgada ante el Notario</w:t>
      </w:r>
      <w:r w:rsidR="008220AC">
        <w:rPr>
          <w:rFonts w:ascii="Arial" w:hAnsi="Arial" w:cs="Arial"/>
          <w:sz w:val="16"/>
          <w:szCs w:val="16"/>
        </w:rPr>
        <w:t xml:space="preserve"> </w:t>
      </w:r>
      <w:r w:rsidRPr="00E903EF">
        <w:rPr>
          <w:rFonts w:ascii="Arial" w:hAnsi="Arial" w:cs="Arial"/>
          <w:sz w:val="16"/>
          <w:szCs w:val="16"/>
        </w:rPr>
        <w:t xml:space="preserve">D. Federico Nieto </w:t>
      </w:r>
      <w:proofErr w:type="spellStart"/>
      <w:r w:rsidRPr="00E903EF">
        <w:rPr>
          <w:rFonts w:ascii="Arial" w:hAnsi="Arial" w:cs="Arial"/>
          <w:sz w:val="16"/>
          <w:szCs w:val="16"/>
        </w:rPr>
        <w:t>Viejobueno</w:t>
      </w:r>
      <w:proofErr w:type="spellEnd"/>
      <w:r w:rsidRPr="00E903EF">
        <w:rPr>
          <w:rFonts w:ascii="Arial" w:hAnsi="Arial" w:cs="Arial"/>
          <w:sz w:val="16"/>
          <w:szCs w:val="16"/>
        </w:rPr>
        <w:t>, nº 3.383 de protocolo, inscrita en el Registro Mercantil de esta provincia en el Tomo</w:t>
      </w:r>
      <w:r w:rsidR="008220AC">
        <w:rPr>
          <w:rFonts w:ascii="Arial" w:hAnsi="Arial" w:cs="Arial"/>
          <w:sz w:val="16"/>
          <w:szCs w:val="16"/>
        </w:rPr>
        <w:t xml:space="preserve"> </w:t>
      </w:r>
      <w:r w:rsidRPr="00E903EF">
        <w:rPr>
          <w:rFonts w:ascii="Arial" w:hAnsi="Arial" w:cs="Arial"/>
          <w:sz w:val="16"/>
          <w:szCs w:val="16"/>
        </w:rPr>
        <w:t>699, Folio 28, Hoja TF-1.257, Inscripción primera.</w:t>
      </w:r>
    </w:p>
    <w:p w:rsidR="00F767D9" w:rsidRDefault="0027696B" w:rsidP="004D331C">
      <w:pPr>
        <w:spacing w:before="120" w:line="260" w:lineRule="exact"/>
        <w:jc w:val="both"/>
        <w:rPr>
          <w:rFonts w:ascii="Arial" w:hAnsi="Arial" w:cs="Arial"/>
          <w:sz w:val="16"/>
          <w:szCs w:val="16"/>
        </w:rPr>
      </w:pPr>
      <w:r w:rsidRPr="00986878">
        <w:rPr>
          <w:rFonts w:ascii="Arial" w:hAnsi="Arial" w:cs="Arial"/>
          <w:sz w:val="16"/>
          <w:szCs w:val="16"/>
        </w:rPr>
        <w:t>Su domicilio social se encuentra establecido en el Polígono Industrial de Granadilla, s/n, 38600, San Isidro-Granadilla de Abona, Santa Cruz de Tenerife.</w:t>
      </w:r>
    </w:p>
    <w:p w:rsidR="00F767D9" w:rsidRDefault="0027696B"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La Sociedad tiene por objeto social 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F767D9" w:rsidRDefault="0027696B"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Le están especialmente encomendadas dentro de su objeto social, entre otras, las siguientes actividades:</w:t>
      </w:r>
    </w:p>
    <w:p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 xml:space="preserve">Realizar y promover cualquier tipo de investigación aplicada en el campo de </w:t>
      </w:r>
      <w:proofErr w:type="gramStart"/>
      <w:r w:rsidRPr="00E903EF">
        <w:rPr>
          <w:rFonts w:ascii="Arial" w:hAnsi="Arial" w:cs="Arial"/>
          <w:spacing w:val="-3"/>
          <w:sz w:val="16"/>
          <w:szCs w:val="16"/>
        </w:rPr>
        <w:t>las energías renovables o relacionada</w:t>
      </w:r>
      <w:proofErr w:type="gramEnd"/>
      <w:r w:rsidRPr="00E903EF">
        <w:rPr>
          <w:rFonts w:ascii="Arial" w:hAnsi="Arial" w:cs="Arial"/>
          <w:spacing w:val="-3"/>
          <w:sz w:val="16"/>
          <w:szCs w:val="16"/>
        </w:rPr>
        <w:t xml:space="preserve"> con ella.</w:t>
      </w:r>
    </w:p>
    <w:p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Desarrollar sistemas técnicos que permitan el aprovechamiento de las energías renovables.</w:t>
      </w:r>
    </w:p>
    <w:p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Coordinar los proyectos I+D que en el campo energético se realicen en Canarias y estudiar las interrelaciones con temas afines.</w:t>
      </w:r>
    </w:p>
    <w:p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Crear la infraestructura necesaria para el desarrollo de la ingeniería, la industria local y la investigación en otras áreas.</w:t>
      </w:r>
    </w:p>
    <w:p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Ex</w:t>
      </w:r>
      <w:r w:rsidR="004D331C">
        <w:rPr>
          <w:rFonts w:ascii="Arial" w:hAnsi="Arial" w:cs="Arial"/>
          <w:spacing w:val="-3"/>
          <w:sz w:val="16"/>
          <w:szCs w:val="16"/>
        </w:rPr>
        <w:t>p</w:t>
      </w:r>
      <w:r w:rsidRPr="00E903EF">
        <w:rPr>
          <w:rFonts w:ascii="Arial" w:hAnsi="Arial" w:cs="Arial"/>
          <w:spacing w:val="-3"/>
          <w:sz w:val="16"/>
          <w:szCs w:val="16"/>
        </w:rPr>
        <w:t xml:space="preserve">lotación de los resultados por parte de la industria local y exportación de </w:t>
      </w:r>
      <w:proofErr w:type="spellStart"/>
      <w:r w:rsidRPr="00E903EF">
        <w:rPr>
          <w:rFonts w:ascii="Arial" w:hAnsi="Arial" w:cs="Arial"/>
          <w:spacing w:val="-3"/>
          <w:sz w:val="16"/>
          <w:szCs w:val="16"/>
        </w:rPr>
        <w:t>know-how</w:t>
      </w:r>
      <w:proofErr w:type="spellEnd"/>
      <w:r w:rsidRPr="00E903EF">
        <w:rPr>
          <w:rFonts w:ascii="Arial" w:hAnsi="Arial" w:cs="Arial"/>
          <w:spacing w:val="-3"/>
          <w:sz w:val="16"/>
          <w:szCs w:val="16"/>
        </w:rPr>
        <w:t>, a otros países y archipiélagos.</w:t>
      </w:r>
    </w:p>
    <w:p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Fomentar las relaciones con la comunidad científica nacional e internacional.</w:t>
      </w:r>
    </w:p>
    <w:p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Formar y capacitar personal científico y técnico en todos los campos relacionados con las energías renovables.</w:t>
      </w:r>
    </w:p>
    <w:p w:rsidR="00F767D9" w:rsidRDefault="0027696B" w:rsidP="004D331C">
      <w:pPr>
        <w:tabs>
          <w:tab w:val="left" w:pos="-720"/>
        </w:tabs>
        <w:suppressAutoHyphens/>
        <w:spacing w:before="120" w:line="260" w:lineRule="exact"/>
        <w:jc w:val="both"/>
        <w:rPr>
          <w:rFonts w:ascii="Arial" w:hAnsi="Arial" w:cs="Arial"/>
          <w:spacing w:val="-3"/>
          <w:sz w:val="16"/>
          <w:szCs w:val="16"/>
        </w:rPr>
      </w:pPr>
      <w:r w:rsidRPr="00E903EF">
        <w:rPr>
          <w:rFonts w:ascii="Arial" w:hAnsi="Arial" w:cs="Arial"/>
          <w:b/>
          <w:spacing w:val="-3"/>
          <w:sz w:val="16"/>
          <w:szCs w:val="16"/>
        </w:rPr>
        <w:t>Actividades a que se dedica:</w:t>
      </w:r>
    </w:p>
    <w:p w:rsidR="00F767D9" w:rsidRDefault="0027696B" w:rsidP="004D331C">
      <w:pPr>
        <w:numPr>
          <w:ilvl w:val="0"/>
          <w:numId w:val="36"/>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Generación de electricidad mediante aerogeneradores.</w:t>
      </w:r>
    </w:p>
    <w:p w:rsidR="00F767D9" w:rsidRDefault="0027696B" w:rsidP="004D331C">
      <w:pPr>
        <w:numPr>
          <w:ilvl w:val="0"/>
          <w:numId w:val="36"/>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Proyectos de investigación en energías renovables.</w:t>
      </w:r>
    </w:p>
    <w:p w:rsidR="00F767D9" w:rsidRDefault="0027696B"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 xml:space="preserve">La Entidad es Sociedad Dominante del Grupo denominado Grupo ITER y deposita las cuentas anuales consolidadas en el Registro Mercantil de Santa Cruz de Tenerife. Las últimas cuentas anuales formuladas han sido las correspondientes al </w:t>
      </w:r>
      <w:r w:rsidRPr="00DB30D1">
        <w:rPr>
          <w:rFonts w:ascii="Arial" w:hAnsi="Arial" w:cs="Arial"/>
          <w:sz w:val="16"/>
          <w:szCs w:val="16"/>
        </w:rPr>
        <w:t>ejercicio cerrado el 31 de diciembre de 20</w:t>
      </w:r>
      <w:r w:rsidR="00205501" w:rsidRPr="00DB30D1">
        <w:rPr>
          <w:rFonts w:ascii="Arial" w:hAnsi="Arial" w:cs="Arial"/>
          <w:sz w:val="16"/>
          <w:szCs w:val="16"/>
        </w:rPr>
        <w:t>2</w:t>
      </w:r>
      <w:r w:rsidR="007D57F5" w:rsidRPr="00DB30D1">
        <w:rPr>
          <w:rFonts w:ascii="Arial" w:hAnsi="Arial" w:cs="Arial"/>
          <w:sz w:val="16"/>
          <w:szCs w:val="16"/>
        </w:rPr>
        <w:t>1</w:t>
      </w:r>
      <w:r w:rsidR="00903119">
        <w:rPr>
          <w:rFonts w:ascii="Arial" w:hAnsi="Arial" w:cs="Arial"/>
          <w:sz w:val="16"/>
          <w:szCs w:val="16"/>
        </w:rPr>
        <w:t>.</w:t>
      </w:r>
    </w:p>
    <w:p w:rsidR="00F767D9" w:rsidRDefault="0027696B" w:rsidP="001F76AF">
      <w:pPr>
        <w:tabs>
          <w:tab w:val="left" w:pos="426"/>
        </w:tabs>
        <w:spacing w:before="120" w:after="120" w:line="260" w:lineRule="exact"/>
        <w:jc w:val="both"/>
        <w:rPr>
          <w:rFonts w:ascii="Arial" w:hAnsi="Arial" w:cs="Arial"/>
          <w:noProof/>
          <w:sz w:val="16"/>
          <w:szCs w:val="16"/>
          <w:lang w:val="es-ES_tradnl" w:eastAsia="es-ES_tradnl"/>
        </w:rPr>
      </w:pPr>
      <w:r w:rsidRPr="00E903EF">
        <w:rPr>
          <w:rFonts w:ascii="Arial" w:hAnsi="Arial" w:cs="Arial"/>
          <w:sz w:val="16"/>
          <w:szCs w:val="16"/>
        </w:rPr>
        <w:t>A 31 de diciembre de 20</w:t>
      </w:r>
      <w:r w:rsidR="004D331C">
        <w:rPr>
          <w:rFonts w:ascii="Arial" w:hAnsi="Arial" w:cs="Arial"/>
          <w:sz w:val="16"/>
          <w:szCs w:val="16"/>
        </w:rPr>
        <w:t>2</w:t>
      </w:r>
      <w:r w:rsidR="007D57F5">
        <w:rPr>
          <w:rFonts w:ascii="Arial" w:hAnsi="Arial" w:cs="Arial"/>
          <w:sz w:val="16"/>
          <w:szCs w:val="16"/>
        </w:rPr>
        <w:t>1</w:t>
      </w:r>
      <w:r w:rsidRPr="00E903EF">
        <w:rPr>
          <w:rFonts w:ascii="Arial" w:hAnsi="Arial" w:cs="Arial"/>
          <w:sz w:val="16"/>
          <w:szCs w:val="16"/>
        </w:rPr>
        <w:t xml:space="preserve"> se ha efectuado la consolidación de las sociedades integrantes del Grupo. Las sociedades que conforman el perímetro de consolidación, así como los porcentajes de participación mantenidos directa o indirectamente por la Sociedad Dominante y los métodos de consolidación aplicados, son los siguientes:</w:t>
      </w:r>
    </w:p>
    <w:tbl>
      <w:tblPr>
        <w:tblW w:w="5000" w:type="pct"/>
        <w:tblCellMar>
          <w:left w:w="70" w:type="dxa"/>
          <w:right w:w="70" w:type="dxa"/>
        </w:tblCellMar>
        <w:tblLook w:val="04A0"/>
      </w:tblPr>
      <w:tblGrid>
        <w:gridCol w:w="5358"/>
        <w:gridCol w:w="1428"/>
        <w:gridCol w:w="2141"/>
      </w:tblGrid>
      <w:tr w:rsidR="001F76AF" w:rsidRPr="001F76AF" w:rsidTr="00DB30D1">
        <w:trPr>
          <w:trHeight w:val="340"/>
        </w:trPr>
        <w:tc>
          <w:tcPr>
            <w:tcW w:w="3001" w:type="pct"/>
            <w:tcBorders>
              <w:top w:val="single" w:sz="8" w:space="0" w:color="auto"/>
              <w:left w:val="single" w:sz="8" w:space="0" w:color="auto"/>
              <w:bottom w:val="single" w:sz="8" w:space="0" w:color="auto"/>
              <w:right w:val="nil"/>
            </w:tcBorders>
            <w:shd w:val="clear" w:color="auto" w:fill="BFBFBF" w:themeFill="background1" w:themeFillShade="BF"/>
            <w:vAlign w:val="bottom"/>
            <w:hideMark/>
          </w:tcPr>
          <w:p w:rsidR="001F76AF" w:rsidRPr="001F76AF" w:rsidRDefault="001F76AF" w:rsidP="001F76AF">
            <w:pPr>
              <w:jc w:val="center"/>
              <w:rPr>
                <w:rFonts w:ascii="Arial" w:hAnsi="Arial" w:cs="Arial"/>
                <w:b/>
                <w:bCs/>
                <w:sz w:val="16"/>
                <w:szCs w:val="16"/>
              </w:rPr>
            </w:pPr>
            <w:r w:rsidRPr="001F76AF">
              <w:rPr>
                <w:rFonts w:ascii="Arial" w:hAnsi="Arial" w:cs="Arial"/>
                <w:b/>
                <w:bCs/>
                <w:sz w:val="16"/>
                <w:szCs w:val="16"/>
              </w:rPr>
              <w:t>SOCIEDAD</w:t>
            </w:r>
          </w:p>
        </w:tc>
        <w:tc>
          <w:tcPr>
            <w:tcW w:w="800" w:type="pct"/>
            <w:tcBorders>
              <w:top w:val="single" w:sz="8" w:space="0" w:color="auto"/>
              <w:left w:val="nil"/>
              <w:bottom w:val="single" w:sz="8" w:space="0" w:color="auto"/>
              <w:right w:val="nil"/>
            </w:tcBorders>
            <w:shd w:val="clear" w:color="auto" w:fill="BFBFBF" w:themeFill="background1" w:themeFillShade="BF"/>
            <w:vAlign w:val="bottom"/>
            <w:hideMark/>
          </w:tcPr>
          <w:p w:rsidR="001F76AF" w:rsidRPr="001F76AF" w:rsidRDefault="001F76AF" w:rsidP="001F76AF">
            <w:pPr>
              <w:jc w:val="center"/>
              <w:rPr>
                <w:rFonts w:ascii="Arial" w:hAnsi="Arial" w:cs="Arial"/>
                <w:b/>
                <w:bCs/>
                <w:sz w:val="16"/>
                <w:szCs w:val="16"/>
              </w:rPr>
            </w:pPr>
            <w:r w:rsidRPr="001F76AF">
              <w:rPr>
                <w:rFonts w:ascii="Arial" w:hAnsi="Arial" w:cs="Arial"/>
                <w:b/>
                <w:bCs/>
                <w:sz w:val="16"/>
                <w:szCs w:val="16"/>
              </w:rPr>
              <w:t>% PARTICIPACION</w:t>
            </w:r>
          </w:p>
        </w:tc>
        <w:tc>
          <w:tcPr>
            <w:tcW w:w="1199" w:type="pct"/>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F76AF" w:rsidRPr="001F76AF" w:rsidRDefault="001F76AF" w:rsidP="001F76AF">
            <w:pPr>
              <w:jc w:val="center"/>
              <w:rPr>
                <w:rFonts w:ascii="Arial" w:hAnsi="Arial" w:cs="Arial"/>
                <w:b/>
                <w:bCs/>
                <w:sz w:val="16"/>
                <w:szCs w:val="16"/>
              </w:rPr>
            </w:pPr>
            <w:r w:rsidRPr="001F76AF">
              <w:rPr>
                <w:rFonts w:ascii="Arial" w:hAnsi="Arial" w:cs="Arial"/>
                <w:b/>
                <w:bCs/>
                <w:sz w:val="16"/>
                <w:szCs w:val="16"/>
              </w:rPr>
              <w:t>METODO DE CONSOLIDACION</w:t>
            </w:r>
          </w:p>
        </w:tc>
      </w:tr>
      <w:tr w:rsidR="001F76AF" w:rsidRPr="001F76AF" w:rsidTr="00804C8C">
        <w:trPr>
          <w:trHeight w:val="255"/>
        </w:trPr>
        <w:tc>
          <w:tcPr>
            <w:tcW w:w="3001" w:type="pct"/>
            <w:tcBorders>
              <w:top w:val="nil"/>
              <w:left w:val="single" w:sz="8" w:space="0" w:color="auto"/>
              <w:bottom w:val="nil"/>
              <w:right w:val="nil"/>
            </w:tcBorders>
            <w:shd w:val="clear" w:color="auto" w:fill="auto"/>
            <w:noWrap/>
            <w:vAlign w:val="center"/>
            <w:hideMark/>
          </w:tcPr>
          <w:p w:rsidR="001F76AF" w:rsidRDefault="001F76AF" w:rsidP="001F76AF">
            <w:pPr>
              <w:rPr>
                <w:rFonts w:ascii="Arial" w:hAnsi="Arial" w:cs="Arial"/>
                <w:sz w:val="16"/>
                <w:szCs w:val="16"/>
              </w:rPr>
            </w:pPr>
            <w:r w:rsidRPr="001F76AF">
              <w:rPr>
                <w:rFonts w:ascii="Arial" w:hAnsi="Arial" w:cs="Arial"/>
                <w:sz w:val="16"/>
                <w:szCs w:val="16"/>
              </w:rPr>
              <w:t xml:space="preserve">INSTITUTO TECNOLOGICO Y DE TELECOMUNICACIONES </w:t>
            </w:r>
          </w:p>
          <w:p w:rsidR="001F76AF" w:rsidRPr="001F76AF" w:rsidRDefault="001F76AF" w:rsidP="001F76AF">
            <w:pPr>
              <w:rPr>
                <w:rFonts w:ascii="Arial" w:hAnsi="Arial" w:cs="Arial"/>
                <w:sz w:val="16"/>
                <w:szCs w:val="16"/>
              </w:rPr>
            </w:pPr>
            <w:r w:rsidRPr="001F76AF">
              <w:rPr>
                <w:rFonts w:ascii="Arial" w:hAnsi="Arial" w:cs="Arial"/>
                <w:sz w:val="16"/>
                <w:szCs w:val="16"/>
              </w:rPr>
              <w:t>DE TENERIFE, SL</w:t>
            </w:r>
          </w:p>
        </w:tc>
        <w:tc>
          <w:tcPr>
            <w:tcW w:w="800" w:type="pct"/>
            <w:tcBorders>
              <w:top w:val="nil"/>
              <w:left w:val="nil"/>
              <w:bottom w:val="nil"/>
              <w:right w:val="nil"/>
            </w:tcBorders>
            <w:shd w:val="clear" w:color="auto" w:fill="auto"/>
            <w:noWrap/>
            <w:vAlign w:val="center"/>
            <w:hideMark/>
          </w:tcPr>
          <w:p w:rsidR="001F76AF" w:rsidRPr="001F76AF" w:rsidRDefault="001F76AF" w:rsidP="001F76AF">
            <w:pPr>
              <w:jc w:val="center"/>
              <w:rPr>
                <w:rFonts w:ascii="Arial" w:hAnsi="Arial" w:cs="Arial"/>
                <w:sz w:val="16"/>
                <w:szCs w:val="16"/>
              </w:rPr>
            </w:pPr>
            <w:r w:rsidRPr="001F76AF">
              <w:rPr>
                <w:rFonts w:ascii="Arial" w:hAnsi="Arial" w:cs="Arial"/>
                <w:sz w:val="16"/>
                <w:szCs w:val="16"/>
              </w:rPr>
              <w:t>100,00%</w:t>
            </w:r>
          </w:p>
        </w:tc>
        <w:tc>
          <w:tcPr>
            <w:tcW w:w="1199" w:type="pct"/>
            <w:tcBorders>
              <w:top w:val="nil"/>
              <w:left w:val="nil"/>
              <w:bottom w:val="nil"/>
              <w:right w:val="single" w:sz="8" w:space="0" w:color="auto"/>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Integración global</w:t>
            </w:r>
          </w:p>
        </w:tc>
      </w:tr>
      <w:tr w:rsidR="001F76AF" w:rsidRPr="001F76AF" w:rsidTr="00804C8C">
        <w:trPr>
          <w:trHeight w:val="255"/>
        </w:trPr>
        <w:tc>
          <w:tcPr>
            <w:tcW w:w="3001" w:type="pct"/>
            <w:tcBorders>
              <w:top w:val="nil"/>
              <w:left w:val="single" w:sz="8" w:space="0" w:color="auto"/>
              <w:bottom w:val="nil"/>
              <w:right w:val="nil"/>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CANARIAS SUBMARINE LINK, SL</w:t>
            </w:r>
          </w:p>
        </w:tc>
        <w:tc>
          <w:tcPr>
            <w:tcW w:w="800" w:type="pct"/>
            <w:tcBorders>
              <w:top w:val="nil"/>
              <w:left w:val="nil"/>
              <w:bottom w:val="nil"/>
              <w:right w:val="nil"/>
            </w:tcBorders>
            <w:shd w:val="clear" w:color="auto" w:fill="auto"/>
            <w:noWrap/>
            <w:vAlign w:val="center"/>
            <w:hideMark/>
          </w:tcPr>
          <w:p w:rsidR="001F76AF" w:rsidRPr="001F76AF" w:rsidRDefault="001F76AF" w:rsidP="001F76AF">
            <w:pPr>
              <w:jc w:val="center"/>
              <w:rPr>
                <w:rFonts w:ascii="Arial" w:hAnsi="Arial" w:cs="Arial"/>
                <w:sz w:val="16"/>
                <w:szCs w:val="16"/>
              </w:rPr>
            </w:pPr>
            <w:r w:rsidRPr="001F76AF">
              <w:rPr>
                <w:rFonts w:ascii="Arial" w:hAnsi="Arial" w:cs="Arial"/>
                <w:sz w:val="16"/>
                <w:szCs w:val="16"/>
              </w:rPr>
              <w:t>100,00%</w:t>
            </w:r>
          </w:p>
        </w:tc>
        <w:tc>
          <w:tcPr>
            <w:tcW w:w="1199" w:type="pct"/>
            <w:tcBorders>
              <w:top w:val="nil"/>
              <w:left w:val="nil"/>
              <w:bottom w:val="nil"/>
              <w:right w:val="single" w:sz="8" w:space="0" w:color="auto"/>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Integración global</w:t>
            </w:r>
          </w:p>
        </w:tc>
      </w:tr>
      <w:tr w:rsidR="001F76AF" w:rsidRPr="001F76AF" w:rsidTr="00804C8C">
        <w:trPr>
          <w:trHeight w:val="255"/>
        </w:trPr>
        <w:tc>
          <w:tcPr>
            <w:tcW w:w="3001" w:type="pct"/>
            <w:tcBorders>
              <w:top w:val="nil"/>
              <w:left w:val="single" w:sz="8" w:space="0" w:color="auto"/>
              <w:bottom w:val="nil"/>
              <w:right w:val="nil"/>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INSTITUTO VOLCANOLOGIO DE CANARIAS, SA</w:t>
            </w:r>
          </w:p>
        </w:tc>
        <w:tc>
          <w:tcPr>
            <w:tcW w:w="800" w:type="pct"/>
            <w:tcBorders>
              <w:top w:val="nil"/>
              <w:left w:val="nil"/>
              <w:bottom w:val="nil"/>
              <w:right w:val="nil"/>
            </w:tcBorders>
            <w:shd w:val="clear" w:color="auto" w:fill="auto"/>
            <w:noWrap/>
            <w:vAlign w:val="center"/>
            <w:hideMark/>
          </w:tcPr>
          <w:p w:rsidR="001F76AF" w:rsidRPr="001F76AF" w:rsidRDefault="001F76AF" w:rsidP="001F76AF">
            <w:pPr>
              <w:jc w:val="center"/>
              <w:rPr>
                <w:rFonts w:ascii="Arial" w:hAnsi="Arial" w:cs="Arial"/>
                <w:sz w:val="16"/>
                <w:szCs w:val="16"/>
              </w:rPr>
            </w:pPr>
            <w:r w:rsidRPr="001F76AF">
              <w:rPr>
                <w:rFonts w:ascii="Arial" w:hAnsi="Arial" w:cs="Arial"/>
                <w:sz w:val="16"/>
                <w:szCs w:val="16"/>
              </w:rPr>
              <w:t>100,00%</w:t>
            </w:r>
          </w:p>
        </w:tc>
        <w:tc>
          <w:tcPr>
            <w:tcW w:w="1199" w:type="pct"/>
            <w:tcBorders>
              <w:top w:val="nil"/>
              <w:left w:val="nil"/>
              <w:bottom w:val="nil"/>
              <w:right w:val="single" w:sz="8" w:space="0" w:color="auto"/>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Integración global</w:t>
            </w:r>
          </w:p>
        </w:tc>
      </w:tr>
      <w:tr w:rsidR="001F76AF" w:rsidRPr="001F76AF" w:rsidTr="00804C8C">
        <w:trPr>
          <w:trHeight w:val="255"/>
        </w:trPr>
        <w:tc>
          <w:tcPr>
            <w:tcW w:w="3001" w:type="pct"/>
            <w:tcBorders>
              <w:top w:val="nil"/>
              <w:left w:val="single" w:sz="8" w:space="0" w:color="auto"/>
              <w:bottom w:val="nil"/>
              <w:right w:val="nil"/>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SOLTEN II GRANADILLA, SA</w:t>
            </w:r>
          </w:p>
        </w:tc>
        <w:tc>
          <w:tcPr>
            <w:tcW w:w="800" w:type="pct"/>
            <w:tcBorders>
              <w:top w:val="nil"/>
              <w:left w:val="nil"/>
              <w:bottom w:val="nil"/>
              <w:right w:val="nil"/>
            </w:tcBorders>
            <w:shd w:val="clear" w:color="auto" w:fill="auto"/>
            <w:noWrap/>
            <w:vAlign w:val="center"/>
            <w:hideMark/>
          </w:tcPr>
          <w:p w:rsidR="001F76AF" w:rsidRPr="001F76AF" w:rsidRDefault="001F76AF" w:rsidP="001F76AF">
            <w:pPr>
              <w:jc w:val="center"/>
              <w:rPr>
                <w:rFonts w:ascii="Arial" w:hAnsi="Arial" w:cs="Arial"/>
                <w:sz w:val="16"/>
                <w:szCs w:val="16"/>
              </w:rPr>
            </w:pPr>
            <w:r w:rsidRPr="000F0964">
              <w:rPr>
                <w:rFonts w:ascii="Arial" w:hAnsi="Arial" w:cs="Arial"/>
                <w:sz w:val="16"/>
                <w:szCs w:val="16"/>
              </w:rPr>
              <w:t>21,76%</w:t>
            </w:r>
          </w:p>
        </w:tc>
        <w:tc>
          <w:tcPr>
            <w:tcW w:w="1199" w:type="pct"/>
            <w:tcBorders>
              <w:top w:val="nil"/>
              <w:left w:val="nil"/>
              <w:bottom w:val="nil"/>
              <w:right w:val="single" w:sz="8" w:space="0" w:color="auto"/>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r w:rsidR="001F76AF" w:rsidRPr="001F76AF" w:rsidTr="00804C8C">
        <w:trPr>
          <w:trHeight w:val="255"/>
        </w:trPr>
        <w:tc>
          <w:tcPr>
            <w:tcW w:w="3001" w:type="pct"/>
            <w:tcBorders>
              <w:top w:val="nil"/>
              <w:left w:val="single" w:sz="8" w:space="0" w:color="auto"/>
              <w:bottom w:val="nil"/>
              <w:right w:val="nil"/>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EVM2 ENERGIAS RENOVABLES, SL</w:t>
            </w:r>
          </w:p>
        </w:tc>
        <w:tc>
          <w:tcPr>
            <w:tcW w:w="800" w:type="pct"/>
            <w:tcBorders>
              <w:top w:val="nil"/>
              <w:left w:val="nil"/>
              <w:bottom w:val="nil"/>
              <w:right w:val="nil"/>
            </w:tcBorders>
            <w:shd w:val="clear" w:color="auto" w:fill="auto"/>
            <w:noWrap/>
            <w:vAlign w:val="center"/>
            <w:hideMark/>
          </w:tcPr>
          <w:p w:rsidR="001F76AF" w:rsidRPr="001F76AF" w:rsidRDefault="001F76AF" w:rsidP="001F76AF">
            <w:pPr>
              <w:jc w:val="center"/>
              <w:rPr>
                <w:rFonts w:ascii="Arial" w:hAnsi="Arial" w:cs="Arial"/>
                <w:sz w:val="16"/>
                <w:szCs w:val="16"/>
              </w:rPr>
            </w:pPr>
            <w:r w:rsidRPr="001F76AF">
              <w:rPr>
                <w:rFonts w:ascii="Arial" w:hAnsi="Arial" w:cs="Arial"/>
                <w:sz w:val="16"/>
                <w:szCs w:val="16"/>
              </w:rPr>
              <w:t>30,00%</w:t>
            </w:r>
          </w:p>
        </w:tc>
        <w:tc>
          <w:tcPr>
            <w:tcW w:w="1199" w:type="pct"/>
            <w:tcBorders>
              <w:top w:val="nil"/>
              <w:left w:val="nil"/>
              <w:bottom w:val="nil"/>
              <w:right w:val="single" w:sz="8" w:space="0" w:color="auto"/>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r w:rsidR="001F76AF" w:rsidRPr="001F76AF" w:rsidTr="00804C8C">
        <w:trPr>
          <w:trHeight w:val="255"/>
        </w:trPr>
        <w:tc>
          <w:tcPr>
            <w:tcW w:w="3001" w:type="pct"/>
            <w:tcBorders>
              <w:top w:val="nil"/>
              <w:left w:val="single" w:sz="8" w:space="0" w:color="auto"/>
              <w:bottom w:val="nil"/>
              <w:right w:val="nil"/>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ENERGIA VERDE DE LA MACARONESIA, SL</w:t>
            </w:r>
          </w:p>
        </w:tc>
        <w:tc>
          <w:tcPr>
            <w:tcW w:w="800" w:type="pct"/>
            <w:tcBorders>
              <w:top w:val="nil"/>
              <w:left w:val="nil"/>
              <w:bottom w:val="nil"/>
              <w:right w:val="nil"/>
            </w:tcBorders>
            <w:shd w:val="clear" w:color="auto" w:fill="auto"/>
            <w:noWrap/>
            <w:vAlign w:val="center"/>
            <w:hideMark/>
          </w:tcPr>
          <w:p w:rsidR="001F76AF" w:rsidRPr="001F76AF" w:rsidRDefault="001F76AF" w:rsidP="001F76AF">
            <w:pPr>
              <w:jc w:val="center"/>
              <w:rPr>
                <w:rFonts w:ascii="Arial" w:hAnsi="Arial" w:cs="Arial"/>
                <w:sz w:val="16"/>
                <w:szCs w:val="16"/>
              </w:rPr>
            </w:pPr>
            <w:r w:rsidRPr="001F76AF">
              <w:rPr>
                <w:rFonts w:ascii="Arial" w:hAnsi="Arial" w:cs="Arial"/>
                <w:sz w:val="16"/>
                <w:szCs w:val="16"/>
              </w:rPr>
              <w:t>39,94%</w:t>
            </w:r>
          </w:p>
        </w:tc>
        <w:tc>
          <w:tcPr>
            <w:tcW w:w="1199" w:type="pct"/>
            <w:tcBorders>
              <w:top w:val="nil"/>
              <w:left w:val="nil"/>
              <w:bottom w:val="nil"/>
              <w:right w:val="single" w:sz="8" w:space="0" w:color="auto"/>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r w:rsidR="001F76AF" w:rsidRPr="001F76AF" w:rsidTr="00804C8C">
        <w:trPr>
          <w:trHeight w:val="270"/>
        </w:trPr>
        <w:tc>
          <w:tcPr>
            <w:tcW w:w="3001" w:type="pct"/>
            <w:tcBorders>
              <w:top w:val="nil"/>
              <w:left w:val="single" w:sz="8" w:space="0" w:color="auto"/>
              <w:bottom w:val="single" w:sz="8" w:space="0" w:color="auto"/>
              <w:right w:val="nil"/>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EOLICAS DE TENERIFE AIE</w:t>
            </w:r>
          </w:p>
        </w:tc>
        <w:tc>
          <w:tcPr>
            <w:tcW w:w="800" w:type="pct"/>
            <w:tcBorders>
              <w:top w:val="nil"/>
              <w:left w:val="nil"/>
              <w:bottom w:val="single" w:sz="8" w:space="0" w:color="auto"/>
              <w:right w:val="nil"/>
            </w:tcBorders>
            <w:shd w:val="clear" w:color="auto" w:fill="auto"/>
            <w:noWrap/>
            <w:vAlign w:val="center"/>
            <w:hideMark/>
          </w:tcPr>
          <w:p w:rsidR="001F76AF" w:rsidRPr="001F76AF" w:rsidRDefault="001F76AF" w:rsidP="001F76AF">
            <w:pPr>
              <w:jc w:val="center"/>
              <w:rPr>
                <w:rFonts w:ascii="Arial" w:hAnsi="Arial" w:cs="Arial"/>
                <w:sz w:val="16"/>
                <w:szCs w:val="16"/>
              </w:rPr>
            </w:pPr>
            <w:r w:rsidRPr="001F76AF">
              <w:rPr>
                <w:rFonts w:ascii="Arial" w:hAnsi="Arial" w:cs="Arial"/>
                <w:sz w:val="16"/>
                <w:szCs w:val="16"/>
              </w:rPr>
              <w:t>50,00%</w:t>
            </w:r>
          </w:p>
        </w:tc>
        <w:tc>
          <w:tcPr>
            <w:tcW w:w="1199" w:type="pct"/>
            <w:tcBorders>
              <w:top w:val="nil"/>
              <w:left w:val="nil"/>
              <w:bottom w:val="single" w:sz="8" w:space="0" w:color="auto"/>
              <w:right w:val="single" w:sz="8" w:space="0" w:color="auto"/>
            </w:tcBorders>
            <w:shd w:val="clear" w:color="auto" w:fill="auto"/>
            <w:noWrap/>
            <w:vAlign w:val="center"/>
            <w:hideMark/>
          </w:tcPr>
          <w:p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bl>
    <w:p w:rsidR="00F767D9" w:rsidRDefault="0027696B" w:rsidP="001F76AF">
      <w:pPr>
        <w:tabs>
          <w:tab w:val="left" w:pos="426"/>
        </w:tabs>
        <w:spacing w:before="120" w:after="120" w:line="260" w:lineRule="exact"/>
        <w:jc w:val="both"/>
        <w:rPr>
          <w:rFonts w:ascii="Arial" w:hAnsi="Arial" w:cs="Arial"/>
          <w:sz w:val="16"/>
          <w:szCs w:val="16"/>
        </w:rPr>
      </w:pPr>
      <w:r w:rsidRPr="00E903EF">
        <w:rPr>
          <w:rFonts w:ascii="Arial" w:hAnsi="Arial" w:cs="Arial"/>
          <w:sz w:val="16"/>
          <w:szCs w:val="16"/>
        </w:rPr>
        <w:t xml:space="preserve">La información relativa a estas sociedades se recoge en la </w:t>
      </w:r>
      <w:r w:rsidR="00E56EDB">
        <w:rPr>
          <w:rFonts w:ascii="Arial" w:hAnsi="Arial" w:cs="Arial"/>
          <w:sz w:val="16"/>
          <w:szCs w:val="16"/>
        </w:rPr>
        <w:t>N</w:t>
      </w:r>
      <w:r w:rsidRPr="00E903EF">
        <w:rPr>
          <w:rFonts w:ascii="Arial" w:hAnsi="Arial" w:cs="Arial"/>
          <w:sz w:val="16"/>
          <w:szCs w:val="16"/>
        </w:rPr>
        <w:t xml:space="preserve">ota </w:t>
      </w:r>
      <w:r>
        <w:rPr>
          <w:rFonts w:ascii="Arial" w:hAnsi="Arial" w:cs="Arial"/>
          <w:sz w:val="16"/>
          <w:szCs w:val="16"/>
        </w:rPr>
        <w:t>7</w:t>
      </w:r>
      <w:r w:rsidR="00E56EDB">
        <w:rPr>
          <w:rFonts w:ascii="Arial" w:hAnsi="Arial" w:cs="Arial"/>
          <w:sz w:val="16"/>
          <w:szCs w:val="16"/>
        </w:rPr>
        <w:t>.</w:t>
      </w:r>
    </w:p>
    <w:p w:rsidR="001F76AF" w:rsidRDefault="0027696B" w:rsidP="001F76AF">
      <w:pPr>
        <w:tabs>
          <w:tab w:val="left" w:pos="426"/>
        </w:tabs>
        <w:spacing w:before="120" w:after="120" w:line="260" w:lineRule="exact"/>
        <w:jc w:val="both"/>
        <w:rPr>
          <w:rFonts w:ascii="Arial" w:hAnsi="Arial" w:cs="Arial"/>
          <w:sz w:val="16"/>
          <w:szCs w:val="16"/>
        </w:rPr>
      </w:pPr>
      <w:r w:rsidRPr="00E903EF">
        <w:rPr>
          <w:rFonts w:ascii="Arial" w:hAnsi="Arial" w:cs="Arial"/>
          <w:sz w:val="16"/>
          <w:szCs w:val="16"/>
        </w:rPr>
        <w:t xml:space="preserve">La moneda funcional con la que opera la </w:t>
      </w:r>
      <w:r w:rsidR="00E56EDB">
        <w:rPr>
          <w:rFonts w:ascii="Arial" w:hAnsi="Arial" w:cs="Arial"/>
          <w:sz w:val="16"/>
          <w:szCs w:val="16"/>
        </w:rPr>
        <w:t>Sociedad</w:t>
      </w:r>
      <w:r w:rsidRPr="00E903EF">
        <w:rPr>
          <w:rFonts w:ascii="Arial" w:hAnsi="Arial" w:cs="Arial"/>
          <w:sz w:val="16"/>
          <w:szCs w:val="16"/>
        </w:rPr>
        <w:t xml:space="preserve"> es el euro, presentándose las cantidades en esta memoria en dicha moneda.</w:t>
      </w:r>
    </w:p>
    <w:p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lastRenderedPageBreak/>
        <w:t>2.- BASES DE PRESENTACIÓN DE LAS CUENTAS ANUALES</w:t>
      </w:r>
    </w:p>
    <w:p w:rsidR="00F767D9" w:rsidRPr="001F76AF" w:rsidRDefault="0027696B" w:rsidP="001F76AF">
      <w:pPr>
        <w:keepNext/>
        <w:spacing w:before="120" w:after="120" w:line="260" w:lineRule="exact"/>
        <w:jc w:val="both"/>
        <w:outlineLvl w:val="1"/>
        <w:rPr>
          <w:rFonts w:ascii="Arial" w:hAnsi="Arial" w:cs="Arial"/>
          <w:b/>
          <w:bCs/>
          <w:sz w:val="16"/>
          <w:szCs w:val="16"/>
        </w:rPr>
      </w:pPr>
      <w:r w:rsidRPr="001F76AF">
        <w:rPr>
          <w:rFonts w:ascii="Arial" w:hAnsi="Arial" w:cs="Arial"/>
          <w:b/>
          <w:bCs/>
          <w:sz w:val="16"/>
          <w:szCs w:val="16"/>
        </w:rPr>
        <w:t>2.1 Imagen Fiel</w:t>
      </w:r>
    </w:p>
    <w:p w:rsidR="00F767D9" w:rsidRDefault="0027696B" w:rsidP="001F76AF">
      <w:pPr>
        <w:keepNext/>
        <w:spacing w:before="120" w:after="120" w:line="260" w:lineRule="exact"/>
        <w:jc w:val="both"/>
        <w:outlineLvl w:val="1"/>
        <w:rPr>
          <w:rFonts w:ascii="Arial" w:hAnsi="Arial" w:cs="Arial"/>
          <w:sz w:val="16"/>
          <w:szCs w:val="16"/>
        </w:rPr>
      </w:pPr>
      <w:r w:rsidRPr="00786F5D">
        <w:rPr>
          <w:rFonts w:ascii="Arial" w:hAnsi="Arial" w:cs="Arial"/>
          <w:sz w:val="16"/>
          <w:szCs w:val="16"/>
        </w:rPr>
        <w:t>Las Cuentas Anuales del ejercicio 20</w:t>
      </w:r>
      <w:r w:rsidR="001F76AF">
        <w:rPr>
          <w:rFonts w:ascii="Arial" w:hAnsi="Arial" w:cs="Arial"/>
          <w:sz w:val="16"/>
          <w:szCs w:val="16"/>
        </w:rPr>
        <w:t>2</w:t>
      </w:r>
      <w:r w:rsidR="007D57F5">
        <w:rPr>
          <w:rFonts w:ascii="Arial" w:hAnsi="Arial" w:cs="Arial"/>
          <w:sz w:val="16"/>
          <w:szCs w:val="16"/>
        </w:rPr>
        <w:t>1</w:t>
      </w:r>
      <w:r w:rsidRPr="00786F5D">
        <w:rPr>
          <w:rFonts w:ascii="Arial" w:hAnsi="Arial" w:cs="Arial"/>
          <w:sz w:val="16"/>
          <w:szCs w:val="16"/>
        </w:rPr>
        <w:t xml:space="preserve"> adjuntas han sido formuladas por el Órgano de Administración a partir de los </w:t>
      </w:r>
      <w:r w:rsidRPr="00DB30D1">
        <w:rPr>
          <w:rFonts w:ascii="Arial" w:hAnsi="Arial" w:cs="Arial"/>
          <w:sz w:val="16"/>
          <w:szCs w:val="16"/>
          <w:shd w:val="clear" w:color="auto" w:fill="FFFFFF" w:themeFill="background1"/>
        </w:rPr>
        <w:t>registros contables de la Sociedad a 31 de diciembre de 20</w:t>
      </w:r>
      <w:r w:rsidR="001F76AF" w:rsidRPr="00DB30D1">
        <w:rPr>
          <w:rFonts w:ascii="Arial" w:hAnsi="Arial" w:cs="Arial"/>
          <w:sz w:val="16"/>
          <w:szCs w:val="16"/>
          <w:shd w:val="clear" w:color="auto" w:fill="FFFFFF" w:themeFill="background1"/>
        </w:rPr>
        <w:t>2</w:t>
      </w:r>
      <w:r w:rsidR="007D57F5" w:rsidRPr="00DB30D1">
        <w:rPr>
          <w:rFonts w:ascii="Arial" w:hAnsi="Arial" w:cs="Arial"/>
          <w:sz w:val="16"/>
          <w:szCs w:val="16"/>
          <w:shd w:val="clear" w:color="auto" w:fill="FFFFFF" w:themeFill="background1"/>
        </w:rPr>
        <w:t>1</w:t>
      </w:r>
      <w:r w:rsidRPr="00DB30D1">
        <w:rPr>
          <w:rFonts w:ascii="Arial" w:hAnsi="Arial" w:cs="Arial"/>
          <w:sz w:val="16"/>
          <w:szCs w:val="16"/>
          <w:shd w:val="clear" w:color="auto" w:fill="FFFFFF" w:themeFill="background1"/>
        </w:rPr>
        <w:t xml:space="preserve"> y en ellas se han aplicado los principios contables y criterios de valoración recogidos en el Real Decreto 1514/2007, por el que se aprueba el Plan General de Contabilidad, </w:t>
      </w:r>
      <w:r w:rsidR="002043B0" w:rsidRPr="00DB30D1">
        <w:rPr>
          <w:rFonts w:ascii="Arial" w:hAnsi="Arial" w:cs="Arial"/>
          <w:sz w:val="16"/>
          <w:szCs w:val="16"/>
          <w:shd w:val="clear" w:color="auto" w:fill="FFFFFF" w:themeFill="background1"/>
        </w:rPr>
        <w:t xml:space="preserve">modificado posteriormente a través del RD 1159/2010, de 17 de septiembre, </w:t>
      </w:r>
      <w:r w:rsidRPr="00DB30D1">
        <w:rPr>
          <w:rFonts w:ascii="Arial" w:hAnsi="Arial" w:cs="Arial"/>
          <w:sz w:val="16"/>
          <w:szCs w:val="16"/>
          <w:shd w:val="clear" w:color="auto" w:fill="FFFFFF" w:themeFill="background1"/>
        </w:rPr>
        <w:t xml:space="preserve">el RD 602/2016 y </w:t>
      </w:r>
      <w:r w:rsidR="002043B0" w:rsidRPr="00DB30D1">
        <w:rPr>
          <w:rFonts w:ascii="Arial" w:hAnsi="Arial" w:cs="Arial"/>
          <w:sz w:val="16"/>
          <w:szCs w:val="16"/>
          <w:shd w:val="clear" w:color="auto" w:fill="FFFFFF" w:themeFill="background1"/>
        </w:rPr>
        <w:t xml:space="preserve">RD 1/2021, del 12 de enero y </w:t>
      </w:r>
      <w:r w:rsidRPr="00DB30D1">
        <w:rPr>
          <w:rFonts w:ascii="Arial" w:hAnsi="Arial" w:cs="Arial"/>
          <w:sz w:val="16"/>
          <w:szCs w:val="16"/>
          <w:shd w:val="clear" w:color="auto" w:fill="FFFFFF" w:themeFill="background1"/>
        </w:rPr>
        <w:t>el resto de disposiciones legales vigentes en materia contable, y muestran la imagen fiel del patrimonio, de</w:t>
      </w:r>
      <w:r w:rsidR="008220AC" w:rsidRPr="00DB30D1">
        <w:rPr>
          <w:rFonts w:ascii="Arial" w:hAnsi="Arial" w:cs="Arial"/>
          <w:sz w:val="16"/>
          <w:szCs w:val="16"/>
          <w:shd w:val="clear" w:color="auto" w:fill="FFFFFF" w:themeFill="background1"/>
        </w:rPr>
        <w:t xml:space="preserve"> </w:t>
      </w:r>
      <w:r w:rsidRPr="00DB30D1">
        <w:rPr>
          <w:rFonts w:ascii="Arial" w:hAnsi="Arial" w:cs="Arial"/>
          <w:sz w:val="16"/>
          <w:szCs w:val="16"/>
          <w:shd w:val="clear" w:color="auto" w:fill="FFFFFF" w:themeFill="background1"/>
        </w:rPr>
        <w:t>la situación financiera y</w:t>
      </w:r>
      <w:r w:rsidRPr="00DB30D1">
        <w:rPr>
          <w:rFonts w:ascii="Arial" w:hAnsi="Arial" w:cs="Arial"/>
          <w:sz w:val="16"/>
          <w:szCs w:val="16"/>
        </w:rPr>
        <w:t xml:space="preserve"> de los resultados de la Sociedad</w:t>
      </w:r>
      <w:r w:rsidRPr="00786F5D">
        <w:rPr>
          <w:rFonts w:ascii="Arial" w:hAnsi="Arial" w:cs="Arial"/>
          <w:sz w:val="16"/>
          <w:szCs w:val="16"/>
        </w:rPr>
        <w:t>.</w:t>
      </w:r>
    </w:p>
    <w:p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 xml:space="preserve">No existen razones excepcionales por las que, para mostrar la imagen fiel, no se hayan aplicado disposiciones legales en materia contable. </w:t>
      </w:r>
    </w:p>
    <w:p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En el caso de que sea necesario aportar informaciones complementarias, cuando la aplicación de las disposiciones legales no sea suficiente para mostrar la imagen fiel, se indicará su ubicación en la memoria.</w:t>
      </w:r>
    </w:p>
    <w:p w:rsidR="00F767D9" w:rsidRDefault="0027696B" w:rsidP="001F76AF">
      <w:pPr>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Las Cuentas Anuales adjuntas se someterán a la aprobación por </w:t>
      </w:r>
      <w:r w:rsidRPr="00E903EF">
        <w:rPr>
          <w:rFonts w:ascii="Arial" w:hAnsi="Arial" w:cs="Arial"/>
          <w:sz w:val="16"/>
          <w:szCs w:val="16"/>
        </w:rPr>
        <w:t>la Junta General Ordinaria de Accionistas</w:t>
      </w:r>
      <w:r w:rsidRPr="00786F5D">
        <w:rPr>
          <w:rFonts w:ascii="Arial" w:hAnsi="Arial" w:cs="Arial"/>
          <w:sz w:val="16"/>
          <w:szCs w:val="16"/>
        </w:rPr>
        <w:t>, estimándose que serán aprobadas sin modificación alguna.</w:t>
      </w:r>
    </w:p>
    <w:p w:rsidR="00F767D9" w:rsidRDefault="0027696B" w:rsidP="001F76AF">
      <w:pPr>
        <w:tabs>
          <w:tab w:val="left" w:pos="850"/>
        </w:tabs>
        <w:spacing w:before="120" w:after="120" w:line="260" w:lineRule="exact"/>
        <w:ind w:right="-1"/>
        <w:jc w:val="both"/>
        <w:rPr>
          <w:rFonts w:ascii="Arial" w:hAnsi="Arial" w:cs="Arial"/>
          <w:sz w:val="16"/>
          <w:szCs w:val="16"/>
        </w:rPr>
      </w:pPr>
      <w:r w:rsidRPr="00786F5D">
        <w:rPr>
          <w:rFonts w:ascii="Arial" w:hAnsi="Arial" w:cs="Arial"/>
          <w:sz w:val="16"/>
          <w:szCs w:val="16"/>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F767D9" w:rsidRPr="001F76AF" w:rsidRDefault="0027696B" w:rsidP="001F76AF">
      <w:pPr>
        <w:spacing w:before="120" w:after="120" w:line="260" w:lineRule="exact"/>
        <w:jc w:val="both"/>
        <w:rPr>
          <w:rFonts w:ascii="Arial" w:hAnsi="Arial" w:cs="Arial"/>
          <w:b/>
          <w:bCs/>
          <w:sz w:val="16"/>
          <w:szCs w:val="16"/>
        </w:rPr>
      </w:pPr>
      <w:r w:rsidRPr="001F76AF">
        <w:rPr>
          <w:rFonts w:ascii="Arial" w:hAnsi="Arial" w:cs="Arial"/>
          <w:b/>
          <w:bCs/>
          <w:sz w:val="16"/>
          <w:szCs w:val="16"/>
        </w:rPr>
        <w:t>2.2 Principios Contables no obligatorios aplicados</w:t>
      </w:r>
    </w:p>
    <w:p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No se han aplicado principios contables no obligatorios</w:t>
      </w:r>
    </w:p>
    <w:p w:rsidR="00F767D9" w:rsidRPr="001F76AF" w:rsidRDefault="0027696B" w:rsidP="001F76AF">
      <w:pPr>
        <w:spacing w:before="120" w:after="120" w:line="260" w:lineRule="exact"/>
        <w:jc w:val="both"/>
        <w:rPr>
          <w:rFonts w:ascii="Arial" w:hAnsi="Arial" w:cs="Arial"/>
          <w:b/>
          <w:bCs/>
          <w:sz w:val="16"/>
          <w:szCs w:val="16"/>
        </w:rPr>
      </w:pPr>
      <w:r w:rsidRPr="001F76AF">
        <w:rPr>
          <w:rFonts w:ascii="Arial" w:hAnsi="Arial" w:cs="Arial"/>
          <w:b/>
          <w:bCs/>
          <w:sz w:val="16"/>
          <w:szCs w:val="16"/>
        </w:rPr>
        <w:t>2.3 Aspectos críticos de la valoración y estimación de la incertidumbre:</w:t>
      </w:r>
    </w:p>
    <w:p w:rsidR="00F767D9" w:rsidRDefault="0027696B"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F767D9" w:rsidRDefault="0027696B"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La información contenida en estas cuentas anuales es responsabilidad de los Administradores de la Sociedad.</w:t>
      </w:r>
    </w:p>
    <w:p w:rsidR="00F767D9" w:rsidRDefault="0027696B"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En las cuentas anuales adjuntas se han utilizado ocasionalmente estimaciones realizadas por la Dirección de la Sociedad para cuantificar algunos de los activos, pasivos, ingresos, gastos y compromisos que figuran registrados en ella. Básicamente, estas estimaciones se refieren a: </w:t>
      </w:r>
    </w:p>
    <w:p w:rsidR="00F767D9" w:rsidRPr="005173F2" w:rsidRDefault="0027696B"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 Vida útil de los activos materiales e intangibles:</w:t>
      </w:r>
    </w:p>
    <w:p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F767D9" w:rsidRPr="00DB30D1" w:rsidRDefault="0027696B" w:rsidP="001F76AF">
      <w:pPr>
        <w:autoSpaceDE w:val="0"/>
        <w:autoSpaceDN w:val="0"/>
        <w:adjustRightInd w:val="0"/>
        <w:spacing w:before="120" w:after="120" w:line="260" w:lineRule="exact"/>
        <w:rPr>
          <w:rFonts w:ascii="Arial" w:hAnsi="Arial" w:cs="Arial"/>
          <w:b/>
          <w:bCs/>
          <w:sz w:val="16"/>
          <w:szCs w:val="16"/>
        </w:rPr>
      </w:pPr>
      <w:r w:rsidRPr="00DB30D1">
        <w:rPr>
          <w:rFonts w:ascii="Arial" w:hAnsi="Arial" w:cs="Arial"/>
          <w:b/>
          <w:bCs/>
          <w:sz w:val="16"/>
          <w:szCs w:val="16"/>
        </w:rPr>
        <w:t>2.4 Comparación de la información</w:t>
      </w:r>
    </w:p>
    <w:p w:rsidR="00F767D9" w:rsidRPr="002043B0" w:rsidRDefault="0027696B" w:rsidP="001F76AF">
      <w:pPr>
        <w:spacing w:before="120" w:after="120" w:line="260" w:lineRule="exact"/>
        <w:jc w:val="both"/>
        <w:rPr>
          <w:rFonts w:ascii="Arial" w:hAnsi="Arial" w:cs="Arial"/>
          <w:sz w:val="16"/>
          <w:szCs w:val="16"/>
        </w:rPr>
      </w:pPr>
      <w:bookmarkStart w:id="0" w:name="_Toc221951444"/>
      <w:r w:rsidRPr="002043B0">
        <w:rPr>
          <w:rFonts w:ascii="Arial" w:hAnsi="Arial" w:cs="Arial"/>
          <w:sz w:val="16"/>
          <w:szCs w:val="16"/>
        </w:rPr>
        <w:t>Las cuentas anuales presentan a efectos comparativos, con cada una de las partidas del balance de situación y de la cuenta de pérdidas y ganancias, además de las cifras del ejercicio 20</w:t>
      </w:r>
      <w:r w:rsidR="005173F2" w:rsidRPr="002043B0">
        <w:rPr>
          <w:rFonts w:ascii="Arial" w:hAnsi="Arial" w:cs="Arial"/>
          <w:sz w:val="16"/>
          <w:szCs w:val="16"/>
        </w:rPr>
        <w:t>2</w:t>
      </w:r>
      <w:r w:rsidR="007D57F5" w:rsidRPr="002043B0">
        <w:rPr>
          <w:rFonts w:ascii="Arial" w:hAnsi="Arial" w:cs="Arial"/>
          <w:sz w:val="16"/>
          <w:szCs w:val="16"/>
        </w:rPr>
        <w:t>1</w:t>
      </w:r>
      <w:r w:rsidRPr="002043B0">
        <w:rPr>
          <w:rFonts w:ascii="Arial" w:hAnsi="Arial" w:cs="Arial"/>
          <w:sz w:val="16"/>
          <w:szCs w:val="16"/>
        </w:rPr>
        <w:t>, las correspondientes al ejercicio anterior. Asimismo, la información contenida en esta memoria referida al ejercicio 20</w:t>
      </w:r>
      <w:r w:rsidR="005173F2" w:rsidRPr="002043B0">
        <w:rPr>
          <w:rFonts w:ascii="Arial" w:hAnsi="Arial" w:cs="Arial"/>
          <w:sz w:val="16"/>
          <w:szCs w:val="16"/>
        </w:rPr>
        <w:t>2</w:t>
      </w:r>
      <w:r w:rsidR="007D57F5" w:rsidRPr="002043B0">
        <w:rPr>
          <w:rFonts w:ascii="Arial" w:hAnsi="Arial" w:cs="Arial"/>
          <w:sz w:val="16"/>
          <w:szCs w:val="16"/>
        </w:rPr>
        <w:t>1</w:t>
      </w:r>
      <w:r w:rsidRPr="002043B0">
        <w:rPr>
          <w:rFonts w:ascii="Arial" w:hAnsi="Arial" w:cs="Arial"/>
          <w:sz w:val="16"/>
          <w:szCs w:val="16"/>
        </w:rPr>
        <w:t xml:space="preserve"> se presenta, a efectos comparativos con la información del ejercicio 20</w:t>
      </w:r>
      <w:r w:rsidR="007D57F5" w:rsidRPr="002043B0">
        <w:rPr>
          <w:rFonts w:ascii="Arial" w:hAnsi="Arial" w:cs="Arial"/>
          <w:sz w:val="16"/>
          <w:szCs w:val="16"/>
        </w:rPr>
        <w:t>20</w:t>
      </w:r>
      <w:r w:rsidRPr="002043B0">
        <w:rPr>
          <w:rFonts w:ascii="Arial" w:hAnsi="Arial" w:cs="Arial"/>
          <w:sz w:val="16"/>
          <w:szCs w:val="16"/>
        </w:rPr>
        <w:t>.</w:t>
      </w:r>
    </w:p>
    <w:p w:rsidR="00F767D9" w:rsidRDefault="0027696B" w:rsidP="001F76AF">
      <w:pPr>
        <w:spacing w:before="120" w:after="120" w:line="260" w:lineRule="exact"/>
        <w:jc w:val="both"/>
        <w:rPr>
          <w:rFonts w:ascii="Arial" w:hAnsi="Arial" w:cs="Arial"/>
          <w:sz w:val="16"/>
          <w:szCs w:val="16"/>
        </w:rPr>
      </w:pPr>
      <w:r w:rsidRPr="002043B0">
        <w:rPr>
          <w:rFonts w:ascii="Arial" w:hAnsi="Arial" w:cs="Arial"/>
          <w:sz w:val="16"/>
          <w:szCs w:val="16"/>
        </w:rPr>
        <w:t>La Sociedad</w:t>
      </w:r>
      <w:r w:rsidR="008220AC" w:rsidRPr="002043B0">
        <w:rPr>
          <w:rFonts w:ascii="Arial" w:hAnsi="Arial" w:cs="Arial"/>
          <w:sz w:val="16"/>
          <w:szCs w:val="16"/>
        </w:rPr>
        <w:t xml:space="preserve"> </w:t>
      </w:r>
      <w:r w:rsidRPr="002043B0">
        <w:rPr>
          <w:rFonts w:ascii="Arial" w:hAnsi="Arial" w:cs="Arial"/>
          <w:sz w:val="16"/>
          <w:szCs w:val="16"/>
        </w:rPr>
        <w:t>está obligada a auditar las cuentas anuales de los ejercicios 20</w:t>
      </w:r>
      <w:r w:rsidR="005173F2" w:rsidRPr="002043B0">
        <w:rPr>
          <w:rFonts w:ascii="Arial" w:hAnsi="Arial" w:cs="Arial"/>
          <w:sz w:val="16"/>
          <w:szCs w:val="16"/>
        </w:rPr>
        <w:t>2</w:t>
      </w:r>
      <w:r w:rsidR="007D57F5" w:rsidRPr="002043B0">
        <w:rPr>
          <w:rFonts w:ascii="Arial" w:hAnsi="Arial" w:cs="Arial"/>
          <w:sz w:val="16"/>
          <w:szCs w:val="16"/>
        </w:rPr>
        <w:t>1</w:t>
      </w:r>
      <w:r w:rsidRPr="002043B0">
        <w:rPr>
          <w:rFonts w:ascii="Arial" w:hAnsi="Arial" w:cs="Arial"/>
          <w:sz w:val="16"/>
          <w:szCs w:val="16"/>
        </w:rPr>
        <w:t xml:space="preserve"> y 20</w:t>
      </w:r>
      <w:r w:rsidR="007D57F5" w:rsidRPr="002043B0">
        <w:rPr>
          <w:rFonts w:ascii="Arial" w:hAnsi="Arial" w:cs="Arial"/>
          <w:sz w:val="16"/>
          <w:szCs w:val="16"/>
        </w:rPr>
        <w:t>20</w:t>
      </w:r>
      <w:r w:rsidRPr="002043B0">
        <w:rPr>
          <w:rFonts w:ascii="Arial" w:hAnsi="Arial" w:cs="Arial"/>
          <w:sz w:val="16"/>
          <w:szCs w:val="16"/>
        </w:rPr>
        <w:t>. Ambos se encuentran auditados.</w:t>
      </w:r>
    </w:p>
    <w:p w:rsidR="002043B0" w:rsidRPr="00DB30D1" w:rsidRDefault="002043B0" w:rsidP="002043B0">
      <w:pPr>
        <w:spacing w:before="120" w:after="120" w:line="260" w:lineRule="exact"/>
        <w:jc w:val="both"/>
        <w:rPr>
          <w:rFonts w:ascii="Arial" w:hAnsi="Arial" w:cs="Arial"/>
          <w:sz w:val="16"/>
          <w:szCs w:val="16"/>
        </w:rPr>
      </w:pPr>
      <w:r w:rsidRPr="00DB30D1">
        <w:rPr>
          <w:rFonts w:ascii="Arial" w:hAnsi="Arial" w:cs="Arial"/>
          <w:sz w:val="16"/>
          <w:szCs w:val="16"/>
        </w:rPr>
        <w:t>El Real Decreto 1/2021, de 12 de enero, por el que se modifica el Plan General de Contabilidad aprobado por el Real Decreto 1514/2007, de 16 de noviembre, introduce cambios para adaptar las normas de registro y valoración relativas a “Instrumentos financieros” e “Ingresos por ventas y prestación de servicios” a la NIIF-UE 9 y a la NIIF-UE 15, respectivamente. Adicionalmente, la Resolución de 10 de febrero de 2021 del Instituto de Contabilidad y Auditoría de Cuentas, dicta normas de registro, valoración y elaboración de las cuentas anuales para el reconocimiento de ingresos por la entrega de bienes y la prestación de servicios. La fecha de primera aplicación de los nuevos criterios es el 1 de enero de 2021.</w:t>
      </w:r>
    </w:p>
    <w:p w:rsidR="002043B0" w:rsidRPr="002043B0" w:rsidRDefault="002043B0" w:rsidP="002043B0">
      <w:pPr>
        <w:spacing w:before="120" w:after="120" w:line="260" w:lineRule="exact"/>
        <w:jc w:val="both"/>
        <w:rPr>
          <w:rFonts w:ascii="Arial" w:hAnsi="Arial" w:cs="Arial"/>
          <w:sz w:val="16"/>
          <w:szCs w:val="16"/>
          <w:highlight w:val="lightGray"/>
        </w:rPr>
      </w:pPr>
    </w:p>
    <w:p w:rsidR="002043B0" w:rsidRPr="00DB30D1" w:rsidRDefault="002043B0" w:rsidP="00DB30D1">
      <w:pPr>
        <w:shd w:val="clear" w:color="auto" w:fill="FFFFFF" w:themeFill="background1"/>
        <w:spacing w:before="120" w:after="120" w:line="260" w:lineRule="exact"/>
        <w:jc w:val="both"/>
        <w:rPr>
          <w:rFonts w:ascii="Arial" w:hAnsi="Arial" w:cs="Arial"/>
          <w:sz w:val="16"/>
          <w:szCs w:val="16"/>
        </w:rPr>
      </w:pPr>
      <w:r w:rsidRPr="00DB30D1">
        <w:rPr>
          <w:rFonts w:ascii="Arial" w:hAnsi="Arial" w:cs="Arial"/>
          <w:sz w:val="16"/>
          <w:szCs w:val="16"/>
        </w:rPr>
        <w:t xml:space="preserve">La Sociedad, en la primera aplicación de esta norma a 1 de enero de 2021 ha optado por no </w:t>
      </w:r>
      <w:proofErr w:type="spellStart"/>
      <w:r w:rsidRPr="00DB30D1">
        <w:rPr>
          <w:rFonts w:ascii="Arial" w:hAnsi="Arial" w:cs="Arial"/>
          <w:sz w:val="16"/>
          <w:szCs w:val="16"/>
        </w:rPr>
        <w:t>reexpresar</w:t>
      </w:r>
      <w:proofErr w:type="spellEnd"/>
      <w:r w:rsidRPr="00DB30D1">
        <w:rPr>
          <w:rFonts w:ascii="Arial" w:hAnsi="Arial" w:cs="Arial"/>
          <w:sz w:val="16"/>
          <w:szCs w:val="16"/>
        </w:rPr>
        <w:t xml:space="preserve"> la información comparativa para el ejercicio 2020, optando por la aplicación prospectiva para la clasificación de instrumentos financieros.</w:t>
      </w:r>
    </w:p>
    <w:p w:rsidR="002043B0" w:rsidRDefault="002043B0" w:rsidP="00DB30D1">
      <w:pPr>
        <w:shd w:val="clear" w:color="auto" w:fill="FFFFFF" w:themeFill="background1"/>
        <w:spacing w:before="120" w:after="120" w:line="260" w:lineRule="exact"/>
        <w:jc w:val="both"/>
        <w:rPr>
          <w:rFonts w:ascii="Arial" w:hAnsi="Arial" w:cs="Arial"/>
          <w:sz w:val="16"/>
          <w:szCs w:val="16"/>
        </w:rPr>
      </w:pPr>
      <w:r w:rsidRPr="00DB30D1">
        <w:rPr>
          <w:rFonts w:ascii="Arial" w:hAnsi="Arial" w:cs="Arial"/>
          <w:sz w:val="16"/>
          <w:szCs w:val="16"/>
        </w:rPr>
        <w:t>La información del ejercicio 2020 de los instrumentos financieros se ha reclasificado a efectos comparativos de acuerdo con las nuevas categorías aprobadas.</w:t>
      </w:r>
    </w:p>
    <w:tbl>
      <w:tblPr>
        <w:tblW w:w="5000" w:type="pct"/>
        <w:tblCellMar>
          <w:left w:w="70" w:type="dxa"/>
          <w:right w:w="70" w:type="dxa"/>
        </w:tblCellMar>
        <w:tblLook w:val="04A0"/>
      </w:tblPr>
      <w:tblGrid>
        <w:gridCol w:w="2524"/>
        <w:gridCol w:w="193"/>
        <w:gridCol w:w="1202"/>
        <w:gridCol w:w="189"/>
        <w:gridCol w:w="1171"/>
        <w:gridCol w:w="220"/>
        <w:gridCol w:w="3428"/>
      </w:tblGrid>
      <w:tr w:rsidR="006C24DA" w:rsidRPr="006C24DA" w:rsidTr="006C24DA">
        <w:trPr>
          <w:trHeight w:val="255"/>
        </w:trPr>
        <w:tc>
          <w:tcPr>
            <w:tcW w:w="2195" w:type="pct"/>
            <w:gridSpan w:val="3"/>
            <w:tcBorders>
              <w:top w:val="single" w:sz="4" w:space="0" w:color="auto"/>
              <w:left w:val="single" w:sz="4" w:space="0" w:color="auto"/>
              <w:bottom w:val="nil"/>
              <w:right w:val="nil"/>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31 de diciembre de 2020</w:t>
            </w:r>
          </w:p>
        </w:tc>
        <w:tc>
          <w:tcPr>
            <w:tcW w:w="2805" w:type="pct"/>
            <w:gridSpan w:val="4"/>
            <w:tcBorders>
              <w:top w:val="single" w:sz="4" w:space="0" w:color="auto"/>
              <w:left w:val="nil"/>
              <w:bottom w:val="nil"/>
              <w:right w:val="single" w:sz="4" w:space="0" w:color="000000"/>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1 de enero de 2021</w:t>
            </w:r>
          </w:p>
        </w:tc>
      </w:tr>
      <w:tr w:rsidR="006C24DA" w:rsidRPr="006C24DA" w:rsidTr="006C24DA">
        <w:trPr>
          <w:trHeight w:val="255"/>
        </w:trPr>
        <w:tc>
          <w:tcPr>
            <w:tcW w:w="1414" w:type="pct"/>
            <w:tcBorders>
              <w:top w:val="nil"/>
              <w:left w:val="single" w:sz="4" w:space="0" w:color="auto"/>
              <w:bottom w:val="nil"/>
              <w:right w:val="nil"/>
            </w:tcBorders>
            <w:shd w:val="clear" w:color="000000" w:fill="D9D9D9"/>
            <w:noWrap/>
            <w:vAlign w:val="bottom"/>
            <w:hideMark/>
          </w:tcPr>
          <w:p w:rsidR="006C24DA" w:rsidRPr="006C24DA" w:rsidRDefault="006C24DA" w:rsidP="006C24DA">
            <w:pPr>
              <w:rPr>
                <w:rFonts w:ascii="Arial" w:hAnsi="Arial" w:cs="Arial"/>
                <w:b/>
                <w:bCs/>
                <w:sz w:val="16"/>
                <w:szCs w:val="16"/>
              </w:rPr>
            </w:pPr>
            <w:r w:rsidRPr="006C24DA">
              <w:rPr>
                <w:rFonts w:ascii="Arial" w:hAnsi="Arial" w:cs="Arial"/>
                <w:b/>
                <w:bCs/>
                <w:sz w:val="16"/>
                <w:szCs w:val="16"/>
              </w:rPr>
              <w:t>Concepto</w:t>
            </w:r>
          </w:p>
        </w:tc>
        <w:tc>
          <w:tcPr>
            <w:tcW w:w="781" w:type="pct"/>
            <w:gridSpan w:val="2"/>
            <w:tcBorders>
              <w:top w:val="nil"/>
              <w:left w:val="nil"/>
              <w:bottom w:val="nil"/>
              <w:right w:val="nil"/>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Importe</w:t>
            </w:r>
          </w:p>
        </w:tc>
        <w:tc>
          <w:tcPr>
            <w:tcW w:w="762" w:type="pct"/>
            <w:gridSpan w:val="2"/>
            <w:tcBorders>
              <w:top w:val="nil"/>
              <w:left w:val="nil"/>
              <w:bottom w:val="nil"/>
              <w:right w:val="nil"/>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Importe</w:t>
            </w:r>
          </w:p>
        </w:tc>
        <w:tc>
          <w:tcPr>
            <w:tcW w:w="2043" w:type="pct"/>
            <w:gridSpan w:val="2"/>
            <w:tcBorders>
              <w:top w:val="nil"/>
              <w:left w:val="nil"/>
              <w:bottom w:val="nil"/>
              <w:right w:val="single" w:sz="4" w:space="0" w:color="auto"/>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Concepto</w:t>
            </w:r>
          </w:p>
        </w:tc>
      </w:tr>
      <w:tr w:rsidR="006C24DA" w:rsidRPr="006C24DA" w:rsidTr="006C24DA">
        <w:trPr>
          <w:trHeight w:val="255"/>
        </w:trPr>
        <w:tc>
          <w:tcPr>
            <w:tcW w:w="1414" w:type="pct"/>
            <w:tcBorders>
              <w:top w:val="nil"/>
              <w:left w:val="single" w:sz="4" w:space="0" w:color="auto"/>
              <w:bottom w:val="nil"/>
              <w:right w:val="nil"/>
            </w:tcBorders>
            <w:shd w:val="clear" w:color="auto" w:fill="auto"/>
            <w:noWrap/>
            <w:vAlign w:val="center"/>
            <w:hideMark/>
          </w:tcPr>
          <w:p w:rsidR="006C24DA" w:rsidRPr="006C24DA" w:rsidRDefault="006C24DA" w:rsidP="006C24DA">
            <w:pPr>
              <w:rPr>
                <w:rFonts w:ascii="Arial" w:hAnsi="Arial" w:cs="Arial"/>
                <w:b/>
                <w:bCs/>
                <w:sz w:val="16"/>
                <w:szCs w:val="16"/>
                <w:u w:val="single"/>
              </w:rPr>
            </w:pPr>
            <w:r w:rsidRPr="006C24DA">
              <w:rPr>
                <w:rFonts w:ascii="Arial" w:hAnsi="Arial" w:cs="Arial"/>
                <w:b/>
                <w:bCs/>
                <w:sz w:val="16"/>
                <w:szCs w:val="16"/>
                <w:u w:val="single"/>
              </w:rPr>
              <w:t>A largo plazo</w:t>
            </w:r>
          </w:p>
        </w:tc>
        <w:tc>
          <w:tcPr>
            <w:tcW w:w="781" w:type="pct"/>
            <w:gridSpan w:val="2"/>
            <w:tcBorders>
              <w:top w:val="nil"/>
              <w:left w:val="nil"/>
              <w:bottom w:val="nil"/>
              <w:right w:val="nil"/>
            </w:tcBorders>
            <w:shd w:val="clear" w:color="auto" w:fill="auto"/>
            <w:noWrap/>
            <w:vAlign w:val="bottom"/>
            <w:hideMark/>
          </w:tcPr>
          <w:p w:rsidR="006C24DA" w:rsidRPr="006C24DA" w:rsidRDefault="006C24DA" w:rsidP="006C24DA">
            <w:pPr>
              <w:rPr>
                <w:rFonts w:ascii="Arial" w:hAnsi="Arial" w:cs="Arial"/>
                <w:b/>
                <w:bCs/>
                <w:sz w:val="16"/>
                <w:szCs w:val="16"/>
                <w:u w:val="single"/>
              </w:rPr>
            </w:pPr>
          </w:p>
        </w:tc>
        <w:tc>
          <w:tcPr>
            <w:tcW w:w="762" w:type="pct"/>
            <w:gridSpan w:val="2"/>
            <w:tcBorders>
              <w:top w:val="nil"/>
              <w:left w:val="nil"/>
              <w:bottom w:val="nil"/>
              <w:right w:val="nil"/>
            </w:tcBorders>
            <w:shd w:val="clear" w:color="auto" w:fill="auto"/>
            <w:noWrap/>
            <w:vAlign w:val="bottom"/>
            <w:hideMark/>
          </w:tcPr>
          <w:p w:rsidR="006C24DA" w:rsidRPr="006C24DA" w:rsidRDefault="006C24DA" w:rsidP="006C24DA">
            <w:pPr>
              <w:jc w:val="center"/>
              <w:rPr>
                <w:sz w:val="16"/>
                <w:szCs w:val="16"/>
              </w:rPr>
            </w:pPr>
          </w:p>
        </w:tc>
        <w:tc>
          <w:tcPr>
            <w:tcW w:w="2043" w:type="pct"/>
            <w:gridSpan w:val="2"/>
            <w:tcBorders>
              <w:top w:val="nil"/>
              <w:left w:val="nil"/>
              <w:bottom w:val="nil"/>
              <w:right w:val="single" w:sz="4" w:space="0" w:color="auto"/>
            </w:tcBorders>
            <w:shd w:val="clear" w:color="auto" w:fill="auto"/>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 </w:t>
            </w:r>
          </w:p>
        </w:tc>
      </w:tr>
      <w:tr w:rsidR="006C24DA" w:rsidRPr="006C24DA" w:rsidTr="006C24DA">
        <w:trPr>
          <w:trHeight w:val="255"/>
        </w:trPr>
        <w:tc>
          <w:tcPr>
            <w:tcW w:w="1414" w:type="pct"/>
            <w:tcBorders>
              <w:top w:val="nil"/>
              <w:left w:val="single" w:sz="4" w:space="0" w:color="auto"/>
              <w:bottom w:val="nil"/>
              <w:right w:val="nil"/>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Débitos y partidas a pagar</w:t>
            </w:r>
          </w:p>
        </w:tc>
        <w:tc>
          <w:tcPr>
            <w:tcW w:w="781" w:type="pct"/>
            <w:gridSpan w:val="2"/>
            <w:tcBorders>
              <w:top w:val="nil"/>
              <w:left w:val="nil"/>
              <w:bottom w:val="nil"/>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24.085.304,02</w:t>
            </w:r>
          </w:p>
        </w:tc>
        <w:tc>
          <w:tcPr>
            <w:tcW w:w="762" w:type="pct"/>
            <w:gridSpan w:val="2"/>
            <w:tcBorders>
              <w:top w:val="nil"/>
              <w:left w:val="nil"/>
              <w:bottom w:val="nil"/>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24.085.304,02</w:t>
            </w:r>
          </w:p>
        </w:tc>
        <w:tc>
          <w:tcPr>
            <w:tcW w:w="2043" w:type="pct"/>
            <w:gridSpan w:val="2"/>
            <w:tcBorders>
              <w:top w:val="nil"/>
              <w:left w:val="nil"/>
              <w:bottom w:val="nil"/>
              <w:right w:val="single" w:sz="4" w:space="0" w:color="auto"/>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Pasivos financieros a coste amortizado</w:t>
            </w:r>
          </w:p>
        </w:tc>
      </w:tr>
      <w:tr w:rsidR="006C24DA" w:rsidRPr="006C24DA" w:rsidTr="006C24DA">
        <w:trPr>
          <w:trHeight w:val="255"/>
        </w:trPr>
        <w:tc>
          <w:tcPr>
            <w:tcW w:w="1414" w:type="pct"/>
            <w:tcBorders>
              <w:top w:val="nil"/>
              <w:left w:val="single" w:sz="4" w:space="0" w:color="auto"/>
              <w:bottom w:val="nil"/>
              <w:right w:val="nil"/>
            </w:tcBorders>
            <w:shd w:val="clear" w:color="auto" w:fill="auto"/>
            <w:noWrap/>
            <w:vAlign w:val="center"/>
            <w:hideMark/>
          </w:tcPr>
          <w:p w:rsidR="006C24DA" w:rsidRPr="006C24DA" w:rsidRDefault="006C24DA" w:rsidP="006C24DA">
            <w:pPr>
              <w:rPr>
                <w:rFonts w:ascii="Arial" w:hAnsi="Arial" w:cs="Arial"/>
                <w:b/>
                <w:bCs/>
                <w:sz w:val="16"/>
                <w:szCs w:val="16"/>
                <w:u w:val="single"/>
              </w:rPr>
            </w:pPr>
            <w:r w:rsidRPr="006C24DA">
              <w:rPr>
                <w:rFonts w:ascii="Arial" w:hAnsi="Arial" w:cs="Arial"/>
                <w:b/>
                <w:bCs/>
                <w:sz w:val="16"/>
                <w:szCs w:val="16"/>
                <w:u w:val="single"/>
              </w:rPr>
              <w:t>A corto plazo</w:t>
            </w:r>
          </w:p>
        </w:tc>
        <w:tc>
          <w:tcPr>
            <w:tcW w:w="781" w:type="pct"/>
            <w:gridSpan w:val="2"/>
            <w:tcBorders>
              <w:top w:val="nil"/>
              <w:left w:val="nil"/>
              <w:bottom w:val="nil"/>
              <w:right w:val="nil"/>
            </w:tcBorders>
            <w:shd w:val="clear" w:color="auto" w:fill="auto"/>
            <w:noWrap/>
            <w:vAlign w:val="center"/>
            <w:hideMark/>
          </w:tcPr>
          <w:p w:rsidR="006C24DA" w:rsidRPr="006C24DA" w:rsidRDefault="006C24DA" w:rsidP="006C24DA">
            <w:pPr>
              <w:jc w:val="right"/>
              <w:rPr>
                <w:rFonts w:ascii="Arial" w:hAnsi="Arial" w:cs="Arial"/>
                <w:b/>
                <w:bCs/>
                <w:sz w:val="16"/>
                <w:szCs w:val="16"/>
                <w:u w:val="single"/>
              </w:rPr>
            </w:pPr>
          </w:p>
        </w:tc>
        <w:tc>
          <w:tcPr>
            <w:tcW w:w="762" w:type="pct"/>
            <w:gridSpan w:val="2"/>
            <w:tcBorders>
              <w:top w:val="nil"/>
              <w:left w:val="nil"/>
              <w:bottom w:val="nil"/>
              <w:right w:val="nil"/>
            </w:tcBorders>
            <w:shd w:val="clear" w:color="auto" w:fill="auto"/>
            <w:noWrap/>
            <w:vAlign w:val="center"/>
            <w:hideMark/>
          </w:tcPr>
          <w:p w:rsidR="006C24DA" w:rsidRPr="006C24DA" w:rsidRDefault="006C24DA" w:rsidP="006C24DA">
            <w:pPr>
              <w:jc w:val="right"/>
              <w:rPr>
                <w:sz w:val="16"/>
                <w:szCs w:val="16"/>
              </w:rPr>
            </w:pPr>
          </w:p>
        </w:tc>
        <w:tc>
          <w:tcPr>
            <w:tcW w:w="2043" w:type="pct"/>
            <w:gridSpan w:val="2"/>
            <w:tcBorders>
              <w:top w:val="nil"/>
              <w:left w:val="nil"/>
              <w:bottom w:val="nil"/>
              <w:right w:val="single" w:sz="4" w:space="0" w:color="auto"/>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 </w:t>
            </w:r>
          </w:p>
        </w:tc>
      </w:tr>
      <w:tr w:rsidR="006C24DA" w:rsidRPr="006C24DA" w:rsidTr="00DB30D1">
        <w:trPr>
          <w:trHeight w:val="255"/>
        </w:trPr>
        <w:tc>
          <w:tcPr>
            <w:tcW w:w="1414" w:type="pct"/>
            <w:tcBorders>
              <w:top w:val="nil"/>
              <w:left w:val="single" w:sz="4" w:space="0" w:color="auto"/>
              <w:bottom w:val="single" w:sz="4" w:space="0" w:color="auto"/>
              <w:right w:val="nil"/>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Débitos y partidas a pagar</w:t>
            </w:r>
          </w:p>
        </w:tc>
        <w:tc>
          <w:tcPr>
            <w:tcW w:w="781" w:type="pct"/>
            <w:gridSpan w:val="2"/>
            <w:tcBorders>
              <w:top w:val="nil"/>
              <w:left w:val="nil"/>
              <w:bottom w:val="single" w:sz="4" w:space="0" w:color="auto"/>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6.728.217,80</w:t>
            </w:r>
          </w:p>
        </w:tc>
        <w:tc>
          <w:tcPr>
            <w:tcW w:w="762" w:type="pct"/>
            <w:gridSpan w:val="2"/>
            <w:tcBorders>
              <w:top w:val="nil"/>
              <w:left w:val="nil"/>
              <w:bottom w:val="single" w:sz="4" w:space="0" w:color="auto"/>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6.728.217,80</w:t>
            </w:r>
          </w:p>
        </w:tc>
        <w:tc>
          <w:tcPr>
            <w:tcW w:w="2043" w:type="pct"/>
            <w:gridSpan w:val="2"/>
            <w:tcBorders>
              <w:top w:val="nil"/>
              <w:left w:val="nil"/>
              <w:bottom w:val="single" w:sz="4" w:space="0" w:color="auto"/>
              <w:right w:val="single" w:sz="4" w:space="0" w:color="auto"/>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Pasivos financieros a coste amortizado</w:t>
            </w:r>
          </w:p>
        </w:tc>
      </w:tr>
      <w:tr w:rsidR="006C24DA" w:rsidRPr="006C24DA" w:rsidTr="00DB30D1">
        <w:trPr>
          <w:trHeight w:val="255"/>
        </w:trPr>
        <w:tc>
          <w:tcPr>
            <w:tcW w:w="1414" w:type="pct"/>
            <w:tcBorders>
              <w:top w:val="single" w:sz="4" w:space="0" w:color="auto"/>
              <w:left w:val="single" w:sz="4" w:space="0" w:color="auto"/>
              <w:bottom w:val="single" w:sz="4" w:space="0" w:color="auto"/>
              <w:right w:val="nil"/>
            </w:tcBorders>
            <w:shd w:val="clear" w:color="000000" w:fill="D9D9D9"/>
            <w:noWrap/>
            <w:vAlign w:val="center"/>
            <w:hideMark/>
          </w:tcPr>
          <w:p w:rsidR="006C24DA" w:rsidRPr="006C24DA" w:rsidRDefault="006C24DA" w:rsidP="006C24DA">
            <w:pPr>
              <w:rPr>
                <w:rFonts w:ascii="Arial" w:hAnsi="Arial" w:cs="Arial"/>
                <w:b/>
                <w:bCs/>
                <w:sz w:val="16"/>
                <w:szCs w:val="16"/>
              </w:rPr>
            </w:pPr>
            <w:r w:rsidRPr="006C24DA">
              <w:rPr>
                <w:rFonts w:ascii="Arial" w:hAnsi="Arial" w:cs="Arial"/>
                <w:b/>
                <w:bCs/>
                <w:sz w:val="16"/>
                <w:szCs w:val="16"/>
              </w:rPr>
              <w:t>Total</w:t>
            </w:r>
          </w:p>
        </w:tc>
        <w:tc>
          <w:tcPr>
            <w:tcW w:w="781" w:type="pct"/>
            <w:gridSpan w:val="2"/>
            <w:tcBorders>
              <w:top w:val="single" w:sz="4" w:space="0" w:color="auto"/>
              <w:left w:val="nil"/>
              <w:bottom w:val="single" w:sz="4" w:space="0" w:color="auto"/>
              <w:right w:val="nil"/>
            </w:tcBorders>
            <w:shd w:val="clear" w:color="000000" w:fill="D9D9D9"/>
            <w:noWrap/>
            <w:vAlign w:val="center"/>
            <w:hideMark/>
          </w:tcPr>
          <w:p w:rsidR="006C24DA" w:rsidRPr="006C24DA" w:rsidRDefault="006C24DA" w:rsidP="006C24DA">
            <w:pPr>
              <w:jc w:val="right"/>
              <w:rPr>
                <w:rFonts w:ascii="Arial" w:hAnsi="Arial" w:cs="Arial"/>
                <w:b/>
                <w:bCs/>
                <w:sz w:val="16"/>
                <w:szCs w:val="16"/>
              </w:rPr>
            </w:pPr>
            <w:r w:rsidRPr="006C24DA">
              <w:rPr>
                <w:rFonts w:ascii="Arial" w:hAnsi="Arial" w:cs="Arial"/>
                <w:b/>
                <w:bCs/>
                <w:sz w:val="16"/>
                <w:szCs w:val="16"/>
              </w:rPr>
              <w:t>30.813.521,82</w:t>
            </w:r>
          </w:p>
        </w:tc>
        <w:tc>
          <w:tcPr>
            <w:tcW w:w="762" w:type="pct"/>
            <w:gridSpan w:val="2"/>
            <w:tcBorders>
              <w:top w:val="single" w:sz="4" w:space="0" w:color="auto"/>
              <w:left w:val="nil"/>
              <w:bottom w:val="single" w:sz="4" w:space="0" w:color="auto"/>
              <w:right w:val="nil"/>
            </w:tcBorders>
            <w:shd w:val="clear" w:color="000000" w:fill="D9D9D9"/>
            <w:noWrap/>
            <w:vAlign w:val="center"/>
            <w:hideMark/>
          </w:tcPr>
          <w:p w:rsidR="006C24DA" w:rsidRPr="006C24DA" w:rsidRDefault="006C24DA" w:rsidP="006C24DA">
            <w:pPr>
              <w:jc w:val="right"/>
              <w:rPr>
                <w:rFonts w:ascii="Arial" w:hAnsi="Arial" w:cs="Arial"/>
                <w:b/>
                <w:bCs/>
                <w:sz w:val="16"/>
                <w:szCs w:val="16"/>
              </w:rPr>
            </w:pPr>
            <w:r w:rsidRPr="006C24DA">
              <w:rPr>
                <w:rFonts w:ascii="Arial" w:hAnsi="Arial" w:cs="Arial"/>
                <w:b/>
                <w:bCs/>
                <w:sz w:val="16"/>
                <w:szCs w:val="16"/>
              </w:rPr>
              <w:t>30.813.521,82</w:t>
            </w:r>
          </w:p>
        </w:tc>
        <w:tc>
          <w:tcPr>
            <w:tcW w:w="2043"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 </w:t>
            </w:r>
          </w:p>
        </w:tc>
      </w:tr>
      <w:tr w:rsidR="006C24DA" w:rsidRPr="006C24DA" w:rsidTr="00DB30D1">
        <w:trPr>
          <w:trHeight w:val="255"/>
        </w:trPr>
        <w:tc>
          <w:tcPr>
            <w:tcW w:w="1414" w:type="pct"/>
            <w:tcBorders>
              <w:top w:val="single" w:sz="4" w:space="0" w:color="auto"/>
              <w:left w:val="single" w:sz="4" w:space="0" w:color="auto"/>
              <w:bottom w:val="single" w:sz="4" w:space="0" w:color="auto"/>
              <w:right w:val="nil"/>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Diferencia</w:t>
            </w:r>
          </w:p>
        </w:tc>
        <w:tc>
          <w:tcPr>
            <w:tcW w:w="781" w:type="pct"/>
            <w:gridSpan w:val="2"/>
            <w:tcBorders>
              <w:top w:val="single" w:sz="4" w:space="0" w:color="auto"/>
              <w:left w:val="nil"/>
              <w:bottom w:val="single" w:sz="4" w:space="0" w:color="auto"/>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 </w:t>
            </w:r>
            <w:r>
              <w:rPr>
                <w:rFonts w:ascii="Arial" w:hAnsi="Arial" w:cs="Arial"/>
                <w:sz w:val="16"/>
                <w:szCs w:val="16"/>
              </w:rPr>
              <w:t>-</w:t>
            </w:r>
          </w:p>
        </w:tc>
        <w:tc>
          <w:tcPr>
            <w:tcW w:w="762" w:type="pct"/>
            <w:gridSpan w:val="2"/>
            <w:tcBorders>
              <w:top w:val="single" w:sz="4" w:space="0" w:color="auto"/>
              <w:left w:val="nil"/>
              <w:bottom w:val="single" w:sz="4" w:space="0" w:color="auto"/>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 </w:t>
            </w:r>
            <w:r>
              <w:rPr>
                <w:rFonts w:ascii="Arial" w:hAnsi="Arial" w:cs="Arial"/>
                <w:sz w:val="16"/>
                <w:szCs w:val="16"/>
              </w:rPr>
              <w:t>-</w:t>
            </w:r>
          </w:p>
        </w:tc>
        <w:tc>
          <w:tcPr>
            <w:tcW w:w="2043" w:type="pct"/>
            <w:gridSpan w:val="2"/>
            <w:tcBorders>
              <w:top w:val="single" w:sz="4" w:space="0" w:color="auto"/>
              <w:left w:val="nil"/>
              <w:bottom w:val="single" w:sz="4" w:space="0" w:color="auto"/>
              <w:right w:val="single" w:sz="4" w:space="0" w:color="auto"/>
            </w:tcBorders>
            <w:shd w:val="clear" w:color="auto" w:fill="auto"/>
            <w:noWrap/>
            <w:vAlign w:val="bottom"/>
            <w:hideMark/>
          </w:tcPr>
          <w:p w:rsidR="006C24DA" w:rsidRPr="006C24DA" w:rsidRDefault="006C24DA" w:rsidP="006C24DA">
            <w:pPr>
              <w:rPr>
                <w:rFonts w:ascii="Arial" w:hAnsi="Arial" w:cs="Arial"/>
                <w:sz w:val="16"/>
                <w:szCs w:val="16"/>
              </w:rPr>
            </w:pPr>
            <w:r w:rsidRPr="006C24DA">
              <w:rPr>
                <w:rFonts w:ascii="Arial" w:hAnsi="Arial" w:cs="Arial"/>
                <w:sz w:val="16"/>
                <w:szCs w:val="16"/>
              </w:rPr>
              <w:t> </w:t>
            </w:r>
          </w:p>
        </w:tc>
      </w:tr>
      <w:tr w:rsidR="006C24DA" w:rsidRPr="006C24DA" w:rsidTr="006C24DA">
        <w:trPr>
          <w:trHeight w:val="255"/>
        </w:trPr>
        <w:tc>
          <w:tcPr>
            <w:tcW w:w="2301" w:type="pct"/>
            <w:gridSpan w:val="4"/>
            <w:tcBorders>
              <w:top w:val="single" w:sz="4" w:space="0" w:color="auto"/>
              <w:left w:val="single" w:sz="4" w:space="0" w:color="auto"/>
              <w:bottom w:val="nil"/>
              <w:right w:val="nil"/>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31 de diciembre de 2020</w:t>
            </w:r>
          </w:p>
        </w:tc>
        <w:tc>
          <w:tcPr>
            <w:tcW w:w="2699" w:type="pct"/>
            <w:gridSpan w:val="3"/>
            <w:tcBorders>
              <w:top w:val="single" w:sz="4" w:space="0" w:color="auto"/>
              <w:left w:val="nil"/>
              <w:bottom w:val="nil"/>
              <w:right w:val="single" w:sz="4" w:space="0" w:color="000000"/>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1 de enero de 2021</w:t>
            </w:r>
          </w:p>
        </w:tc>
      </w:tr>
      <w:tr w:rsidR="006C24DA" w:rsidRPr="006C24DA" w:rsidTr="006C24DA">
        <w:trPr>
          <w:trHeight w:val="255"/>
        </w:trPr>
        <w:tc>
          <w:tcPr>
            <w:tcW w:w="1522" w:type="pct"/>
            <w:gridSpan w:val="2"/>
            <w:tcBorders>
              <w:top w:val="nil"/>
              <w:left w:val="single" w:sz="4" w:space="0" w:color="auto"/>
              <w:bottom w:val="nil"/>
              <w:right w:val="nil"/>
            </w:tcBorders>
            <w:shd w:val="clear" w:color="000000" w:fill="D9D9D9"/>
            <w:noWrap/>
            <w:vAlign w:val="bottom"/>
            <w:hideMark/>
          </w:tcPr>
          <w:p w:rsidR="006C24DA" w:rsidRPr="006C24DA" w:rsidRDefault="006C24DA" w:rsidP="006C24DA">
            <w:pPr>
              <w:rPr>
                <w:rFonts w:ascii="Arial" w:hAnsi="Arial" w:cs="Arial"/>
                <w:b/>
                <w:bCs/>
                <w:sz w:val="16"/>
                <w:szCs w:val="16"/>
              </w:rPr>
            </w:pPr>
            <w:r w:rsidRPr="006C24DA">
              <w:rPr>
                <w:rFonts w:ascii="Arial" w:hAnsi="Arial" w:cs="Arial"/>
                <w:b/>
                <w:bCs/>
                <w:sz w:val="16"/>
                <w:szCs w:val="16"/>
              </w:rPr>
              <w:t>Concepto</w:t>
            </w:r>
          </w:p>
        </w:tc>
        <w:tc>
          <w:tcPr>
            <w:tcW w:w="779" w:type="pct"/>
            <w:gridSpan w:val="2"/>
            <w:tcBorders>
              <w:top w:val="nil"/>
              <w:left w:val="nil"/>
              <w:bottom w:val="nil"/>
              <w:right w:val="nil"/>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Importe</w:t>
            </w:r>
          </w:p>
        </w:tc>
        <w:tc>
          <w:tcPr>
            <w:tcW w:w="779" w:type="pct"/>
            <w:gridSpan w:val="2"/>
            <w:tcBorders>
              <w:top w:val="nil"/>
              <w:left w:val="nil"/>
              <w:bottom w:val="nil"/>
              <w:right w:val="nil"/>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Importe</w:t>
            </w:r>
          </w:p>
        </w:tc>
        <w:tc>
          <w:tcPr>
            <w:tcW w:w="1920" w:type="pct"/>
            <w:tcBorders>
              <w:top w:val="nil"/>
              <w:left w:val="nil"/>
              <w:bottom w:val="nil"/>
              <w:right w:val="single" w:sz="4" w:space="0" w:color="auto"/>
            </w:tcBorders>
            <w:shd w:val="clear" w:color="000000" w:fill="D9D9D9"/>
            <w:noWrap/>
            <w:vAlign w:val="bottom"/>
            <w:hideMark/>
          </w:tcPr>
          <w:p w:rsidR="006C24DA" w:rsidRPr="006C24DA" w:rsidRDefault="006C24DA" w:rsidP="006C24DA">
            <w:pPr>
              <w:jc w:val="center"/>
              <w:rPr>
                <w:rFonts w:ascii="Arial" w:hAnsi="Arial" w:cs="Arial"/>
                <w:b/>
                <w:bCs/>
                <w:sz w:val="16"/>
                <w:szCs w:val="16"/>
              </w:rPr>
            </w:pPr>
            <w:r w:rsidRPr="006C24DA">
              <w:rPr>
                <w:rFonts w:ascii="Arial" w:hAnsi="Arial" w:cs="Arial"/>
                <w:b/>
                <w:bCs/>
                <w:sz w:val="16"/>
                <w:szCs w:val="16"/>
              </w:rPr>
              <w:t>Concepto</w:t>
            </w:r>
          </w:p>
        </w:tc>
      </w:tr>
      <w:tr w:rsidR="006C24DA" w:rsidRPr="006C24DA" w:rsidTr="006C24DA">
        <w:trPr>
          <w:trHeight w:val="255"/>
        </w:trPr>
        <w:tc>
          <w:tcPr>
            <w:tcW w:w="1522" w:type="pct"/>
            <w:gridSpan w:val="2"/>
            <w:tcBorders>
              <w:top w:val="nil"/>
              <w:left w:val="single" w:sz="4" w:space="0" w:color="auto"/>
              <w:bottom w:val="nil"/>
              <w:right w:val="nil"/>
            </w:tcBorders>
            <w:shd w:val="clear" w:color="auto" w:fill="auto"/>
            <w:noWrap/>
            <w:vAlign w:val="center"/>
            <w:hideMark/>
          </w:tcPr>
          <w:p w:rsidR="006C24DA" w:rsidRPr="006C24DA" w:rsidRDefault="006C24DA" w:rsidP="006C24DA">
            <w:pPr>
              <w:rPr>
                <w:rFonts w:ascii="Arial" w:hAnsi="Arial" w:cs="Arial"/>
                <w:b/>
                <w:bCs/>
                <w:sz w:val="16"/>
                <w:szCs w:val="16"/>
                <w:u w:val="single"/>
              </w:rPr>
            </w:pPr>
            <w:r w:rsidRPr="006C24DA">
              <w:rPr>
                <w:rFonts w:ascii="Arial" w:hAnsi="Arial" w:cs="Arial"/>
                <w:b/>
                <w:bCs/>
                <w:sz w:val="16"/>
                <w:szCs w:val="16"/>
                <w:u w:val="single"/>
              </w:rPr>
              <w:t>A largo plazo</w:t>
            </w:r>
          </w:p>
        </w:tc>
        <w:tc>
          <w:tcPr>
            <w:tcW w:w="779" w:type="pct"/>
            <w:gridSpan w:val="2"/>
            <w:tcBorders>
              <w:top w:val="nil"/>
              <w:left w:val="nil"/>
              <w:bottom w:val="nil"/>
              <w:right w:val="nil"/>
            </w:tcBorders>
            <w:shd w:val="clear" w:color="auto" w:fill="auto"/>
            <w:noWrap/>
            <w:vAlign w:val="bottom"/>
            <w:hideMark/>
          </w:tcPr>
          <w:p w:rsidR="006C24DA" w:rsidRPr="006C24DA" w:rsidRDefault="006C24DA" w:rsidP="006C24DA">
            <w:pPr>
              <w:rPr>
                <w:rFonts w:ascii="Arial" w:hAnsi="Arial" w:cs="Arial"/>
                <w:b/>
                <w:bCs/>
                <w:sz w:val="16"/>
                <w:szCs w:val="16"/>
                <w:u w:val="single"/>
              </w:rPr>
            </w:pPr>
          </w:p>
        </w:tc>
        <w:tc>
          <w:tcPr>
            <w:tcW w:w="779" w:type="pct"/>
            <w:gridSpan w:val="2"/>
            <w:tcBorders>
              <w:top w:val="nil"/>
              <w:left w:val="nil"/>
              <w:bottom w:val="nil"/>
              <w:right w:val="nil"/>
            </w:tcBorders>
            <w:shd w:val="clear" w:color="auto" w:fill="auto"/>
            <w:noWrap/>
            <w:vAlign w:val="bottom"/>
            <w:hideMark/>
          </w:tcPr>
          <w:p w:rsidR="006C24DA" w:rsidRPr="006C24DA" w:rsidRDefault="006C24DA" w:rsidP="006C24DA">
            <w:pPr>
              <w:rPr>
                <w:sz w:val="16"/>
                <w:szCs w:val="16"/>
              </w:rPr>
            </w:pPr>
          </w:p>
        </w:tc>
        <w:tc>
          <w:tcPr>
            <w:tcW w:w="1920" w:type="pct"/>
            <w:tcBorders>
              <w:top w:val="nil"/>
              <w:left w:val="nil"/>
              <w:bottom w:val="nil"/>
              <w:right w:val="single" w:sz="4" w:space="0" w:color="auto"/>
            </w:tcBorders>
            <w:shd w:val="clear" w:color="auto" w:fill="auto"/>
            <w:noWrap/>
            <w:vAlign w:val="bottom"/>
            <w:hideMark/>
          </w:tcPr>
          <w:p w:rsidR="006C24DA" w:rsidRPr="006C24DA" w:rsidRDefault="006C24DA" w:rsidP="006C24DA">
            <w:pPr>
              <w:rPr>
                <w:rFonts w:ascii="Arial" w:hAnsi="Arial" w:cs="Arial"/>
                <w:sz w:val="16"/>
                <w:szCs w:val="16"/>
              </w:rPr>
            </w:pPr>
            <w:r w:rsidRPr="006C24DA">
              <w:rPr>
                <w:rFonts w:ascii="Arial" w:hAnsi="Arial" w:cs="Arial"/>
                <w:sz w:val="16"/>
                <w:szCs w:val="16"/>
              </w:rPr>
              <w:t> </w:t>
            </w:r>
          </w:p>
        </w:tc>
      </w:tr>
      <w:tr w:rsidR="006C24DA" w:rsidRPr="006C24DA" w:rsidTr="006C24DA">
        <w:trPr>
          <w:trHeight w:val="255"/>
        </w:trPr>
        <w:tc>
          <w:tcPr>
            <w:tcW w:w="1522" w:type="pct"/>
            <w:gridSpan w:val="2"/>
            <w:tcBorders>
              <w:top w:val="nil"/>
              <w:left w:val="single" w:sz="4" w:space="0" w:color="auto"/>
              <w:bottom w:val="nil"/>
              <w:right w:val="nil"/>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 xml:space="preserve">Préstamos y partidas a cobrar </w:t>
            </w:r>
          </w:p>
        </w:tc>
        <w:tc>
          <w:tcPr>
            <w:tcW w:w="779" w:type="pct"/>
            <w:gridSpan w:val="2"/>
            <w:tcBorders>
              <w:top w:val="nil"/>
              <w:left w:val="nil"/>
              <w:bottom w:val="nil"/>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63.891,60</w:t>
            </w:r>
          </w:p>
        </w:tc>
        <w:tc>
          <w:tcPr>
            <w:tcW w:w="779" w:type="pct"/>
            <w:gridSpan w:val="2"/>
            <w:tcBorders>
              <w:top w:val="nil"/>
              <w:left w:val="nil"/>
              <w:bottom w:val="nil"/>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63.891,60</w:t>
            </w:r>
          </w:p>
        </w:tc>
        <w:tc>
          <w:tcPr>
            <w:tcW w:w="1920" w:type="pct"/>
            <w:tcBorders>
              <w:top w:val="nil"/>
              <w:left w:val="nil"/>
              <w:bottom w:val="nil"/>
              <w:right w:val="single" w:sz="4" w:space="0" w:color="auto"/>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 xml:space="preserve">Activos financieros a coste amortizado </w:t>
            </w:r>
          </w:p>
        </w:tc>
      </w:tr>
      <w:tr w:rsidR="006C24DA" w:rsidRPr="006C24DA" w:rsidTr="006C24DA">
        <w:trPr>
          <w:trHeight w:val="255"/>
        </w:trPr>
        <w:tc>
          <w:tcPr>
            <w:tcW w:w="1522" w:type="pct"/>
            <w:gridSpan w:val="2"/>
            <w:tcBorders>
              <w:top w:val="nil"/>
              <w:left w:val="single" w:sz="4" w:space="0" w:color="auto"/>
              <w:bottom w:val="nil"/>
              <w:right w:val="nil"/>
            </w:tcBorders>
            <w:shd w:val="clear" w:color="auto" w:fill="auto"/>
            <w:noWrap/>
            <w:vAlign w:val="center"/>
            <w:hideMark/>
          </w:tcPr>
          <w:p w:rsidR="006C24DA" w:rsidRPr="006C24DA" w:rsidRDefault="006C24DA" w:rsidP="006C24DA">
            <w:pPr>
              <w:rPr>
                <w:rFonts w:ascii="Arial" w:hAnsi="Arial" w:cs="Arial"/>
                <w:b/>
                <w:bCs/>
                <w:sz w:val="16"/>
                <w:szCs w:val="16"/>
                <w:u w:val="single"/>
              </w:rPr>
            </w:pPr>
            <w:r w:rsidRPr="006C24DA">
              <w:rPr>
                <w:rFonts w:ascii="Arial" w:hAnsi="Arial" w:cs="Arial"/>
                <w:b/>
                <w:bCs/>
                <w:sz w:val="16"/>
                <w:szCs w:val="16"/>
                <w:u w:val="single"/>
              </w:rPr>
              <w:t>A corto plazo</w:t>
            </w:r>
          </w:p>
        </w:tc>
        <w:tc>
          <w:tcPr>
            <w:tcW w:w="779" w:type="pct"/>
            <w:gridSpan w:val="2"/>
            <w:tcBorders>
              <w:top w:val="nil"/>
              <w:left w:val="nil"/>
              <w:bottom w:val="nil"/>
              <w:right w:val="nil"/>
            </w:tcBorders>
            <w:shd w:val="clear" w:color="auto" w:fill="auto"/>
            <w:noWrap/>
            <w:vAlign w:val="center"/>
            <w:hideMark/>
          </w:tcPr>
          <w:p w:rsidR="006C24DA" w:rsidRPr="006C24DA" w:rsidRDefault="006C24DA" w:rsidP="006C24DA">
            <w:pPr>
              <w:jc w:val="right"/>
              <w:rPr>
                <w:rFonts w:ascii="Arial" w:hAnsi="Arial" w:cs="Arial"/>
                <w:b/>
                <w:bCs/>
                <w:sz w:val="16"/>
                <w:szCs w:val="16"/>
                <w:u w:val="single"/>
              </w:rPr>
            </w:pPr>
          </w:p>
        </w:tc>
        <w:tc>
          <w:tcPr>
            <w:tcW w:w="779" w:type="pct"/>
            <w:gridSpan w:val="2"/>
            <w:tcBorders>
              <w:top w:val="nil"/>
              <w:left w:val="nil"/>
              <w:bottom w:val="nil"/>
              <w:right w:val="nil"/>
            </w:tcBorders>
            <w:shd w:val="clear" w:color="auto" w:fill="auto"/>
            <w:noWrap/>
            <w:vAlign w:val="center"/>
            <w:hideMark/>
          </w:tcPr>
          <w:p w:rsidR="006C24DA" w:rsidRPr="006C24DA" w:rsidRDefault="006C24DA" w:rsidP="006C24DA">
            <w:pPr>
              <w:jc w:val="right"/>
              <w:rPr>
                <w:sz w:val="16"/>
                <w:szCs w:val="16"/>
              </w:rPr>
            </w:pPr>
          </w:p>
        </w:tc>
        <w:tc>
          <w:tcPr>
            <w:tcW w:w="1920" w:type="pct"/>
            <w:tcBorders>
              <w:top w:val="nil"/>
              <w:left w:val="nil"/>
              <w:bottom w:val="nil"/>
              <w:right w:val="single" w:sz="4" w:space="0" w:color="auto"/>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 </w:t>
            </w:r>
          </w:p>
        </w:tc>
      </w:tr>
      <w:tr w:rsidR="006C24DA" w:rsidRPr="006C24DA" w:rsidTr="00DB30D1">
        <w:trPr>
          <w:trHeight w:val="255"/>
        </w:trPr>
        <w:tc>
          <w:tcPr>
            <w:tcW w:w="1522" w:type="pct"/>
            <w:gridSpan w:val="2"/>
            <w:tcBorders>
              <w:top w:val="nil"/>
              <w:left w:val="single" w:sz="4" w:space="0" w:color="auto"/>
              <w:bottom w:val="single" w:sz="4" w:space="0" w:color="auto"/>
              <w:right w:val="nil"/>
            </w:tcBorders>
            <w:shd w:val="clear" w:color="auto" w:fill="auto"/>
            <w:noWrap/>
            <w:vAlign w:val="center"/>
            <w:hideMark/>
          </w:tcPr>
          <w:p w:rsidR="006C24DA" w:rsidRPr="00DB30D1" w:rsidRDefault="006C24DA" w:rsidP="006C24DA">
            <w:pPr>
              <w:rPr>
                <w:rFonts w:ascii="Arial" w:hAnsi="Arial" w:cs="Arial"/>
                <w:sz w:val="16"/>
                <w:szCs w:val="16"/>
              </w:rPr>
            </w:pPr>
            <w:r w:rsidRPr="00DB30D1">
              <w:rPr>
                <w:rFonts w:ascii="Arial" w:hAnsi="Arial" w:cs="Arial"/>
                <w:sz w:val="16"/>
                <w:szCs w:val="16"/>
              </w:rPr>
              <w:t>Préstamos y partidas a cobrar</w:t>
            </w:r>
          </w:p>
        </w:tc>
        <w:tc>
          <w:tcPr>
            <w:tcW w:w="779" w:type="pct"/>
            <w:gridSpan w:val="2"/>
            <w:tcBorders>
              <w:top w:val="nil"/>
              <w:left w:val="nil"/>
              <w:bottom w:val="single" w:sz="4" w:space="0" w:color="auto"/>
              <w:right w:val="nil"/>
            </w:tcBorders>
            <w:shd w:val="clear" w:color="auto" w:fill="auto"/>
            <w:noWrap/>
            <w:vAlign w:val="center"/>
            <w:hideMark/>
          </w:tcPr>
          <w:p w:rsidR="006C24DA" w:rsidRPr="00DB30D1" w:rsidRDefault="006C24DA" w:rsidP="006C24DA">
            <w:pPr>
              <w:jc w:val="right"/>
              <w:rPr>
                <w:rFonts w:ascii="Arial" w:hAnsi="Arial" w:cs="Arial"/>
                <w:sz w:val="16"/>
                <w:szCs w:val="16"/>
              </w:rPr>
            </w:pPr>
            <w:r w:rsidRPr="00DB30D1">
              <w:rPr>
                <w:rFonts w:ascii="Arial" w:hAnsi="Arial" w:cs="Arial"/>
                <w:sz w:val="16"/>
                <w:szCs w:val="16"/>
              </w:rPr>
              <w:t>19.056.207,47</w:t>
            </w:r>
          </w:p>
        </w:tc>
        <w:tc>
          <w:tcPr>
            <w:tcW w:w="779" w:type="pct"/>
            <w:gridSpan w:val="2"/>
            <w:tcBorders>
              <w:top w:val="nil"/>
              <w:left w:val="nil"/>
              <w:bottom w:val="single" w:sz="4" w:space="0" w:color="auto"/>
              <w:right w:val="nil"/>
            </w:tcBorders>
            <w:shd w:val="clear" w:color="auto" w:fill="auto"/>
            <w:noWrap/>
            <w:vAlign w:val="center"/>
            <w:hideMark/>
          </w:tcPr>
          <w:p w:rsidR="006C24DA" w:rsidRPr="00DB30D1" w:rsidRDefault="006C24DA" w:rsidP="006C24DA">
            <w:pPr>
              <w:jc w:val="right"/>
              <w:rPr>
                <w:rFonts w:ascii="Arial" w:hAnsi="Arial" w:cs="Arial"/>
                <w:sz w:val="16"/>
                <w:szCs w:val="16"/>
              </w:rPr>
            </w:pPr>
            <w:r w:rsidRPr="00DB30D1">
              <w:rPr>
                <w:rFonts w:ascii="Arial" w:hAnsi="Arial" w:cs="Arial"/>
                <w:sz w:val="16"/>
                <w:szCs w:val="16"/>
              </w:rPr>
              <w:t>19.056.207,47</w:t>
            </w:r>
          </w:p>
        </w:tc>
        <w:tc>
          <w:tcPr>
            <w:tcW w:w="1920" w:type="pct"/>
            <w:tcBorders>
              <w:top w:val="nil"/>
              <w:left w:val="nil"/>
              <w:bottom w:val="single" w:sz="4" w:space="0" w:color="auto"/>
              <w:right w:val="single" w:sz="4" w:space="0" w:color="auto"/>
            </w:tcBorders>
            <w:shd w:val="clear" w:color="auto" w:fill="auto"/>
            <w:noWrap/>
            <w:vAlign w:val="center"/>
            <w:hideMark/>
          </w:tcPr>
          <w:p w:rsidR="006C24DA" w:rsidRPr="006C24DA" w:rsidRDefault="006C24DA" w:rsidP="006C24DA">
            <w:pPr>
              <w:rPr>
                <w:rFonts w:ascii="Arial" w:hAnsi="Arial" w:cs="Arial"/>
                <w:sz w:val="16"/>
                <w:szCs w:val="16"/>
              </w:rPr>
            </w:pPr>
            <w:r w:rsidRPr="00DB30D1">
              <w:rPr>
                <w:rFonts w:ascii="Arial" w:hAnsi="Arial" w:cs="Arial"/>
                <w:sz w:val="16"/>
                <w:szCs w:val="16"/>
              </w:rPr>
              <w:t>Activos financieros a coste amortizado</w:t>
            </w:r>
          </w:p>
        </w:tc>
      </w:tr>
      <w:tr w:rsidR="006C24DA" w:rsidRPr="006C24DA" w:rsidTr="00DB30D1">
        <w:trPr>
          <w:trHeight w:val="255"/>
        </w:trPr>
        <w:tc>
          <w:tcPr>
            <w:tcW w:w="1522" w:type="pct"/>
            <w:gridSpan w:val="2"/>
            <w:tcBorders>
              <w:top w:val="single" w:sz="4" w:space="0" w:color="auto"/>
              <w:left w:val="single" w:sz="4" w:space="0" w:color="auto"/>
              <w:bottom w:val="single" w:sz="4" w:space="0" w:color="auto"/>
              <w:right w:val="nil"/>
            </w:tcBorders>
            <w:shd w:val="clear" w:color="000000" w:fill="D9D9D9"/>
            <w:noWrap/>
            <w:vAlign w:val="center"/>
            <w:hideMark/>
          </w:tcPr>
          <w:p w:rsidR="006C24DA" w:rsidRPr="006C24DA" w:rsidRDefault="006C24DA" w:rsidP="006C24DA">
            <w:pPr>
              <w:rPr>
                <w:rFonts w:ascii="Arial" w:hAnsi="Arial" w:cs="Arial"/>
                <w:b/>
                <w:bCs/>
                <w:sz w:val="16"/>
                <w:szCs w:val="16"/>
              </w:rPr>
            </w:pPr>
            <w:r w:rsidRPr="006C24DA">
              <w:rPr>
                <w:rFonts w:ascii="Arial" w:hAnsi="Arial" w:cs="Arial"/>
                <w:b/>
                <w:bCs/>
                <w:sz w:val="16"/>
                <w:szCs w:val="16"/>
              </w:rPr>
              <w:t>Total</w:t>
            </w:r>
          </w:p>
        </w:tc>
        <w:tc>
          <w:tcPr>
            <w:tcW w:w="779" w:type="pct"/>
            <w:gridSpan w:val="2"/>
            <w:tcBorders>
              <w:top w:val="single" w:sz="4" w:space="0" w:color="auto"/>
              <w:left w:val="nil"/>
              <w:bottom w:val="single" w:sz="4" w:space="0" w:color="auto"/>
              <w:right w:val="nil"/>
            </w:tcBorders>
            <w:shd w:val="clear" w:color="000000" w:fill="D9D9D9"/>
            <w:noWrap/>
            <w:vAlign w:val="center"/>
            <w:hideMark/>
          </w:tcPr>
          <w:p w:rsidR="006C24DA" w:rsidRPr="006C24DA" w:rsidRDefault="006C24DA" w:rsidP="006C24DA">
            <w:pPr>
              <w:jc w:val="right"/>
              <w:rPr>
                <w:rFonts w:ascii="Arial" w:hAnsi="Arial" w:cs="Arial"/>
                <w:b/>
                <w:bCs/>
                <w:sz w:val="16"/>
                <w:szCs w:val="16"/>
              </w:rPr>
            </w:pPr>
            <w:r w:rsidRPr="006C24DA">
              <w:rPr>
                <w:rFonts w:ascii="Arial" w:hAnsi="Arial" w:cs="Arial"/>
                <w:b/>
                <w:bCs/>
                <w:sz w:val="16"/>
                <w:szCs w:val="16"/>
              </w:rPr>
              <w:t>19.120.099,07</w:t>
            </w:r>
          </w:p>
        </w:tc>
        <w:tc>
          <w:tcPr>
            <w:tcW w:w="779" w:type="pct"/>
            <w:gridSpan w:val="2"/>
            <w:tcBorders>
              <w:top w:val="single" w:sz="4" w:space="0" w:color="auto"/>
              <w:left w:val="nil"/>
              <w:bottom w:val="single" w:sz="4" w:space="0" w:color="auto"/>
            </w:tcBorders>
            <w:shd w:val="clear" w:color="000000" w:fill="D9D9D9"/>
            <w:noWrap/>
            <w:vAlign w:val="center"/>
            <w:hideMark/>
          </w:tcPr>
          <w:p w:rsidR="006C24DA" w:rsidRPr="006C24DA" w:rsidRDefault="006C24DA" w:rsidP="006C24DA">
            <w:pPr>
              <w:jc w:val="right"/>
              <w:rPr>
                <w:rFonts w:ascii="Arial" w:hAnsi="Arial" w:cs="Arial"/>
                <w:b/>
                <w:bCs/>
                <w:sz w:val="16"/>
                <w:szCs w:val="16"/>
              </w:rPr>
            </w:pPr>
            <w:r w:rsidRPr="006C24DA">
              <w:rPr>
                <w:rFonts w:ascii="Arial" w:hAnsi="Arial" w:cs="Arial"/>
                <w:b/>
                <w:bCs/>
                <w:sz w:val="16"/>
                <w:szCs w:val="16"/>
              </w:rPr>
              <w:t>19.120.099,07</w:t>
            </w:r>
          </w:p>
        </w:tc>
        <w:tc>
          <w:tcPr>
            <w:tcW w:w="1920" w:type="pct"/>
            <w:tcBorders>
              <w:top w:val="single" w:sz="4" w:space="0" w:color="auto"/>
              <w:left w:val="nil"/>
              <w:bottom w:val="single" w:sz="4" w:space="0" w:color="auto"/>
              <w:right w:val="single" w:sz="4" w:space="0" w:color="auto"/>
            </w:tcBorders>
            <w:shd w:val="clear" w:color="000000" w:fill="D9D9D9"/>
            <w:noWrap/>
            <w:vAlign w:val="bottom"/>
            <w:hideMark/>
          </w:tcPr>
          <w:p w:rsidR="006C24DA" w:rsidRPr="006C24DA" w:rsidRDefault="006C24DA" w:rsidP="006C24DA">
            <w:pPr>
              <w:rPr>
                <w:rFonts w:ascii="Arial" w:hAnsi="Arial" w:cs="Arial"/>
                <w:sz w:val="16"/>
                <w:szCs w:val="16"/>
              </w:rPr>
            </w:pPr>
            <w:r w:rsidRPr="006C24DA">
              <w:rPr>
                <w:rFonts w:ascii="Arial" w:hAnsi="Arial" w:cs="Arial"/>
                <w:sz w:val="16"/>
                <w:szCs w:val="16"/>
              </w:rPr>
              <w:t> </w:t>
            </w:r>
          </w:p>
        </w:tc>
      </w:tr>
      <w:tr w:rsidR="006C24DA" w:rsidRPr="006C24DA" w:rsidTr="00DB30D1">
        <w:trPr>
          <w:trHeight w:val="255"/>
        </w:trPr>
        <w:tc>
          <w:tcPr>
            <w:tcW w:w="1522" w:type="pct"/>
            <w:gridSpan w:val="2"/>
            <w:tcBorders>
              <w:top w:val="single" w:sz="4" w:space="0" w:color="auto"/>
              <w:left w:val="single" w:sz="4" w:space="0" w:color="auto"/>
              <w:bottom w:val="single" w:sz="4" w:space="0" w:color="auto"/>
              <w:right w:val="nil"/>
            </w:tcBorders>
            <w:shd w:val="clear" w:color="auto" w:fill="auto"/>
            <w:noWrap/>
            <w:vAlign w:val="center"/>
            <w:hideMark/>
          </w:tcPr>
          <w:p w:rsidR="006C24DA" w:rsidRPr="006C24DA" w:rsidRDefault="006C24DA" w:rsidP="006C24DA">
            <w:pPr>
              <w:rPr>
                <w:rFonts w:ascii="Arial" w:hAnsi="Arial" w:cs="Arial"/>
                <w:sz w:val="16"/>
                <w:szCs w:val="16"/>
              </w:rPr>
            </w:pPr>
            <w:r w:rsidRPr="006C24DA">
              <w:rPr>
                <w:rFonts w:ascii="Arial" w:hAnsi="Arial" w:cs="Arial"/>
                <w:sz w:val="16"/>
                <w:szCs w:val="16"/>
              </w:rPr>
              <w:t>Diferencia</w:t>
            </w:r>
          </w:p>
        </w:tc>
        <w:tc>
          <w:tcPr>
            <w:tcW w:w="779" w:type="pct"/>
            <w:gridSpan w:val="2"/>
            <w:tcBorders>
              <w:top w:val="single" w:sz="4" w:space="0" w:color="auto"/>
              <w:left w:val="nil"/>
              <w:bottom w:val="single" w:sz="4" w:space="0" w:color="auto"/>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 </w:t>
            </w:r>
            <w:r>
              <w:rPr>
                <w:rFonts w:ascii="Arial" w:hAnsi="Arial" w:cs="Arial"/>
                <w:sz w:val="16"/>
                <w:szCs w:val="16"/>
              </w:rPr>
              <w:t>-</w:t>
            </w:r>
          </w:p>
        </w:tc>
        <w:tc>
          <w:tcPr>
            <w:tcW w:w="779" w:type="pct"/>
            <w:gridSpan w:val="2"/>
            <w:tcBorders>
              <w:top w:val="single" w:sz="4" w:space="0" w:color="auto"/>
              <w:left w:val="nil"/>
              <w:bottom w:val="single" w:sz="4" w:space="0" w:color="auto"/>
              <w:right w:val="nil"/>
            </w:tcBorders>
            <w:shd w:val="clear" w:color="auto" w:fill="auto"/>
            <w:noWrap/>
            <w:vAlign w:val="center"/>
            <w:hideMark/>
          </w:tcPr>
          <w:p w:rsidR="006C24DA" w:rsidRPr="006C24DA" w:rsidRDefault="006C24DA" w:rsidP="006C24DA">
            <w:pPr>
              <w:jc w:val="right"/>
              <w:rPr>
                <w:rFonts w:ascii="Arial" w:hAnsi="Arial" w:cs="Arial"/>
                <w:sz w:val="16"/>
                <w:szCs w:val="16"/>
              </w:rPr>
            </w:pPr>
            <w:r w:rsidRPr="006C24DA">
              <w:rPr>
                <w:rFonts w:ascii="Arial" w:hAnsi="Arial" w:cs="Arial"/>
                <w:sz w:val="16"/>
                <w:szCs w:val="16"/>
              </w:rPr>
              <w:t> </w:t>
            </w:r>
            <w:r>
              <w:rPr>
                <w:rFonts w:ascii="Arial" w:hAnsi="Arial" w:cs="Arial"/>
                <w:sz w:val="16"/>
                <w:szCs w:val="16"/>
              </w:rPr>
              <w:t>-</w:t>
            </w:r>
          </w:p>
        </w:tc>
        <w:tc>
          <w:tcPr>
            <w:tcW w:w="1920" w:type="pct"/>
            <w:tcBorders>
              <w:top w:val="single" w:sz="4" w:space="0" w:color="auto"/>
              <w:left w:val="nil"/>
              <w:bottom w:val="single" w:sz="4" w:space="0" w:color="auto"/>
              <w:right w:val="single" w:sz="4" w:space="0" w:color="auto"/>
            </w:tcBorders>
            <w:shd w:val="clear" w:color="auto" w:fill="auto"/>
            <w:noWrap/>
            <w:vAlign w:val="bottom"/>
            <w:hideMark/>
          </w:tcPr>
          <w:p w:rsidR="006C24DA" w:rsidRPr="006C24DA" w:rsidRDefault="006C24DA" w:rsidP="006C24DA">
            <w:pPr>
              <w:rPr>
                <w:rFonts w:ascii="Arial" w:hAnsi="Arial" w:cs="Arial"/>
                <w:sz w:val="16"/>
                <w:szCs w:val="16"/>
              </w:rPr>
            </w:pPr>
            <w:r w:rsidRPr="006C24DA">
              <w:rPr>
                <w:rFonts w:ascii="Arial" w:hAnsi="Arial" w:cs="Arial"/>
                <w:sz w:val="16"/>
                <w:szCs w:val="16"/>
              </w:rPr>
              <w:t> </w:t>
            </w:r>
          </w:p>
        </w:tc>
      </w:tr>
    </w:tbl>
    <w:p w:rsidR="00F767D9" w:rsidRPr="005173F2" w:rsidRDefault="0027696B"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2.5 Elementos Recogidos en Varias Partidas:</w:t>
      </w:r>
    </w:p>
    <w:p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No se presentan elementos patrimoniales registrados en dos o más partidas del balance.</w:t>
      </w:r>
    </w:p>
    <w:p w:rsidR="00F767D9" w:rsidRPr="005173F2" w:rsidRDefault="0027696B" w:rsidP="004C1882">
      <w:pPr>
        <w:keepNext/>
        <w:keepLines/>
        <w:spacing w:before="120" w:after="120" w:line="260" w:lineRule="exact"/>
        <w:rPr>
          <w:rFonts w:ascii="Arial" w:hAnsi="Arial" w:cs="Arial"/>
          <w:b/>
          <w:bCs/>
          <w:sz w:val="16"/>
          <w:szCs w:val="16"/>
        </w:rPr>
      </w:pPr>
      <w:r w:rsidRPr="005173F2">
        <w:rPr>
          <w:rFonts w:ascii="Arial" w:hAnsi="Arial" w:cs="Arial"/>
          <w:b/>
          <w:bCs/>
          <w:sz w:val="16"/>
          <w:szCs w:val="16"/>
        </w:rPr>
        <w:t>2.6 Cambios en criterios contables</w:t>
      </w:r>
    </w:p>
    <w:p w:rsidR="00F767D9" w:rsidRDefault="0027696B" w:rsidP="004C1882">
      <w:pPr>
        <w:keepNext/>
        <w:keepLines/>
        <w:spacing w:before="120" w:after="120" w:line="260" w:lineRule="exact"/>
        <w:rPr>
          <w:rFonts w:ascii="Arial" w:hAnsi="Arial" w:cs="Arial"/>
          <w:sz w:val="16"/>
          <w:szCs w:val="16"/>
        </w:rPr>
      </w:pPr>
      <w:r>
        <w:rPr>
          <w:rFonts w:ascii="Arial" w:hAnsi="Arial" w:cs="Arial"/>
          <w:sz w:val="16"/>
          <w:szCs w:val="16"/>
        </w:rPr>
        <w:t>Durante el ejercicio 20</w:t>
      </w:r>
      <w:r w:rsidR="005173F2">
        <w:rPr>
          <w:rFonts w:ascii="Arial" w:hAnsi="Arial" w:cs="Arial"/>
          <w:sz w:val="16"/>
          <w:szCs w:val="16"/>
        </w:rPr>
        <w:t>2</w:t>
      </w:r>
      <w:r w:rsidR="000F0964">
        <w:rPr>
          <w:rFonts w:ascii="Arial" w:hAnsi="Arial" w:cs="Arial"/>
          <w:sz w:val="16"/>
          <w:szCs w:val="16"/>
        </w:rPr>
        <w:t>1</w:t>
      </w:r>
      <w:r w:rsidRPr="00786F5D">
        <w:rPr>
          <w:rFonts w:ascii="Arial" w:hAnsi="Arial" w:cs="Arial"/>
          <w:sz w:val="16"/>
          <w:szCs w:val="16"/>
        </w:rPr>
        <w:t xml:space="preserve"> no se han producido cambios significativos de criterios contables respecto a los criterios aplicados en el ejercicio anterior.</w:t>
      </w:r>
    </w:p>
    <w:bookmarkEnd w:id="0"/>
    <w:p w:rsidR="00F767D9" w:rsidRPr="005173F2" w:rsidRDefault="0027696B" w:rsidP="00E56EDB">
      <w:pPr>
        <w:keepNext/>
        <w:keepLines/>
        <w:spacing w:before="120" w:after="120" w:line="260" w:lineRule="exact"/>
        <w:jc w:val="both"/>
        <w:rPr>
          <w:rFonts w:ascii="Arial" w:hAnsi="Arial" w:cs="Arial"/>
          <w:b/>
          <w:bCs/>
          <w:sz w:val="16"/>
          <w:szCs w:val="16"/>
        </w:rPr>
      </w:pPr>
      <w:r w:rsidRPr="005173F2">
        <w:rPr>
          <w:rFonts w:ascii="Arial" w:hAnsi="Arial" w:cs="Arial"/>
          <w:b/>
          <w:bCs/>
          <w:sz w:val="16"/>
          <w:szCs w:val="16"/>
        </w:rPr>
        <w:t>2.7 Corrección de errores</w:t>
      </w:r>
    </w:p>
    <w:p w:rsidR="00F767D9" w:rsidRDefault="0027696B" w:rsidP="00E56EDB">
      <w:pPr>
        <w:keepNext/>
        <w:keepLines/>
        <w:spacing w:before="120" w:after="120" w:line="260" w:lineRule="exact"/>
        <w:jc w:val="both"/>
        <w:rPr>
          <w:rFonts w:ascii="Arial" w:hAnsi="Arial" w:cs="Arial"/>
          <w:sz w:val="16"/>
          <w:szCs w:val="16"/>
        </w:rPr>
      </w:pPr>
      <w:r w:rsidRPr="00786F5D">
        <w:rPr>
          <w:rFonts w:ascii="Arial" w:hAnsi="Arial" w:cs="Arial"/>
          <w:sz w:val="16"/>
          <w:szCs w:val="16"/>
        </w:rPr>
        <w:t>Las cuentas anuales del ejercicio 20</w:t>
      </w:r>
      <w:r w:rsidR="005173F2">
        <w:rPr>
          <w:rFonts w:ascii="Arial" w:hAnsi="Arial" w:cs="Arial"/>
          <w:sz w:val="16"/>
          <w:szCs w:val="16"/>
        </w:rPr>
        <w:t>2</w:t>
      </w:r>
      <w:r w:rsidR="007D57F5">
        <w:rPr>
          <w:rFonts w:ascii="Arial" w:hAnsi="Arial" w:cs="Arial"/>
          <w:sz w:val="16"/>
          <w:szCs w:val="16"/>
        </w:rPr>
        <w:t>1</w:t>
      </w:r>
      <w:r w:rsidRPr="00786F5D">
        <w:rPr>
          <w:rFonts w:ascii="Arial" w:hAnsi="Arial" w:cs="Arial"/>
          <w:sz w:val="16"/>
          <w:szCs w:val="16"/>
        </w:rPr>
        <w:t xml:space="preserve"> no incluyen ajustes realizados como consecuencia de errores detectados en el ejercicio. </w:t>
      </w:r>
    </w:p>
    <w:p w:rsidR="00F767D9" w:rsidRPr="005173F2" w:rsidRDefault="0027696B"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2.8 Importancia relativa</w:t>
      </w:r>
    </w:p>
    <w:p w:rsidR="00F767D9" w:rsidRDefault="0027696B" w:rsidP="006E2457">
      <w:pPr>
        <w:spacing w:before="120" w:after="120" w:line="260" w:lineRule="exact"/>
        <w:jc w:val="both"/>
        <w:rPr>
          <w:rFonts w:ascii="Arial" w:hAnsi="Arial" w:cs="Arial"/>
          <w:sz w:val="16"/>
          <w:szCs w:val="16"/>
        </w:rPr>
      </w:pPr>
      <w:r w:rsidRPr="00786F5D">
        <w:rPr>
          <w:rFonts w:ascii="Arial" w:hAnsi="Arial" w:cs="Arial"/>
          <w:sz w:val="16"/>
          <w:szCs w:val="16"/>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w:t>
      </w:r>
      <w:r>
        <w:rPr>
          <w:rFonts w:ascii="Arial" w:hAnsi="Arial" w:cs="Arial"/>
          <w:sz w:val="16"/>
          <w:szCs w:val="16"/>
        </w:rPr>
        <w:t>entas anuales del ejercicio 20</w:t>
      </w:r>
      <w:r w:rsidR="005173F2">
        <w:rPr>
          <w:rFonts w:ascii="Arial" w:hAnsi="Arial" w:cs="Arial"/>
          <w:sz w:val="16"/>
          <w:szCs w:val="16"/>
        </w:rPr>
        <w:t>2</w:t>
      </w:r>
      <w:r w:rsidR="007D57F5">
        <w:rPr>
          <w:rFonts w:ascii="Arial" w:hAnsi="Arial" w:cs="Arial"/>
          <w:sz w:val="16"/>
          <w:szCs w:val="16"/>
        </w:rPr>
        <w:t>1</w:t>
      </w:r>
      <w:r w:rsidRPr="00786F5D">
        <w:rPr>
          <w:rFonts w:ascii="Arial" w:hAnsi="Arial" w:cs="Arial"/>
          <w:sz w:val="16"/>
          <w:szCs w:val="16"/>
        </w:rPr>
        <w:t>.</w:t>
      </w:r>
    </w:p>
    <w:p w:rsidR="00BC5057" w:rsidRDefault="00BC5057">
      <w:pPr>
        <w:rPr>
          <w:rFonts w:ascii="Arial" w:hAnsi="Arial" w:cs="Arial"/>
          <w:b/>
          <w:sz w:val="16"/>
          <w:szCs w:val="16"/>
        </w:rPr>
      </w:pPr>
      <w:r>
        <w:rPr>
          <w:rFonts w:ascii="Arial" w:hAnsi="Arial" w:cs="Arial"/>
          <w:b/>
          <w:sz w:val="16"/>
          <w:szCs w:val="16"/>
        </w:rPr>
        <w:br w:type="page"/>
      </w:r>
    </w:p>
    <w:p w:rsidR="007F1852" w:rsidRPr="00543DFF" w:rsidRDefault="0027696B" w:rsidP="006E2457">
      <w:pPr>
        <w:spacing w:before="360" w:after="120" w:line="260" w:lineRule="exact"/>
        <w:ind w:left="567" w:hanging="567"/>
        <w:jc w:val="both"/>
        <w:rPr>
          <w:rFonts w:ascii="Arial" w:hAnsi="Arial" w:cs="Arial"/>
          <w:b/>
          <w:sz w:val="16"/>
          <w:szCs w:val="16"/>
        </w:rPr>
      </w:pPr>
      <w:r w:rsidRPr="00543DFF">
        <w:rPr>
          <w:rFonts w:ascii="Arial" w:hAnsi="Arial" w:cs="Arial"/>
          <w:b/>
          <w:sz w:val="16"/>
          <w:szCs w:val="16"/>
        </w:rPr>
        <w:lastRenderedPageBreak/>
        <w:t>3.- DISTRIBUCIÓN DE RESULTADOS</w:t>
      </w:r>
    </w:p>
    <w:p w:rsidR="00F767D9" w:rsidRPr="00543DFF" w:rsidRDefault="0027696B" w:rsidP="005173F2">
      <w:pPr>
        <w:spacing w:before="120" w:after="120" w:line="260" w:lineRule="exact"/>
        <w:jc w:val="both"/>
        <w:rPr>
          <w:rFonts w:ascii="Arial" w:hAnsi="Arial" w:cs="Arial"/>
          <w:sz w:val="16"/>
          <w:szCs w:val="16"/>
        </w:rPr>
      </w:pPr>
      <w:r w:rsidRPr="00543DFF">
        <w:rPr>
          <w:rFonts w:ascii="Arial" w:hAnsi="Arial" w:cs="Arial"/>
          <w:sz w:val="16"/>
          <w:szCs w:val="16"/>
        </w:rPr>
        <w:t>El Consejo de Administración propondrá a la Junta General de Accionistas la aprobación de la distribución de resultados que se indica a continuación:</w:t>
      </w:r>
    </w:p>
    <w:tbl>
      <w:tblPr>
        <w:tblW w:w="5000" w:type="pct"/>
        <w:tblCellMar>
          <w:left w:w="70" w:type="dxa"/>
          <w:right w:w="70" w:type="dxa"/>
        </w:tblCellMar>
        <w:tblLook w:val="04A0"/>
      </w:tblPr>
      <w:tblGrid>
        <w:gridCol w:w="5470"/>
        <w:gridCol w:w="1873"/>
        <w:gridCol w:w="1584"/>
      </w:tblGrid>
      <w:tr w:rsidR="005173F2" w:rsidRPr="00543DFF" w:rsidTr="00DB30D1">
        <w:trPr>
          <w:trHeight w:val="255"/>
        </w:trPr>
        <w:tc>
          <w:tcPr>
            <w:tcW w:w="3064" w:type="pct"/>
            <w:tcBorders>
              <w:top w:val="nil"/>
              <w:left w:val="nil"/>
              <w:bottom w:val="nil"/>
              <w:right w:val="nil"/>
            </w:tcBorders>
            <w:shd w:val="clear" w:color="auto" w:fill="FFFFFF" w:themeFill="background1"/>
            <w:noWrap/>
            <w:vAlign w:val="bottom"/>
            <w:hideMark/>
          </w:tcPr>
          <w:p w:rsidR="005173F2" w:rsidRPr="00543DFF" w:rsidRDefault="005173F2" w:rsidP="005173F2">
            <w:pPr>
              <w:jc w:val="center"/>
              <w:rPr>
                <w:rFonts w:ascii="Arial" w:hAnsi="Arial" w:cs="Arial"/>
                <w:b/>
                <w:bCs/>
                <w:sz w:val="16"/>
                <w:szCs w:val="16"/>
              </w:rPr>
            </w:pPr>
          </w:p>
        </w:tc>
        <w:tc>
          <w:tcPr>
            <w:tcW w:w="1049" w:type="pct"/>
            <w:tcBorders>
              <w:top w:val="single" w:sz="4" w:space="0" w:color="auto"/>
              <w:left w:val="single" w:sz="4" w:space="0" w:color="auto"/>
              <w:bottom w:val="single" w:sz="4" w:space="0" w:color="auto"/>
              <w:right w:val="nil"/>
            </w:tcBorders>
            <w:shd w:val="clear" w:color="000000" w:fill="D9D9D9"/>
            <w:noWrap/>
            <w:vAlign w:val="bottom"/>
            <w:hideMark/>
          </w:tcPr>
          <w:p w:rsidR="005173F2" w:rsidRPr="00543DFF" w:rsidRDefault="005173F2" w:rsidP="005173F2">
            <w:pPr>
              <w:jc w:val="center"/>
              <w:rPr>
                <w:rFonts w:ascii="Arial" w:hAnsi="Arial" w:cs="Arial"/>
                <w:b/>
                <w:bCs/>
                <w:sz w:val="16"/>
                <w:szCs w:val="16"/>
              </w:rPr>
            </w:pPr>
            <w:r w:rsidRPr="00543DFF">
              <w:rPr>
                <w:rFonts w:ascii="Arial" w:hAnsi="Arial" w:cs="Arial"/>
                <w:b/>
                <w:bCs/>
                <w:sz w:val="16"/>
                <w:szCs w:val="16"/>
              </w:rPr>
              <w:t>202</w:t>
            </w:r>
            <w:r w:rsidR="007D57F5" w:rsidRPr="00543DFF">
              <w:rPr>
                <w:rFonts w:ascii="Arial" w:hAnsi="Arial" w:cs="Arial"/>
                <w:b/>
                <w:bCs/>
                <w:sz w:val="16"/>
                <w:szCs w:val="16"/>
              </w:rPr>
              <w:t>1</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173F2" w:rsidRPr="00543DFF" w:rsidRDefault="005173F2" w:rsidP="005173F2">
            <w:pPr>
              <w:jc w:val="center"/>
              <w:rPr>
                <w:rFonts w:ascii="Arial" w:hAnsi="Arial" w:cs="Arial"/>
                <w:b/>
                <w:bCs/>
                <w:sz w:val="16"/>
                <w:szCs w:val="16"/>
              </w:rPr>
            </w:pPr>
            <w:r w:rsidRPr="00543DFF">
              <w:rPr>
                <w:rFonts w:ascii="Arial" w:hAnsi="Arial" w:cs="Arial"/>
                <w:b/>
                <w:bCs/>
                <w:sz w:val="16"/>
                <w:szCs w:val="16"/>
              </w:rPr>
              <w:t>20</w:t>
            </w:r>
            <w:r w:rsidR="007D57F5" w:rsidRPr="00543DFF">
              <w:rPr>
                <w:rFonts w:ascii="Arial" w:hAnsi="Arial" w:cs="Arial"/>
                <w:b/>
                <w:bCs/>
                <w:sz w:val="16"/>
                <w:szCs w:val="16"/>
              </w:rPr>
              <w:t>20</w:t>
            </w:r>
          </w:p>
        </w:tc>
      </w:tr>
      <w:tr w:rsidR="005173F2" w:rsidRPr="00543DFF" w:rsidTr="00E56EDB">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173F2" w:rsidRPr="00543DFF" w:rsidRDefault="005173F2" w:rsidP="005173F2">
            <w:pPr>
              <w:jc w:val="center"/>
              <w:rPr>
                <w:rFonts w:ascii="Arial" w:hAnsi="Arial" w:cs="Arial"/>
                <w:b/>
                <w:bCs/>
                <w:sz w:val="16"/>
                <w:szCs w:val="16"/>
              </w:rPr>
            </w:pPr>
            <w:r w:rsidRPr="00543DFF">
              <w:rPr>
                <w:rFonts w:ascii="Arial" w:hAnsi="Arial" w:cs="Arial"/>
                <w:b/>
                <w:bCs/>
                <w:sz w:val="16"/>
                <w:szCs w:val="16"/>
              </w:rPr>
              <w:t>Base de reparto</w:t>
            </w:r>
          </w:p>
        </w:tc>
        <w:tc>
          <w:tcPr>
            <w:tcW w:w="1049" w:type="pct"/>
            <w:tcBorders>
              <w:top w:val="single" w:sz="4" w:space="0" w:color="auto"/>
              <w:left w:val="single" w:sz="4" w:space="0" w:color="auto"/>
              <w:bottom w:val="single" w:sz="4" w:space="0" w:color="auto"/>
              <w:right w:val="nil"/>
            </w:tcBorders>
            <w:shd w:val="clear" w:color="000000" w:fill="D9D9D9"/>
            <w:noWrap/>
            <w:vAlign w:val="center"/>
            <w:hideMark/>
          </w:tcPr>
          <w:p w:rsidR="005173F2" w:rsidRPr="00543DFF" w:rsidRDefault="005173F2" w:rsidP="00E56EDB">
            <w:pPr>
              <w:jc w:val="right"/>
              <w:rPr>
                <w:rFonts w:ascii="Arial" w:hAnsi="Arial" w:cs="Arial"/>
                <w:b/>
                <w:bCs/>
                <w:sz w:val="16"/>
                <w:szCs w:val="16"/>
              </w:rPr>
            </w:pPr>
            <w:r w:rsidRPr="00543DFF">
              <w:rPr>
                <w:rFonts w:ascii="Arial" w:hAnsi="Arial" w:cs="Arial"/>
                <w:b/>
                <w:bCs/>
                <w:sz w:val="16"/>
                <w:szCs w:val="16"/>
              </w:rPr>
              <w:t>Importe</w:t>
            </w:r>
          </w:p>
        </w:tc>
        <w:tc>
          <w:tcPr>
            <w:tcW w:w="887" w:type="pct"/>
            <w:tcBorders>
              <w:top w:val="nil"/>
              <w:left w:val="single" w:sz="4" w:space="0" w:color="auto"/>
              <w:bottom w:val="single" w:sz="4" w:space="0" w:color="auto"/>
              <w:right w:val="single" w:sz="4" w:space="0" w:color="auto"/>
            </w:tcBorders>
            <w:shd w:val="clear" w:color="000000" w:fill="D9D9D9"/>
            <w:noWrap/>
            <w:vAlign w:val="center"/>
            <w:hideMark/>
          </w:tcPr>
          <w:p w:rsidR="005173F2" w:rsidRPr="00543DFF" w:rsidRDefault="005173F2" w:rsidP="00E56EDB">
            <w:pPr>
              <w:jc w:val="right"/>
              <w:rPr>
                <w:rFonts w:ascii="Arial" w:hAnsi="Arial" w:cs="Arial"/>
                <w:b/>
                <w:bCs/>
                <w:sz w:val="16"/>
                <w:szCs w:val="16"/>
              </w:rPr>
            </w:pPr>
            <w:r w:rsidRPr="00543DFF">
              <w:rPr>
                <w:rFonts w:ascii="Arial" w:hAnsi="Arial" w:cs="Arial"/>
                <w:b/>
                <w:bCs/>
                <w:sz w:val="16"/>
                <w:szCs w:val="16"/>
              </w:rPr>
              <w:t>Importe</w:t>
            </w:r>
          </w:p>
        </w:tc>
      </w:tr>
      <w:tr w:rsidR="0075670A" w:rsidRPr="00543DFF" w:rsidTr="00D90C53">
        <w:trPr>
          <w:trHeight w:val="240"/>
        </w:trPr>
        <w:tc>
          <w:tcPr>
            <w:tcW w:w="3064" w:type="pct"/>
            <w:tcBorders>
              <w:top w:val="nil"/>
              <w:left w:val="single" w:sz="4" w:space="0" w:color="auto"/>
              <w:bottom w:val="nil"/>
              <w:right w:val="single" w:sz="4" w:space="0" w:color="auto"/>
            </w:tcBorders>
            <w:shd w:val="clear" w:color="auto" w:fill="auto"/>
            <w:noWrap/>
            <w:vAlign w:val="center"/>
            <w:hideMark/>
          </w:tcPr>
          <w:p w:rsidR="0075670A" w:rsidRPr="00543DFF" w:rsidRDefault="0075670A" w:rsidP="0075670A">
            <w:pPr>
              <w:rPr>
                <w:rFonts w:ascii="Arial" w:hAnsi="Arial" w:cs="Arial"/>
                <w:sz w:val="16"/>
                <w:szCs w:val="16"/>
              </w:rPr>
            </w:pPr>
            <w:r w:rsidRPr="00543DFF">
              <w:rPr>
                <w:rFonts w:ascii="Arial" w:hAnsi="Arial" w:cs="Arial"/>
                <w:sz w:val="16"/>
                <w:szCs w:val="16"/>
              </w:rPr>
              <w:t xml:space="preserve">Saldo de la cuenta de pérdidas y ganancias </w:t>
            </w:r>
          </w:p>
        </w:tc>
        <w:tc>
          <w:tcPr>
            <w:tcW w:w="1049" w:type="pct"/>
            <w:tcBorders>
              <w:top w:val="nil"/>
              <w:left w:val="single" w:sz="8" w:space="0" w:color="auto"/>
              <w:bottom w:val="nil"/>
              <w:right w:val="single" w:sz="8" w:space="0" w:color="auto"/>
            </w:tcBorders>
            <w:shd w:val="clear" w:color="auto" w:fill="auto"/>
            <w:noWrap/>
            <w:vAlign w:val="center"/>
          </w:tcPr>
          <w:p w:rsidR="0075670A" w:rsidRPr="00543DFF" w:rsidRDefault="0075670A" w:rsidP="0075670A">
            <w:pPr>
              <w:jc w:val="right"/>
              <w:rPr>
                <w:rFonts w:ascii="Arial" w:hAnsi="Arial" w:cs="Arial"/>
                <w:sz w:val="16"/>
                <w:szCs w:val="16"/>
              </w:rPr>
            </w:pPr>
            <w:r w:rsidRPr="00543DFF">
              <w:rPr>
                <w:rFonts w:ascii="Arial" w:hAnsi="Arial" w:cs="Arial"/>
                <w:color w:val="000000"/>
                <w:sz w:val="16"/>
                <w:szCs w:val="16"/>
              </w:rPr>
              <w:t>11.111.673,54</w:t>
            </w:r>
          </w:p>
        </w:tc>
        <w:tc>
          <w:tcPr>
            <w:tcW w:w="887" w:type="pct"/>
            <w:tcBorders>
              <w:top w:val="nil"/>
              <w:left w:val="single" w:sz="4" w:space="0" w:color="auto"/>
              <w:bottom w:val="nil"/>
              <w:right w:val="single" w:sz="4" w:space="0" w:color="auto"/>
            </w:tcBorders>
            <w:shd w:val="clear" w:color="auto" w:fill="auto"/>
            <w:noWrap/>
            <w:vAlign w:val="center"/>
            <w:hideMark/>
          </w:tcPr>
          <w:p w:rsidR="0075670A" w:rsidRPr="00543DFF" w:rsidRDefault="0075670A" w:rsidP="0075670A">
            <w:pPr>
              <w:jc w:val="right"/>
              <w:rPr>
                <w:rFonts w:ascii="Arial" w:hAnsi="Arial" w:cs="Arial"/>
                <w:sz w:val="16"/>
                <w:szCs w:val="16"/>
              </w:rPr>
            </w:pPr>
            <w:r w:rsidRPr="00543DFF">
              <w:rPr>
                <w:rFonts w:ascii="Arial" w:hAnsi="Arial" w:cs="Arial"/>
                <w:sz w:val="16"/>
                <w:szCs w:val="16"/>
              </w:rPr>
              <w:t>2.550.001,09</w:t>
            </w:r>
          </w:p>
        </w:tc>
      </w:tr>
      <w:tr w:rsidR="0075670A" w:rsidRPr="00543DFF" w:rsidTr="00D90C53">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670A" w:rsidRPr="00543DFF" w:rsidRDefault="0075670A" w:rsidP="0075670A">
            <w:pPr>
              <w:rPr>
                <w:rFonts w:ascii="Arial" w:hAnsi="Arial" w:cs="Arial"/>
                <w:sz w:val="16"/>
                <w:szCs w:val="16"/>
              </w:rPr>
            </w:pPr>
            <w:r w:rsidRPr="00543DFF">
              <w:rPr>
                <w:rFonts w:ascii="Arial" w:hAnsi="Arial" w:cs="Arial"/>
                <w:sz w:val="16"/>
                <w:szCs w:val="16"/>
              </w:rPr>
              <w:t>Total</w:t>
            </w:r>
          </w:p>
        </w:tc>
        <w:tc>
          <w:tcPr>
            <w:tcW w:w="1049" w:type="pct"/>
            <w:tcBorders>
              <w:top w:val="single" w:sz="8" w:space="0" w:color="auto"/>
              <w:left w:val="nil"/>
              <w:bottom w:val="single" w:sz="8" w:space="0" w:color="auto"/>
              <w:right w:val="nil"/>
            </w:tcBorders>
            <w:shd w:val="clear" w:color="000000" w:fill="D9D9D9"/>
            <w:noWrap/>
            <w:vAlign w:val="center"/>
          </w:tcPr>
          <w:p w:rsidR="0075670A" w:rsidRPr="00543DFF" w:rsidRDefault="0075670A" w:rsidP="0075670A">
            <w:pPr>
              <w:jc w:val="right"/>
              <w:rPr>
                <w:rFonts w:ascii="Arial" w:hAnsi="Arial" w:cs="Arial"/>
                <w:sz w:val="16"/>
                <w:szCs w:val="16"/>
              </w:rPr>
            </w:pPr>
            <w:r w:rsidRPr="00543DFF">
              <w:rPr>
                <w:rFonts w:ascii="Arial" w:hAnsi="Arial" w:cs="Arial"/>
                <w:color w:val="000000"/>
                <w:sz w:val="16"/>
                <w:szCs w:val="16"/>
              </w:rPr>
              <w:t>11.111.673,54</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670A" w:rsidRPr="00543DFF" w:rsidRDefault="0075670A" w:rsidP="0075670A">
            <w:pPr>
              <w:jc w:val="right"/>
              <w:rPr>
                <w:rFonts w:ascii="Arial" w:hAnsi="Arial" w:cs="Arial"/>
                <w:sz w:val="16"/>
                <w:szCs w:val="16"/>
              </w:rPr>
            </w:pPr>
            <w:r w:rsidRPr="00543DFF">
              <w:rPr>
                <w:rFonts w:ascii="Arial" w:hAnsi="Arial" w:cs="Arial"/>
                <w:sz w:val="16"/>
                <w:szCs w:val="16"/>
              </w:rPr>
              <w:t>2.550.001,09</w:t>
            </w:r>
          </w:p>
        </w:tc>
      </w:tr>
      <w:tr w:rsidR="0075670A" w:rsidRPr="00543DFF" w:rsidTr="00E56EDB">
        <w:trPr>
          <w:trHeight w:val="255"/>
        </w:trPr>
        <w:tc>
          <w:tcPr>
            <w:tcW w:w="3064" w:type="pct"/>
            <w:tcBorders>
              <w:top w:val="nil"/>
              <w:left w:val="single" w:sz="4" w:space="0" w:color="auto"/>
              <w:bottom w:val="nil"/>
              <w:right w:val="nil"/>
            </w:tcBorders>
            <w:shd w:val="clear" w:color="auto" w:fill="auto"/>
            <w:noWrap/>
            <w:vAlign w:val="center"/>
            <w:hideMark/>
          </w:tcPr>
          <w:p w:rsidR="0075670A" w:rsidRPr="00543DFF" w:rsidRDefault="0075670A" w:rsidP="0075670A">
            <w:pPr>
              <w:rPr>
                <w:rFonts w:ascii="Arial" w:hAnsi="Arial" w:cs="Arial"/>
                <w:sz w:val="16"/>
                <w:szCs w:val="16"/>
              </w:rPr>
            </w:pPr>
            <w:r w:rsidRPr="00543DFF">
              <w:rPr>
                <w:rFonts w:ascii="Arial" w:hAnsi="Arial" w:cs="Arial"/>
                <w:sz w:val="16"/>
                <w:szCs w:val="16"/>
              </w:rPr>
              <w:t> </w:t>
            </w:r>
          </w:p>
        </w:tc>
        <w:tc>
          <w:tcPr>
            <w:tcW w:w="1049" w:type="pct"/>
            <w:tcBorders>
              <w:top w:val="nil"/>
              <w:left w:val="nil"/>
              <w:bottom w:val="single" w:sz="4" w:space="0" w:color="auto"/>
              <w:right w:val="single" w:sz="4" w:space="0" w:color="auto"/>
            </w:tcBorders>
            <w:shd w:val="clear" w:color="auto" w:fill="auto"/>
            <w:noWrap/>
            <w:vAlign w:val="center"/>
            <w:hideMark/>
          </w:tcPr>
          <w:p w:rsidR="0075670A" w:rsidRPr="00543DFF" w:rsidRDefault="0075670A" w:rsidP="0075670A">
            <w:pPr>
              <w:jc w:val="right"/>
              <w:rPr>
                <w:rFonts w:ascii="Arial" w:hAnsi="Arial" w:cs="Arial"/>
                <w:sz w:val="16"/>
                <w:szCs w:val="16"/>
              </w:rPr>
            </w:pPr>
            <w:r w:rsidRPr="00543DFF">
              <w:rPr>
                <w:rFonts w:ascii="Arial" w:hAnsi="Arial" w:cs="Arial"/>
                <w:sz w:val="16"/>
                <w:szCs w:val="16"/>
              </w:rPr>
              <w:t> </w:t>
            </w:r>
          </w:p>
        </w:tc>
        <w:tc>
          <w:tcPr>
            <w:tcW w:w="887" w:type="pct"/>
            <w:tcBorders>
              <w:top w:val="nil"/>
              <w:left w:val="nil"/>
              <w:bottom w:val="nil"/>
              <w:right w:val="single" w:sz="4" w:space="0" w:color="auto"/>
            </w:tcBorders>
            <w:shd w:val="clear" w:color="auto" w:fill="auto"/>
            <w:noWrap/>
            <w:vAlign w:val="center"/>
            <w:hideMark/>
          </w:tcPr>
          <w:p w:rsidR="0075670A" w:rsidRPr="00543DFF" w:rsidRDefault="0075670A" w:rsidP="0075670A">
            <w:pPr>
              <w:jc w:val="right"/>
              <w:rPr>
                <w:rFonts w:ascii="Arial" w:hAnsi="Arial" w:cs="Arial"/>
                <w:sz w:val="16"/>
                <w:szCs w:val="16"/>
              </w:rPr>
            </w:pPr>
            <w:r w:rsidRPr="00543DFF">
              <w:rPr>
                <w:rFonts w:ascii="Arial" w:hAnsi="Arial" w:cs="Arial"/>
                <w:sz w:val="16"/>
                <w:szCs w:val="16"/>
              </w:rPr>
              <w:t> </w:t>
            </w:r>
          </w:p>
        </w:tc>
      </w:tr>
      <w:tr w:rsidR="0075670A" w:rsidRPr="00543DFF" w:rsidTr="00E56EDB">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670A" w:rsidRPr="00543DFF" w:rsidRDefault="0075670A" w:rsidP="0075670A">
            <w:pPr>
              <w:rPr>
                <w:rFonts w:ascii="Arial" w:hAnsi="Arial" w:cs="Arial"/>
                <w:b/>
                <w:bCs/>
                <w:sz w:val="16"/>
                <w:szCs w:val="16"/>
              </w:rPr>
            </w:pPr>
            <w:r w:rsidRPr="00543DFF">
              <w:rPr>
                <w:rFonts w:ascii="Arial" w:hAnsi="Arial" w:cs="Arial"/>
                <w:b/>
                <w:bCs/>
                <w:sz w:val="16"/>
                <w:szCs w:val="16"/>
              </w:rPr>
              <w:t>Aplicación</w:t>
            </w:r>
          </w:p>
        </w:tc>
        <w:tc>
          <w:tcPr>
            <w:tcW w:w="1049" w:type="pct"/>
            <w:tcBorders>
              <w:top w:val="single" w:sz="4" w:space="0" w:color="auto"/>
              <w:left w:val="single" w:sz="4" w:space="0" w:color="auto"/>
              <w:bottom w:val="single" w:sz="4" w:space="0" w:color="auto"/>
              <w:right w:val="nil"/>
            </w:tcBorders>
            <w:shd w:val="clear" w:color="000000" w:fill="D9D9D9"/>
            <w:noWrap/>
            <w:vAlign w:val="center"/>
            <w:hideMark/>
          </w:tcPr>
          <w:p w:rsidR="0075670A" w:rsidRPr="00543DFF" w:rsidRDefault="0075670A" w:rsidP="0075670A">
            <w:pPr>
              <w:jc w:val="center"/>
              <w:rPr>
                <w:rFonts w:ascii="Arial" w:hAnsi="Arial" w:cs="Arial"/>
                <w:b/>
                <w:bCs/>
                <w:sz w:val="16"/>
                <w:szCs w:val="16"/>
              </w:rPr>
            </w:pPr>
            <w:r w:rsidRPr="00543DFF">
              <w:rPr>
                <w:rFonts w:ascii="Arial" w:hAnsi="Arial" w:cs="Arial"/>
                <w:b/>
                <w:bCs/>
                <w:sz w:val="16"/>
                <w:szCs w:val="16"/>
              </w:rPr>
              <w:t>Importe</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670A" w:rsidRPr="00543DFF" w:rsidRDefault="0075670A" w:rsidP="0075670A">
            <w:pPr>
              <w:jc w:val="center"/>
              <w:rPr>
                <w:rFonts w:ascii="Arial" w:hAnsi="Arial" w:cs="Arial"/>
                <w:b/>
                <w:bCs/>
                <w:sz w:val="16"/>
                <w:szCs w:val="16"/>
              </w:rPr>
            </w:pPr>
            <w:r w:rsidRPr="00543DFF">
              <w:rPr>
                <w:rFonts w:ascii="Arial" w:hAnsi="Arial" w:cs="Arial"/>
                <w:b/>
                <w:bCs/>
                <w:sz w:val="16"/>
                <w:szCs w:val="16"/>
              </w:rPr>
              <w:t>Importe</w:t>
            </w:r>
          </w:p>
        </w:tc>
      </w:tr>
      <w:tr w:rsidR="0075670A" w:rsidRPr="00543DFF" w:rsidTr="00D90C53">
        <w:trPr>
          <w:trHeight w:val="240"/>
        </w:trPr>
        <w:tc>
          <w:tcPr>
            <w:tcW w:w="3064" w:type="pct"/>
            <w:tcBorders>
              <w:top w:val="nil"/>
              <w:left w:val="single" w:sz="4" w:space="0" w:color="auto"/>
              <w:bottom w:val="nil"/>
              <w:right w:val="single" w:sz="4" w:space="0" w:color="auto"/>
            </w:tcBorders>
            <w:shd w:val="clear" w:color="auto" w:fill="auto"/>
            <w:noWrap/>
            <w:vAlign w:val="center"/>
            <w:hideMark/>
          </w:tcPr>
          <w:p w:rsidR="0075670A" w:rsidRPr="00543DFF" w:rsidRDefault="0075670A" w:rsidP="0075670A">
            <w:pPr>
              <w:rPr>
                <w:rFonts w:ascii="Arial" w:hAnsi="Arial" w:cs="Arial"/>
                <w:sz w:val="16"/>
                <w:szCs w:val="16"/>
              </w:rPr>
            </w:pPr>
            <w:r w:rsidRPr="00543DFF">
              <w:rPr>
                <w:rFonts w:ascii="Arial" w:hAnsi="Arial" w:cs="Arial"/>
                <w:sz w:val="16"/>
                <w:szCs w:val="16"/>
              </w:rPr>
              <w:t>A reserva legal</w:t>
            </w:r>
          </w:p>
        </w:tc>
        <w:tc>
          <w:tcPr>
            <w:tcW w:w="1049" w:type="pct"/>
            <w:tcBorders>
              <w:top w:val="nil"/>
              <w:left w:val="single" w:sz="8" w:space="0" w:color="auto"/>
              <w:bottom w:val="nil"/>
              <w:right w:val="single" w:sz="8" w:space="0" w:color="auto"/>
            </w:tcBorders>
            <w:shd w:val="clear" w:color="auto" w:fill="auto"/>
            <w:noWrap/>
            <w:vAlign w:val="center"/>
          </w:tcPr>
          <w:p w:rsidR="0075670A" w:rsidRPr="00543DFF" w:rsidRDefault="0075670A" w:rsidP="0075670A">
            <w:pPr>
              <w:jc w:val="right"/>
              <w:rPr>
                <w:rFonts w:ascii="Arial" w:hAnsi="Arial" w:cs="Arial"/>
                <w:sz w:val="16"/>
                <w:szCs w:val="16"/>
              </w:rPr>
            </w:pPr>
            <w:r w:rsidRPr="00543DFF">
              <w:rPr>
                <w:rFonts w:ascii="Arial" w:hAnsi="Arial" w:cs="Arial"/>
                <w:color w:val="000000"/>
                <w:sz w:val="16"/>
                <w:szCs w:val="16"/>
              </w:rPr>
              <w:t>1.111.167,35</w:t>
            </w:r>
          </w:p>
        </w:tc>
        <w:tc>
          <w:tcPr>
            <w:tcW w:w="887" w:type="pct"/>
            <w:tcBorders>
              <w:top w:val="nil"/>
              <w:left w:val="single" w:sz="4" w:space="0" w:color="auto"/>
              <w:bottom w:val="nil"/>
              <w:right w:val="single" w:sz="4" w:space="0" w:color="auto"/>
            </w:tcBorders>
            <w:shd w:val="clear" w:color="auto" w:fill="auto"/>
            <w:noWrap/>
            <w:vAlign w:val="center"/>
            <w:hideMark/>
          </w:tcPr>
          <w:p w:rsidR="0075670A" w:rsidRPr="00543DFF" w:rsidRDefault="0075670A" w:rsidP="0075670A">
            <w:pPr>
              <w:jc w:val="right"/>
              <w:rPr>
                <w:rFonts w:ascii="Arial" w:hAnsi="Arial" w:cs="Arial"/>
                <w:sz w:val="16"/>
                <w:szCs w:val="16"/>
              </w:rPr>
            </w:pPr>
            <w:r w:rsidRPr="00543DFF">
              <w:rPr>
                <w:rFonts w:ascii="Arial" w:hAnsi="Arial" w:cs="Arial"/>
                <w:sz w:val="16"/>
                <w:szCs w:val="16"/>
              </w:rPr>
              <w:t>255.000,11</w:t>
            </w:r>
          </w:p>
        </w:tc>
      </w:tr>
      <w:tr w:rsidR="0075670A" w:rsidRPr="00543DFF" w:rsidTr="00D90C53">
        <w:trPr>
          <w:trHeight w:val="240"/>
        </w:trPr>
        <w:tc>
          <w:tcPr>
            <w:tcW w:w="3064" w:type="pct"/>
            <w:tcBorders>
              <w:top w:val="nil"/>
              <w:left w:val="single" w:sz="4" w:space="0" w:color="auto"/>
              <w:bottom w:val="nil"/>
              <w:right w:val="single" w:sz="4" w:space="0" w:color="auto"/>
            </w:tcBorders>
            <w:shd w:val="clear" w:color="auto" w:fill="auto"/>
            <w:noWrap/>
            <w:vAlign w:val="center"/>
            <w:hideMark/>
          </w:tcPr>
          <w:p w:rsidR="0075670A" w:rsidRPr="00543DFF" w:rsidRDefault="0075670A" w:rsidP="0075670A">
            <w:pPr>
              <w:rPr>
                <w:rFonts w:ascii="Arial" w:hAnsi="Arial" w:cs="Arial"/>
                <w:sz w:val="16"/>
                <w:szCs w:val="16"/>
              </w:rPr>
            </w:pPr>
            <w:r w:rsidRPr="00543DFF">
              <w:rPr>
                <w:rFonts w:ascii="Arial" w:hAnsi="Arial" w:cs="Arial"/>
                <w:sz w:val="16"/>
                <w:szCs w:val="16"/>
              </w:rPr>
              <w:t>A reservas voluntarias</w:t>
            </w:r>
          </w:p>
        </w:tc>
        <w:tc>
          <w:tcPr>
            <w:tcW w:w="1049" w:type="pct"/>
            <w:tcBorders>
              <w:top w:val="nil"/>
              <w:left w:val="single" w:sz="8" w:space="0" w:color="auto"/>
              <w:bottom w:val="nil"/>
              <w:right w:val="single" w:sz="8" w:space="0" w:color="auto"/>
            </w:tcBorders>
            <w:shd w:val="clear" w:color="auto" w:fill="auto"/>
            <w:noWrap/>
            <w:vAlign w:val="center"/>
          </w:tcPr>
          <w:p w:rsidR="0075670A" w:rsidRPr="00543DFF" w:rsidRDefault="0075670A" w:rsidP="0075670A">
            <w:pPr>
              <w:jc w:val="right"/>
              <w:rPr>
                <w:rFonts w:ascii="Arial" w:hAnsi="Arial" w:cs="Arial"/>
                <w:sz w:val="16"/>
                <w:szCs w:val="16"/>
              </w:rPr>
            </w:pPr>
            <w:r w:rsidRPr="00543DFF">
              <w:rPr>
                <w:rFonts w:ascii="Arial" w:hAnsi="Arial" w:cs="Arial"/>
                <w:color w:val="000000"/>
                <w:sz w:val="16"/>
                <w:szCs w:val="16"/>
              </w:rPr>
              <w:t>7.953.632,79</w:t>
            </w:r>
          </w:p>
        </w:tc>
        <w:tc>
          <w:tcPr>
            <w:tcW w:w="887" w:type="pct"/>
            <w:tcBorders>
              <w:top w:val="nil"/>
              <w:left w:val="single" w:sz="4" w:space="0" w:color="auto"/>
              <w:bottom w:val="nil"/>
              <w:right w:val="single" w:sz="4" w:space="0" w:color="auto"/>
            </w:tcBorders>
            <w:shd w:val="clear" w:color="auto" w:fill="auto"/>
            <w:noWrap/>
            <w:vAlign w:val="center"/>
            <w:hideMark/>
          </w:tcPr>
          <w:p w:rsidR="0075670A" w:rsidRPr="00543DFF" w:rsidRDefault="00543DFF" w:rsidP="0075670A">
            <w:pPr>
              <w:jc w:val="right"/>
              <w:rPr>
                <w:rFonts w:ascii="Arial" w:hAnsi="Arial" w:cs="Arial"/>
                <w:sz w:val="16"/>
                <w:szCs w:val="16"/>
              </w:rPr>
            </w:pPr>
            <w:r w:rsidRPr="00543DFF">
              <w:rPr>
                <w:rFonts w:ascii="Arial" w:hAnsi="Arial" w:cs="Arial"/>
                <w:sz w:val="16"/>
                <w:szCs w:val="16"/>
              </w:rPr>
              <w:t>2.295.000,98</w:t>
            </w:r>
          </w:p>
        </w:tc>
      </w:tr>
      <w:tr w:rsidR="0075670A" w:rsidRPr="00543DFF" w:rsidTr="00D90C53">
        <w:trPr>
          <w:trHeight w:val="240"/>
        </w:trPr>
        <w:tc>
          <w:tcPr>
            <w:tcW w:w="3064" w:type="pct"/>
            <w:tcBorders>
              <w:top w:val="nil"/>
              <w:left w:val="single" w:sz="4" w:space="0" w:color="auto"/>
              <w:bottom w:val="nil"/>
              <w:right w:val="single" w:sz="4" w:space="0" w:color="auto"/>
            </w:tcBorders>
            <w:shd w:val="clear" w:color="auto" w:fill="auto"/>
            <w:noWrap/>
            <w:vAlign w:val="center"/>
            <w:hideMark/>
          </w:tcPr>
          <w:p w:rsidR="0075670A" w:rsidRPr="00543DFF" w:rsidRDefault="0075670A" w:rsidP="0075670A">
            <w:pPr>
              <w:rPr>
                <w:rFonts w:ascii="Arial" w:hAnsi="Arial" w:cs="Arial"/>
                <w:sz w:val="16"/>
                <w:szCs w:val="16"/>
              </w:rPr>
            </w:pPr>
            <w:r w:rsidRPr="00543DFF">
              <w:rPr>
                <w:rFonts w:ascii="Arial" w:hAnsi="Arial" w:cs="Arial"/>
                <w:sz w:val="16"/>
                <w:szCs w:val="16"/>
              </w:rPr>
              <w:t>A dividendos</w:t>
            </w:r>
          </w:p>
        </w:tc>
        <w:tc>
          <w:tcPr>
            <w:tcW w:w="1049" w:type="pct"/>
            <w:tcBorders>
              <w:top w:val="nil"/>
              <w:left w:val="single" w:sz="8" w:space="0" w:color="auto"/>
              <w:bottom w:val="nil"/>
              <w:right w:val="single" w:sz="8" w:space="0" w:color="auto"/>
            </w:tcBorders>
            <w:shd w:val="clear" w:color="auto" w:fill="auto"/>
            <w:noWrap/>
            <w:vAlign w:val="center"/>
          </w:tcPr>
          <w:p w:rsidR="0075670A" w:rsidRPr="00543DFF" w:rsidRDefault="0075670A" w:rsidP="0075670A">
            <w:pPr>
              <w:jc w:val="right"/>
              <w:rPr>
                <w:rFonts w:ascii="Arial" w:hAnsi="Arial" w:cs="Arial"/>
                <w:sz w:val="16"/>
                <w:szCs w:val="16"/>
              </w:rPr>
            </w:pPr>
            <w:r w:rsidRPr="00543DFF">
              <w:rPr>
                <w:rFonts w:ascii="Arial" w:hAnsi="Arial" w:cs="Arial"/>
                <w:color w:val="000000"/>
                <w:sz w:val="16"/>
                <w:szCs w:val="16"/>
              </w:rPr>
              <w:t>2.046.873,40</w:t>
            </w:r>
          </w:p>
        </w:tc>
        <w:tc>
          <w:tcPr>
            <w:tcW w:w="887" w:type="pct"/>
            <w:tcBorders>
              <w:top w:val="nil"/>
              <w:left w:val="single" w:sz="4" w:space="0" w:color="auto"/>
              <w:bottom w:val="nil"/>
              <w:right w:val="single" w:sz="4" w:space="0" w:color="auto"/>
            </w:tcBorders>
            <w:shd w:val="clear" w:color="auto" w:fill="auto"/>
            <w:noWrap/>
            <w:vAlign w:val="center"/>
            <w:hideMark/>
          </w:tcPr>
          <w:p w:rsidR="0075670A" w:rsidRPr="00543DFF" w:rsidRDefault="00543DFF" w:rsidP="0075670A">
            <w:pPr>
              <w:jc w:val="right"/>
              <w:rPr>
                <w:rFonts w:ascii="Arial" w:hAnsi="Arial" w:cs="Arial"/>
                <w:sz w:val="16"/>
                <w:szCs w:val="16"/>
              </w:rPr>
            </w:pPr>
            <w:r w:rsidRPr="00543DFF">
              <w:rPr>
                <w:rFonts w:ascii="Arial" w:hAnsi="Arial" w:cs="Arial"/>
                <w:sz w:val="16"/>
                <w:szCs w:val="16"/>
              </w:rPr>
              <w:t>-</w:t>
            </w:r>
          </w:p>
        </w:tc>
      </w:tr>
      <w:tr w:rsidR="0075670A" w:rsidRPr="00543DFF" w:rsidTr="00D90C53">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670A" w:rsidRPr="00543DFF" w:rsidRDefault="0075670A" w:rsidP="0075670A">
            <w:pPr>
              <w:rPr>
                <w:rFonts w:ascii="Arial" w:hAnsi="Arial" w:cs="Arial"/>
                <w:sz w:val="16"/>
                <w:szCs w:val="16"/>
              </w:rPr>
            </w:pPr>
            <w:r w:rsidRPr="00543DFF">
              <w:rPr>
                <w:rFonts w:ascii="Arial" w:hAnsi="Arial" w:cs="Arial"/>
                <w:sz w:val="16"/>
                <w:szCs w:val="16"/>
              </w:rPr>
              <w:t>Total</w:t>
            </w:r>
          </w:p>
        </w:tc>
        <w:tc>
          <w:tcPr>
            <w:tcW w:w="1049" w:type="pct"/>
            <w:tcBorders>
              <w:top w:val="single" w:sz="8" w:space="0" w:color="auto"/>
              <w:left w:val="single" w:sz="8" w:space="0" w:color="auto"/>
              <w:bottom w:val="single" w:sz="8" w:space="0" w:color="auto"/>
              <w:right w:val="single" w:sz="8" w:space="0" w:color="auto"/>
            </w:tcBorders>
            <w:shd w:val="clear" w:color="000000" w:fill="D9D9D9"/>
            <w:noWrap/>
            <w:vAlign w:val="center"/>
          </w:tcPr>
          <w:p w:rsidR="0075670A" w:rsidRPr="00543DFF" w:rsidRDefault="0075670A" w:rsidP="0075670A">
            <w:pPr>
              <w:jc w:val="right"/>
              <w:rPr>
                <w:rFonts w:ascii="Arial" w:hAnsi="Arial" w:cs="Arial"/>
                <w:sz w:val="16"/>
                <w:szCs w:val="16"/>
              </w:rPr>
            </w:pPr>
            <w:r w:rsidRPr="00543DFF">
              <w:rPr>
                <w:rFonts w:ascii="Arial" w:hAnsi="Arial" w:cs="Arial"/>
                <w:color w:val="000000"/>
                <w:sz w:val="16"/>
                <w:szCs w:val="16"/>
              </w:rPr>
              <w:t>11.111.673,54</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670A" w:rsidRPr="00543DFF" w:rsidRDefault="0075670A" w:rsidP="0075670A">
            <w:pPr>
              <w:jc w:val="right"/>
              <w:rPr>
                <w:rFonts w:ascii="Arial" w:hAnsi="Arial" w:cs="Arial"/>
                <w:sz w:val="16"/>
                <w:szCs w:val="16"/>
              </w:rPr>
            </w:pPr>
            <w:r w:rsidRPr="00543DFF">
              <w:rPr>
                <w:rFonts w:ascii="Arial" w:hAnsi="Arial" w:cs="Arial"/>
                <w:sz w:val="16"/>
                <w:szCs w:val="16"/>
              </w:rPr>
              <w:t>2.550.001,09</w:t>
            </w:r>
          </w:p>
        </w:tc>
      </w:tr>
    </w:tbl>
    <w:p w:rsidR="00327720" w:rsidRDefault="00327720" w:rsidP="005173F2">
      <w:pPr>
        <w:spacing w:before="120" w:after="120" w:line="260" w:lineRule="exact"/>
        <w:jc w:val="both"/>
        <w:rPr>
          <w:rFonts w:ascii="Arial" w:hAnsi="Arial" w:cs="Arial"/>
          <w:sz w:val="16"/>
          <w:szCs w:val="16"/>
        </w:rPr>
      </w:pPr>
      <w:r w:rsidRPr="00543DFF">
        <w:rPr>
          <w:rFonts w:ascii="Arial" w:hAnsi="Arial" w:cs="Arial"/>
          <w:sz w:val="16"/>
          <w:szCs w:val="16"/>
        </w:rPr>
        <w:t>Asimismo, se estima realizar un reparto parcial contra las reservas voluntarias de la entidad, si así se acuerda finalmente por la junta de accionistas.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Durante el ejercicio no se repartieron dividendos a cuenta.</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está obligada a destinar el 10% de los beneficios del ejercicio a la constitución de la reserva legal, hasta que ésta alcance, al menos, el 20% del capital social. Esta reserva, mientras no supere el límite del 20% del capital social, no es distribuible a los accionistas.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Una vez cubiertas las atenciones previstas por la Ley o los estatutos, sólo podrán repartirse dividendos con cargo al beneficio del ejercicio, o a reservas de libre disposición, si:</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Se han cubierto las atenciones previstas por la ley o los estatutos.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BC5057" w:rsidRDefault="00BC5057">
      <w:pPr>
        <w:rPr>
          <w:rFonts w:ascii="Arial" w:hAnsi="Arial" w:cs="Arial"/>
          <w:b/>
          <w:sz w:val="16"/>
          <w:szCs w:val="16"/>
        </w:rPr>
      </w:pPr>
      <w:r>
        <w:rPr>
          <w:rFonts w:ascii="Arial" w:hAnsi="Arial" w:cs="Arial"/>
          <w:b/>
          <w:sz w:val="16"/>
          <w:szCs w:val="16"/>
        </w:rPr>
        <w:br w:type="page"/>
      </w:r>
    </w:p>
    <w:p w:rsidR="00F767D9" w:rsidRDefault="0027696B" w:rsidP="006E2457">
      <w:pPr>
        <w:spacing w:before="360" w:after="120" w:line="260" w:lineRule="exact"/>
        <w:ind w:left="567" w:hanging="567"/>
        <w:jc w:val="both"/>
        <w:rPr>
          <w:rFonts w:ascii="Arial" w:hAnsi="Arial" w:cs="Arial"/>
          <w:b/>
          <w:sz w:val="16"/>
          <w:szCs w:val="16"/>
        </w:rPr>
      </w:pPr>
      <w:r w:rsidRPr="00E903EF">
        <w:rPr>
          <w:rFonts w:ascii="Arial" w:hAnsi="Arial" w:cs="Arial"/>
          <w:b/>
          <w:sz w:val="16"/>
          <w:szCs w:val="16"/>
        </w:rPr>
        <w:lastRenderedPageBreak/>
        <w:t>4.-</w:t>
      </w:r>
      <w:r w:rsidR="008220AC">
        <w:rPr>
          <w:rFonts w:ascii="Arial" w:hAnsi="Arial" w:cs="Arial"/>
          <w:b/>
          <w:sz w:val="16"/>
          <w:szCs w:val="16"/>
        </w:rPr>
        <w:t xml:space="preserve"> </w:t>
      </w:r>
      <w:r w:rsidRPr="00E903EF">
        <w:rPr>
          <w:rFonts w:ascii="Arial" w:hAnsi="Arial" w:cs="Arial"/>
          <w:b/>
          <w:sz w:val="16"/>
          <w:szCs w:val="16"/>
        </w:rPr>
        <w:t>NORMAS DE VALORACIÓN</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principales</w:t>
      </w:r>
      <w:r w:rsidR="008220AC">
        <w:rPr>
          <w:rFonts w:ascii="Arial" w:hAnsi="Arial" w:cs="Arial"/>
          <w:sz w:val="16"/>
          <w:szCs w:val="16"/>
        </w:rPr>
        <w:t xml:space="preserve"> </w:t>
      </w:r>
      <w:r w:rsidRPr="00E903EF">
        <w:rPr>
          <w:rFonts w:ascii="Arial" w:hAnsi="Arial" w:cs="Arial"/>
          <w:sz w:val="16"/>
          <w:szCs w:val="16"/>
        </w:rPr>
        <w:t>normas de valoración aplicados en relación con las diferentes partidas que detenta o en un futuro puede detentar la sociedad son los siguientes:</w:t>
      </w:r>
    </w:p>
    <w:p w:rsidR="00F767D9" w:rsidRDefault="0027696B">
      <w:pPr>
        <w:jc w:val="both"/>
        <w:rPr>
          <w:rFonts w:ascii="Arial" w:hAnsi="Arial" w:cs="Arial"/>
          <w:b/>
          <w:sz w:val="16"/>
          <w:szCs w:val="16"/>
        </w:rPr>
      </w:pPr>
      <w:bookmarkStart w:id="1" w:name="_Toc221951450"/>
      <w:r w:rsidRPr="00E903EF">
        <w:rPr>
          <w:rFonts w:ascii="Arial" w:hAnsi="Arial" w:cs="Arial"/>
          <w:b/>
          <w:sz w:val="16"/>
          <w:szCs w:val="16"/>
        </w:rPr>
        <w:t>4.1. Inmovilizado intangible.</w:t>
      </w:r>
      <w:bookmarkEnd w:id="1"/>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El inmovilizado intangible se valora inicialmente por su coste, ya sea éste el precio de adquisición o el coste de producción. </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Después del reconocimiento inicial, el inmovilizado intangible se valora por su coste, menos la amortización acumulada y, en su caso, el importe acumulado de las correcciones por deterioro registradas.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No existen inmovilizados intangibles, cuya vida útil no se puede determinar con fiabilidad.</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Cuando la vida útil de estos activos no pueda estimarse de manera fiable se amortizarán en un plazo de diez años, sin perjuicio de los plazos establecidos en las normas particulares sobre el inmovilizado intangible. </w:t>
      </w:r>
    </w:p>
    <w:p w:rsidR="00F767D9" w:rsidRDefault="0027696B" w:rsidP="005173F2">
      <w:pPr>
        <w:spacing w:before="120" w:after="120" w:line="260" w:lineRule="exact"/>
        <w:jc w:val="both"/>
        <w:rPr>
          <w:rFonts w:ascii="Arial" w:hAnsi="Arial" w:cs="Arial"/>
          <w:sz w:val="16"/>
          <w:szCs w:val="16"/>
        </w:rPr>
      </w:pPr>
      <w:r w:rsidRPr="00B371C8">
        <w:rPr>
          <w:rFonts w:ascii="Arial" w:hAnsi="Arial" w:cs="Arial"/>
          <w:sz w:val="16"/>
          <w:szCs w:val="16"/>
        </w:rPr>
        <w:t>La Sociedad incluye en el coste del inmovilizado intangible que necesita un periodo de tiempo superior a un año para estar en condiciones de uso, explotación o venta, los gastos financieros relacionados con la financiación específica o genérica, directame</w:t>
      </w:r>
      <w:r w:rsidR="005173F2">
        <w:rPr>
          <w:rFonts w:ascii="Arial" w:hAnsi="Arial" w:cs="Arial"/>
          <w:sz w:val="16"/>
          <w:szCs w:val="16"/>
        </w:rPr>
        <w:t>n</w:t>
      </w:r>
      <w:r w:rsidRPr="00B371C8">
        <w:rPr>
          <w:rFonts w:ascii="Arial" w:hAnsi="Arial" w:cs="Arial"/>
          <w:sz w:val="16"/>
          <w:szCs w:val="16"/>
        </w:rPr>
        <w:t>te atribuible a la adquisición, construcción o producción.</w:t>
      </w:r>
    </w:p>
    <w:p w:rsidR="00F767D9" w:rsidRPr="005173F2" w:rsidRDefault="0027696B">
      <w:pPr>
        <w:jc w:val="both"/>
        <w:rPr>
          <w:rFonts w:ascii="Arial" w:hAnsi="Arial" w:cs="Arial"/>
          <w:b/>
          <w:bCs/>
          <w:sz w:val="16"/>
          <w:szCs w:val="16"/>
        </w:rPr>
      </w:pPr>
      <w:r w:rsidRPr="005173F2">
        <w:rPr>
          <w:rFonts w:ascii="Arial" w:hAnsi="Arial" w:cs="Arial"/>
          <w:b/>
          <w:bCs/>
          <w:sz w:val="16"/>
          <w:szCs w:val="16"/>
        </w:rPr>
        <w:t>4.1.1 Aplicaciones informáticas</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Las reparaciones que no representan una ampliación de la vida útil y los costes de mantenimiento son cargados en la cuenta de pérdidas y ganancias en el ejercicio en que se producen.</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dotación anual de las amortizaciones se ha calculado por el método lineal y según las tablas fiscales vigentes:</w:t>
      </w:r>
    </w:p>
    <w:p w:rsidR="00F767D9" w:rsidRDefault="00F767D9">
      <w:pPr>
        <w:rPr>
          <w:rFonts w:ascii="Arial" w:hAnsi="Arial" w:cs="Arial"/>
          <w:sz w:val="16"/>
          <w:szCs w:val="16"/>
        </w:rPr>
      </w:pPr>
    </w:p>
    <w:p w:rsidR="00F767D9" w:rsidRDefault="0027696B" w:rsidP="007F70B0">
      <w:pPr>
        <w:jc w:val="center"/>
        <w:rPr>
          <w:rFonts w:ascii="Arial" w:hAnsi="Arial" w:cs="Arial"/>
          <w:sz w:val="16"/>
          <w:szCs w:val="16"/>
        </w:rPr>
      </w:pPr>
      <w:r w:rsidRPr="004F0264">
        <w:rPr>
          <w:rFonts w:ascii="Arial" w:hAnsi="Arial" w:cs="Arial"/>
          <w:sz w:val="16"/>
          <w:szCs w:val="16"/>
        </w:rPr>
        <w:t>Aplicaciones informáticas</w:t>
      </w:r>
      <w:r w:rsidR="007F70B0">
        <w:rPr>
          <w:rFonts w:ascii="Arial" w:hAnsi="Arial" w:cs="Arial"/>
          <w:sz w:val="16"/>
          <w:szCs w:val="16"/>
        </w:rPr>
        <w:t xml:space="preserve"> -</w:t>
      </w:r>
      <w:r w:rsidRPr="004F0264">
        <w:rPr>
          <w:rFonts w:ascii="Arial" w:hAnsi="Arial" w:cs="Arial"/>
          <w:sz w:val="16"/>
          <w:szCs w:val="16"/>
        </w:rPr>
        <w:tab/>
        <w:t>33%</w:t>
      </w:r>
    </w:p>
    <w:p w:rsidR="00F767D9" w:rsidRDefault="00F767D9">
      <w:pPr>
        <w:jc w:val="both"/>
        <w:rPr>
          <w:rFonts w:ascii="Arial" w:hAnsi="Arial" w:cs="Arial"/>
          <w:sz w:val="16"/>
          <w:szCs w:val="16"/>
        </w:rPr>
      </w:pPr>
    </w:p>
    <w:p w:rsidR="00F767D9" w:rsidRPr="005173F2" w:rsidRDefault="0027696B">
      <w:pPr>
        <w:jc w:val="both"/>
        <w:rPr>
          <w:rFonts w:ascii="Arial" w:hAnsi="Arial" w:cs="Arial"/>
          <w:b/>
          <w:bCs/>
          <w:sz w:val="16"/>
          <w:szCs w:val="16"/>
        </w:rPr>
      </w:pPr>
      <w:r w:rsidRPr="005173F2">
        <w:rPr>
          <w:rFonts w:ascii="Arial" w:hAnsi="Arial" w:cs="Arial"/>
          <w:b/>
          <w:bCs/>
          <w:sz w:val="16"/>
          <w:szCs w:val="16"/>
        </w:rPr>
        <w:t>4.1.2 Fondo de comercio</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Su valor se ha puesto de manifiesto como consecuencia de una adquisición onerosa en el contexto de una combinación de negocios.</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El importe del fondo de comercio es el exceso del coste de la combinación de negocios sobre el correspondiente valor razonable de los activos identificables adquiridos menos el de los pasivos asumidos.</w:t>
      </w:r>
    </w:p>
    <w:p w:rsidR="003924BE"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Excepcionalmente, el fondo de comercio existente en la fecha de transición al Plan General de Contabilidad aprobado por el Real Decreto 1514/2007 se encuentra registrado por su valor neto contable al 1 de enero de 2008, es decir, por el coste menos la amortización acumulada y el deterioro que estaban registrados en dicha fecha, de acuerdo con las normas contables vigentes anteriormente.</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lastRenderedPageBreak/>
        <w:t>Con posterioridad al reconocimiento inicial, el fondo de comercio se valorará por su precio de adquisición menos la amortización acumulada y, en su caso, el importe acumulado de las correcciones valorativas por deterioro reconocidas.</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El fondo de comercio se amortiza durante su vida útil, estimada en 10 años (salvo prueba en contrario), siendo su recuperación lineal. Dicha vida útil se ha determinado de forma separada para cada unidad generadora de efectivo a la que se le ha asignado fondo de comercio. </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Las unidades generadoras de efectivo a las que se haya asignado el fondo de comercio, se someten, al menos anualmente, al análisis si existen indicios de deterioro, y, en caso de que los haya, a la comprobación del deterioro del valor, procediéndose, en su caso, al registro de la corrección valorativa por deterioro. En el ejercicio 2019 no se ha registrado ninguna corrección valorativa por deterioro.</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Las correcciones valorativas por deterioro reconocidas en el fondo de comercio no son objeto de reversión en los ejercicios posteriores.</w:t>
      </w:r>
    </w:p>
    <w:p w:rsidR="00F767D9" w:rsidRDefault="0027696B" w:rsidP="00E56EDB">
      <w:pPr>
        <w:keepNext/>
        <w:keepLines/>
        <w:jc w:val="both"/>
        <w:rPr>
          <w:rFonts w:ascii="Arial" w:hAnsi="Arial" w:cs="Arial"/>
          <w:b/>
          <w:sz w:val="16"/>
          <w:szCs w:val="16"/>
        </w:rPr>
      </w:pPr>
      <w:r w:rsidRPr="00E903EF">
        <w:rPr>
          <w:rFonts w:ascii="Arial" w:hAnsi="Arial" w:cs="Arial"/>
          <w:b/>
          <w:sz w:val="16"/>
          <w:szCs w:val="16"/>
        </w:rPr>
        <w:t>4.2. Inmovilizado material.</w:t>
      </w:r>
    </w:p>
    <w:p w:rsidR="00F767D9" w:rsidRDefault="0027696B" w:rsidP="00E56EDB">
      <w:pPr>
        <w:keepNext/>
        <w:keepLines/>
        <w:spacing w:before="120" w:after="120" w:line="260" w:lineRule="exact"/>
        <w:jc w:val="both"/>
        <w:rPr>
          <w:rFonts w:ascii="Arial" w:hAnsi="Arial" w:cs="Arial"/>
          <w:sz w:val="16"/>
          <w:szCs w:val="16"/>
        </w:rPr>
      </w:pPr>
      <w:r w:rsidRPr="00E903EF">
        <w:rPr>
          <w:rFonts w:ascii="Arial" w:hAnsi="Arial" w:cs="Arial"/>
          <w:sz w:val="16"/>
          <w:szCs w:val="16"/>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tiene compromisos reales de desmantelamiento, retiro o rehabilitación para sus bienes de activo. Por ello se ha constituido la provisión correspondiente para la cobertura de tales obligaciones de futuro. El Consejo de Administración de la Sociedad considera que el valor contable de los activos no supera el valor recuperable de los mismos.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gastos periódicos de mantenimiento, conservación o reparación se imputan a resultados, siguiendo el principio del devengo, como coste del ejercicio en que se incurren.</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amortización se calcula, aplicando el método lineal, sobre el coste de adquisición de los activos menos su valor residual.</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dotaciones anuales en concepto de amortización de los activos materiales se realizan con contrapartida en la cuenta de pérdidas y ganancias y, básicamente, equivalen a los porcentajes de amortización determinados en función de los años de la vida útil estimada, como promedio, de los diferentes elementos. </w:t>
      </w:r>
    </w:p>
    <w:tbl>
      <w:tblPr>
        <w:tblW w:w="5000" w:type="pct"/>
        <w:jc w:val="center"/>
        <w:tblCellMar>
          <w:left w:w="70" w:type="dxa"/>
          <w:right w:w="70" w:type="dxa"/>
        </w:tblCellMar>
        <w:tblLook w:val="04A0"/>
      </w:tblPr>
      <w:tblGrid>
        <w:gridCol w:w="3631"/>
        <w:gridCol w:w="3307"/>
        <w:gridCol w:w="1989"/>
      </w:tblGrid>
      <w:tr w:rsidR="005173F2" w:rsidRPr="005173F2" w:rsidTr="003924BE">
        <w:trPr>
          <w:trHeight w:val="136"/>
          <w:jc w:val="center"/>
        </w:trPr>
        <w:tc>
          <w:tcPr>
            <w:tcW w:w="2034" w:type="pct"/>
            <w:tcBorders>
              <w:top w:val="nil"/>
              <w:left w:val="nil"/>
              <w:bottom w:val="single" w:sz="4" w:space="0" w:color="auto"/>
              <w:right w:val="nil"/>
            </w:tcBorders>
            <w:shd w:val="clear" w:color="auto" w:fill="auto"/>
            <w:noWrap/>
            <w:vAlign w:val="center"/>
            <w:hideMark/>
          </w:tcPr>
          <w:p w:rsidR="005173F2" w:rsidRPr="005173F2" w:rsidRDefault="005173F2" w:rsidP="005173F2">
            <w:pPr>
              <w:rPr>
                <w:sz w:val="16"/>
                <w:szCs w:val="16"/>
              </w:rPr>
            </w:pPr>
          </w:p>
        </w:tc>
        <w:tc>
          <w:tcPr>
            <w:tcW w:w="1852" w:type="pct"/>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Coeficientes</w:t>
            </w:r>
          </w:p>
        </w:tc>
        <w:tc>
          <w:tcPr>
            <w:tcW w:w="1114" w:type="pct"/>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Años</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Construcciones</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1%-2%-3%-4%</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100,50,33,25</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Equipos para procesos de información</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12,5%-25%</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8,4</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Instalaciones Técnicas</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4%-5%-7%-8%-10%-12%-15%-20%</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25,20,14,12,10,8,6,4</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Maquinaria</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12%-8%</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8,12</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Mobiliario</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10%</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10</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Otras Instalaciones</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5%-10%-12%-15%</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20,10,8,6</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Otro Inmovilizado Material</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5%-10%-12%-15%</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20,10,8,6</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Elementos de Transporte</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16%</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6</w:t>
            </w:r>
          </w:p>
        </w:tc>
      </w:tr>
      <w:tr w:rsidR="005173F2" w:rsidRPr="005173F2"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rPr>
                <w:rFonts w:ascii="Arial" w:hAnsi="Arial" w:cs="Arial"/>
                <w:sz w:val="16"/>
                <w:szCs w:val="16"/>
              </w:rPr>
            </w:pPr>
            <w:r w:rsidRPr="005173F2">
              <w:rPr>
                <w:rFonts w:ascii="Arial" w:hAnsi="Arial" w:cs="Arial"/>
                <w:sz w:val="16"/>
                <w:szCs w:val="16"/>
              </w:rPr>
              <w:t>Utillaje</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25%</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F2" w:rsidRPr="005173F2" w:rsidRDefault="005173F2" w:rsidP="005173F2">
            <w:pPr>
              <w:jc w:val="center"/>
              <w:rPr>
                <w:rFonts w:ascii="Arial" w:hAnsi="Arial" w:cs="Arial"/>
                <w:sz w:val="16"/>
                <w:szCs w:val="16"/>
              </w:rPr>
            </w:pPr>
            <w:r w:rsidRPr="005173F2">
              <w:rPr>
                <w:rFonts w:ascii="Arial" w:hAnsi="Arial" w:cs="Arial"/>
                <w:sz w:val="16"/>
                <w:szCs w:val="16"/>
              </w:rPr>
              <w:t>4</w:t>
            </w:r>
          </w:p>
        </w:tc>
      </w:tr>
    </w:tbl>
    <w:p w:rsidR="00F767D9" w:rsidRDefault="0027696B" w:rsidP="007F70B0">
      <w:pPr>
        <w:keepNext/>
        <w:keepLines/>
        <w:spacing w:before="120" w:after="120"/>
        <w:jc w:val="both"/>
        <w:rPr>
          <w:rFonts w:ascii="Arial" w:hAnsi="Arial" w:cs="Arial"/>
          <w:sz w:val="16"/>
          <w:szCs w:val="16"/>
          <w:u w:val="single"/>
        </w:rPr>
      </w:pPr>
      <w:r w:rsidRPr="00E903EF">
        <w:rPr>
          <w:rFonts w:ascii="Arial" w:hAnsi="Arial" w:cs="Arial"/>
          <w:sz w:val="16"/>
          <w:szCs w:val="16"/>
          <w:u w:val="single"/>
        </w:rPr>
        <w:lastRenderedPageBreak/>
        <w:t>- Deterioro de valor de inmovilizado material e intangible</w:t>
      </w:r>
    </w:p>
    <w:p w:rsidR="00F767D9" w:rsidRDefault="0027696B" w:rsidP="007F70B0">
      <w:pPr>
        <w:keepNext/>
        <w:keepLines/>
        <w:spacing w:before="120" w:after="120" w:line="260" w:lineRule="exact"/>
        <w:jc w:val="both"/>
        <w:rPr>
          <w:rFonts w:ascii="Arial" w:hAnsi="Arial" w:cs="Arial"/>
          <w:sz w:val="16"/>
          <w:szCs w:val="16"/>
        </w:rPr>
      </w:pPr>
      <w:r w:rsidRPr="00E903EF">
        <w:rPr>
          <w:rFonts w:ascii="Arial" w:hAnsi="Arial" w:cs="Arial"/>
          <w:sz w:val="16"/>
          <w:szCs w:val="16"/>
        </w:rPr>
        <w:t>Al cierre del ejercicio o siempre que existan indicios de pérdidas de valor, la Sociedad revisa los importes en libros de sus activos materiales e intangibles para determinar si existen indicios de que dichos activos hayan sufrido una pérdida por deterioro de valor. Si existe cualquier indicio, el importe recuperable del activo se calcula con el objeto de determinar el alcance de la pérdida por deterioro de valor (si la hubiera). En caso de que el activo no genere flujos de efectivo por sí mismo que sean independientes de otros activos, la Sociedad calculará el importe recuperable de la unidad generadora de efectivo a la que pertenece el activo.</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importe recuperable es el valor superior entre el valor razonable menos el coste de venta y el valor en uso.</w:t>
      </w:r>
    </w:p>
    <w:p w:rsidR="00F767D9" w:rsidRDefault="0027696B" w:rsidP="00E56EDB">
      <w:pPr>
        <w:keepNext/>
        <w:keepLines/>
        <w:spacing w:before="120" w:after="120" w:line="260" w:lineRule="exact"/>
        <w:jc w:val="both"/>
        <w:rPr>
          <w:rFonts w:ascii="Arial" w:hAnsi="Arial" w:cs="Arial"/>
          <w:sz w:val="16"/>
          <w:szCs w:val="16"/>
        </w:rPr>
      </w:pPr>
      <w:r w:rsidRPr="00E903EF">
        <w:rPr>
          <w:rFonts w:ascii="Arial" w:hAnsi="Arial" w:cs="Arial"/>
          <w:sz w:val="16"/>
          <w:szCs w:val="16"/>
        </w:rPr>
        <w:t>Para estimar el valor en uso, la Sociedad prepara las previsiones de flujos de caja futuros antes de impuestos a partir de los presupuestos más recientes aprobados por el Consejo de Administración de la Sociedad. Estos presupuestos incorporan las mejores estimaciones disponibles de ingresos y gastos de las unidades generadoras de efectivo utilizando la experiencia del pasado y las expectativas futuras. Estas previsiones cubren los próximos 5 años, estimándose los flujos para los años futuros aplicando tasas de crecimiento razonables que, en ningún caso, son crecientes ni superan las tasas de crecimiento de los años anteriores.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Al evaluar el valor de uso, los futuros flujos de efectivos estimados se descuentan a su valor actual utilizando un tipo de interés de mercado sin riesgo, ajustados por los riesgos específicos del activo que no se han tenido en cuenta al estimar los futuros flujos de efectivo.</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ha definido como unidades generadoras de efectivos básicas la planta fotovoltaica objeto de su actividad.</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Si se estima que el importe recuperable de un activo (o una unidad generadora de efectivo) es inferior a su importe en libros, el importe en libros del activo (unidad generadora de efectivo) se reduce a su importe recuperable. Para ello se reconoce el importe de la pérdida por deterioro de valor como gasto y se distribuye entre los activos que forman la unidad, reduciendo en primer lugar el fondo de comercio, si existiera, y, a continuación, el resto de los activos de la unidad prorrateados en función de su importe en libros.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Cuando una pérdida por deterioro de valor revierte posteriormente, el importe en libros del activo (unidad generadora de efectivo) se incrementa a la estimación revisada de su importe recuperable, pero de tal modo que el importe en libros incrementado no supere el importe en libros que se habría determinado de no haberse reconocido ninguna pérdida por deterioro de valor para el activo (unidad generado de efectivo) en ejercicios anteriores. Inmediatamente se reconoce una reversión de una pérdida por deterioro de valor como ingreso.</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En el ejercicio 20</w:t>
      </w:r>
      <w:r w:rsidR="002807F1">
        <w:rPr>
          <w:rFonts w:ascii="Arial" w:hAnsi="Arial" w:cs="Arial"/>
          <w:sz w:val="16"/>
          <w:szCs w:val="16"/>
        </w:rPr>
        <w:t>21</w:t>
      </w:r>
      <w:r w:rsidRPr="00E903EF">
        <w:rPr>
          <w:rFonts w:ascii="Arial" w:hAnsi="Arial" w:cs="Arial"/>
          <w:sz w:val="16"/>
          <w:szCs w:val="16"/>
        </w:rPr>
        <w:t xml:space="preserve"> la Sociedad no ha registrado </w:t>
      </w:r>
      <w:r>
        <w:rPr>
          <w:rFonts w:ascii="Arial" w:hAnsi="Arial" w:cs="Arial"/>
          <w:sz w:val="16"/>
          <w:szCs w:val="16"/>
        </w:rPr>
        <w:t xml:space="preserve">pérdidas por deterioro de los </w:t>
      </w:r>
      <w:r w:rsidRPr="00E903EF">
        <w:rPr>
          <w:rFonts w:ascii="Arial" w:hAnsi="Arial" w:cs="Arial"/>
          <w:sz w:val="16"/>
          <w:szCs w:val="16"/>
        </w:rPr>
        <w:t>inmovilizados intangible y material.</w:t>
      </w:r>
    </w:p>
    <w:p w:rsidR="00F767D9" w:rsidRDefault="0027696B" w:rsidP="00A16EFE">
      <w:pPr>
        <w:pStyle w:val="Textoindependiente"/>
        <w:spacing w:before="120"/>
        <w:rPr>
          <w:b/>
          <w:color w:val="auto"/>
          <w:sz w:val="16"/>
          <w:szCs w:val="16"/>
        </w:rPr>
      </w:pPr>
      <w:bookmarkStart w:id="2" w:name="_Toc221951455"/>
      <w:r w:rsidRPr="00E903EF">
        <w:rPr>
          <w:b/>
          <w:color w:val="auto"/>
          <w:sz w:val="16"/>
          <w:szCs w:val="16"/>
        </w:rPr>
        <w:t>4.3. Arrendamientos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Para aquellos inmovilizados arrendados a la Sociedad.</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pagos por arrendamientos operativos se registran como gastos en la cuenta de pérdidas y ganancias cuando se devengan.</w:t>
      </w:r>
    </w:p>
    <w:p w:rsidR="00F767D9" w:rsidRDefault="0027696B" w:rsidP="00A16EFE">
      <w:pPr>
        <w:pStyle w:val="Textoindependiente"/>
        <w:spacing w:before="120"/>
        <w:rPr>
          <w:b/>
          <w:color w:val="auto"/>
          <w:sz w:val="16"/>
          <w:szCs w:val="16"/>
        </w:rPr>
      </w:pPr>
      <w:r w:rsidRPr="00E903EF">
        <w:rPr>
          <w:b/>
          <w:color w:val="auto"/>
          <w:sz w:val="16"/>
          <w:szCs w:val="16"/>
        </w:rPr>
        <w:t>4.4. Instrumentos financieros.</w:t>
      </w:r>
      <w:bookmarkEnd w:id="2"/>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F767D9" w:rsidRDefault="0027696B" w:rsidP="00A57006">
      <w:pPr>
        <w:pStyle w:val="Textoindependiente"/>
        <w:spacing w:after="0" w:line="260" w:lineRule="exact"/>
        <w:ind w:left="284"/>
        <w:rPr>
          <w:color w:val="auto"/>
          <w:sz w:val="16"/>
          <w:szCs w:val="16"/>
        </w:rPr>
      </w:pPr>
      <w:r w:rsidRPr="00E903EF">
        <w:rPr>
          <w:color w:val="auto"/>
          <w:sz w:val="16"/>
          <w:szCs w:val="16"/>
        </w:rPr>
        <w:t>a) Activos financieros:</w:t>
      </w:r>
    </w:p>
    <w:p w:rsidR="00F767D9" w:rsidRDefault="0027696B"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Efectivo y otros activos líquidos equivalentes.</w:t>
      </w:r>
    </w:p>
    <w:p w:rsidR="00F767D9" w:rsidRDefault="0027696B"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Créditos por operaciones comerciales: clientes y deudores varios;</w:t>
      </w:r>
    </w:p>
    <w:p w:rsidR="00F767D9" w:rsidRDefault="0027696B"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Créditos a terceros: tales como los préstamos y créditos financieros concedidos, incluidos los surgidos de la venta de activos no corrientes;</w:t>
      </w:r>
    </w:p>
    <w:p w:rsidR="00F767D9" w:rsidRDefault="0027696B"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Valores representativos de deuda de otras empresas adquiridos: tales como las obligaciones, bonos y pagarés;</w:t>
      </w:r>
    </w:p>
    <w:p w:rsidR="00F767D9" w:rsidRDefault="0027696B"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Instrumentos de patrimonio de otras empresas adquiridos: acciones, participaciones en instituciones de inversión colectiva y otros instrumentos de patrimonio;</w:t>
      </w:r>
    </w:p>
    <w:p w:rsidR="00F767D9" w:rsidRDefault="0027696B"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Derivados con valoración favorable para la empresa: entre ellos, futuros, opciones, permutas financieras y compraventa de moneda extranjera a plazo, y</w:t>
      </w:r>
    </w:p>
    <w:p w:rsidR="00F767D9" w:rsidRDefault="0027696B"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lastRenderedPageBreak/>
        <w:t>Otros activos financieros: tales como depósitos en entidades de crédito, anticipos y créditos al personal, fianzas y depósitos constituidos, dividendos a cobrar y desembolsos exigidos sobre instrumentos de patrimonio propio.</w:t>
      </w:r>
    </w:p>
    <w:p w:rsidR="00F767D9" w:rsidRDefault="0027696B" w:rsidP="00A57006">
      <w:pPr>
        <w:pStyle w:val="Textoindependiente"/>
        <w:spacing w:after="0" w:line="260" w:lineRule="exact"/>
        <w:ind w:left="284"/>
        <w:rPr>
          <w:color w:val="auto"/>
          <w:sz w:val="16"/>
          <w:szCs w:val="16"/>
        </w:rPr>
      </w:pPr>
      <w:r w:rsidRPr="00E903EF">
        <w:rPr>
          <w:color w:val="auto"/>
          <w:sz w:val="16"/>
          <w:szCs w:val="16"/>
        </w:rPr>
        <w:t>b) Pasivos financieros:</w:t>
      </w:r>
    </w:p>
    <w:p w:rsidR="00F767D9" w:rsidRDefault="0027696B"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Débitos por operaciones comerciales: proveedores</w:t>
      </w:r>
      <w:r w:rsidR="008220AC">
        <w:rPr>
          <w:color w:val="auto"/>
          <w:sz w:val="16"/>
          <w:szCs w:val="16"/>
        </w:rPr>
        <w:t xml:space="preserve"> </w:t>
      </w:r>
      <w:r w:rsidRPr="00E903EF">
        <w:rPr>
          <w:color w:val="auto"/>
          <w:sz w:val="16"/>
          <w:szCs w:val="16"/>
        </w:rPr>
        <w:t>y acreedores varios;</w:t>
      </w:r>
    </w:p>
    <w:p w:rsidR="00F767D9" w:rsidRDefault="0027696B"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Deudas con entidades de crédito;</w:t>
      </w:r>
    </w:p>
    <w:p w:rsidR="00F767D9" w:rsidRDefault="0027696B"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Obligaciones y otros valores negociables emitidos: tales como bonos y pagarés;</w:t>
      </w:r>
    </w:p>
    <w:p w:rsidR="00F767D9" w:rsidRDefault="0027696B"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Derivados con valoración desfavorable para la empresa: entre ellos, futuros, opciones, permutas financieras y compraventa de moneda extranjera a plazo;</w:t>
      </w:r>
    </w:p>
    <w:p w:rsidR="00F767D9" w:rsidRDefault="0027696B"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Deudas con características especiales, y</w:t>
      </w:r>
    </w:p>
    <w:p w:rsidR="00F767D9" w:rsidRDefault="0027696B"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F767D9" w:rsidRDefault="0027696B" w:rsidP="00A57006">
      <w:pPr>
        <w:pStyle w:val="Textoindependiente"/>
        <w:spacing w:after="0" w:line="260" w:lineRule="exact"/>
        <w:ind w:left="284"/>
        <w:rPr>
          <w:color w:val="auto"/>
          <w:sz w:val="16"/>
          <w:szCs w:val="16"/>
        </w:rPr>
      </w:pPr>
      <w:r w:rsidRPr="00E903EF">
        <w:rPr>
          <w:color w:val="auto"/>
          <w:sz w:val="16"/>
          <w:szCs w:val="16"/>
        </w:rPr>
        <w:t xml:space="preserve">c) Instrumentos de patrimonio propio: </w:t>
      </w:r>
    </w:p>
    <w:p w:rsidR="00F767D9" w:rsidRDefault="0027696B"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Todos los instrumentos financieros que se incluyen dentro de los fondos propios, tal como las acciones ordinarias emitidas</w:t>
      </w:r>
    </w:p>
    <w:p w:rsidR="006C24DA" w:rsidRPr="00DB30D1" w:rsidRDefault="0027696B" w:rsidP="006C24DA">
      <w:pPr>
        <w:pStyle w:val="Textoindependiente"/>
        <w:spacing w:after="0" w:line="260" w:lineRule="exact"/>
        <w:rPr>
          <w:color w:val="auto"/>
          <w:sz w:val="16"/>
          <w:szCs w:val="16"/>
          <w:u w:val="single"/>
        </w:rPr>
      </w:pPr>
      <w:r w:rsidRPr="00DB30D1">
        <w:rPr>
          <w:color w:val="auto"/>
          <w:sz w:val="16"/>
          <w:szCs w:val="16"/>
        </w:rPr>
        <w:t xml:space="preserve">4.4.1. </w:t>
      </w:r>
      <w:r w:rsidR="006C24DA" w:rsidRPr="00DB30D1">
        <w:rPr>
          <w:color w:val="auto"/>
          <w:sz w:val="16"/>
          <w:szCs w:val="16"/>
          <w:u w:val="single"/>
        </w:rPr>
        <w:t>Activo financiero a coste amortizado</w:t>
      </w:r>
    </w:p>
    <w:p w:rsidR="006C24DA" w:rsidRPr="00DB30D1" w:rsidRDefault="006C24DA" w:rsidP="006C24DA">
      <w:pPr>
        <w:pStyle w:val="Textoindependiente"/>
        <w:spacing w:line="260" w:lineRule="exact"/>
        <w:rPr>
          <w:color w:val="auto"/>
          <w:sz w:val="16"/>
          <w:szCs w:val="16"/>
        </w:rPr>
      </w:pPr>
      <w:r w:rsidRPr="00DB30D1">
        <w:rPr>
          <w:color w:val="auto"/>
          <w:sz w:val="16"/>
          <w:szCs w:val="16"/>
        </w:rPr>
        <w:t xml:space="preserve">Un activo financiero se incluye en esta categoría, incluso cuando esté admitido a negociación en un mercado organizado, si la Sociedad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w:t>
      </w:r>
    </w:p>
    <w:p w:rsidR="006C24DA" w:rsidRPr="00DB30D1" w:rsidRDefault="006C24DA" w:rsidP="006C24DA">
      <w:pPr>
        <w:pStyle w:val="Textoindependiente"/>
        <w:spacing w:line="260" w:lineRule="exact"/>
        <w:rPr>
          <w:color w:val="auto"/>
          <w:sz w:val="16"/>
          <w:szCs w:val="16"/>
        </w:rPr>
      </w:pPr>
      <w:r w:rsidRPr="00DB30D1">
        <w:rPr>
          <w:color w:val="auto"/>
          <w:sz w:val="16"/>
          <w:szCs w:val="16"/>
        </w:rPr>
        <w:t>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w:t>
      </w:r>
    </w:p>
    <w:p w:rsidR="006C24DA" w:rsidRPr="00DB30D1" w:rsidRDefault="006C24DA" w:rsidP="006C24DA">
      <w:pPr>
        <w:pStyle w:val="Textoindependiente"/>
        <w:spacing w:line="260" w:lineRule="exact"/>
        <w:rPr>
          <w:color w:val="auto"/>
          <w:sz w:val="16"/>
          <w:szCs w:val="16"/>
        </w:rPr>
      </w:pPr>
      <w:r w:rsidRPr="00DB30D1">
        <w:rPr>
          <w:color w:val="auto"/>
          <w:sz w:val="16"/>
          <w:szCs w:val="16"/>
        </w:rPr>
        <w:t>En esta categoría se clasifican:</w:t>
      </w:r>
    </w:p>
    <w:p w:rsidR="006C24DA" w:rsidRPr="00DB30D1" w:rsidRDefault="006C24DA" w:rsidP="006C24DA">
      <w:pPr>
        <w:pStyle w:val="Textoindependiente"/>
        <w:spacing w:line="260" w:lineRule="exact"/>
        <w:ind w:left="426"/>
        <w:rPr>
          <w:color w:val="auto"/>
          <w:sz w:val="16"/>
          <w:szCs w:val="16"/>
        </w:rPr>
      </w:pPr>
      <w:r w:rsidRPr="00DB30D1">
        <w:rPr>
          <w:color w:val="auto"/>
          <w:sz w:val="16"/>
          <w:szCs w:val="16"/>
        </w:rPr>
        <w:t>a)</w:t>
      </w:r>
      <w:r w:rsidRPr="00DB30D1">
        <w:rPr>
          <w:color w:val="auto"/>
          <w:sz w:val="16"/>
          <w:szCs w:val="16"/>
        </w:rPr>
        <w:tab/>
        <w:t>Créditos por operaciones comerciales: activos financieros originados por la venta de bienes y la prestación de servicios por operaciones de tráfico, y</w:t>
      </w:r>
    </w:p>
    <w:p w:rsidR="006C24DA" w:rsidRPr="00DB30D1" w:rsidRDefault="006C24DA" w:rsidP="006C24DA">
      <w:pPr>
        <w:pStyle w:val="Textoindependiente"/>
        <w:spacing w:line="260" w:lineRule="exact"/>
        <w:ind w:left="426"/>
        <w:rPr>
          <w:color w:val="auto"/>
          <w:sz w:val="16"/>
          <w:szCs w:val="16"/>
        </w:rPr>
      </w:pPr>
      <w:r w:rsidRPr="00DB30D1">
        <w:rPr>
          <w:color w:val="auto"/>
          <w:sz w:val="16"/>
          <w:szCs w:val="16"/>
        </w:rPr>
        <w:t>b)</w:t>
      </w:r>
      <w:r w:rsidRPr="00DB30D1">
        <w:rPr>
          <w:color w:val="auto"/>
          <w:sz w:val="16"/>
          <w:szCs w:val="16"/>
        </w:rPr>
        <w:tab/>
        <w:t>Créditos por operaciones no comerciales: activos financieros que, no siendo instrumentos de patrimonio ni derivados, no tienen origen comercial, cuyos cobros son de cuantía determinada o determinable.</w:t>
      </w:r>
    </w:p>
    <w:p w:rsidR="006C24DA" w:rsidRPr="00DB30D1" w:rsidRDefault="006C24DA" w:rsidP="006C24DA">
      <w:pPr>
        <w:pStyle w:val="Textoindependiente"/>
        <w:spacing w:line="260" w:lineRule="exact"/>
        <w:rPr>
          <w:color w:val="auto"/>
          <w:sz w:val="16"/>
          <w:szCs w:val="16"/>
        </w:rPr>
      </w:pPr>
      <w:r w:rsidRPr="00DB30D1">
        <w:rPr>
          <w:color w:val="auto"/>
          <w:sz w:val="16"/>
          <w:szCs w:val="16"/>
        </w:rPr>
        <w:t>Es decir, dentro de esta categoría estarían los préstamos y cuentas a cobrar, así como aquellos valores representativos de deuda, con una fecha de vencimiento fijada, cobros de cuantía determinada o determinable, que se negocien en un mercado activo y que la Sociedad tiene intención y capacidad de conservar hasta su vencimiento.</w:t>
      </w:r>
    </w:p>
    <w:p w:rsidR="006C24DA" w:rsidRPr="00DB30D1" w:rsidRDefault="006C24DA" w:rsidP="006C24DA">
      <w:pPr>
        <w:pStyle w:val="Textoindependiente"/>
        <w:spacing w:line="260" w:lineRule="exact"/>
        <w:rPr>
          <w:color w:val="auto"/>
          <w:sz w:val="16"/>
          <w:szCs w:val="16"/>
        </w:rPr>
      </w:pPr>
      <w:r w:rsidRPr="00DB30D1">
        <w:rPr>
          <w:color w:val="auto"/>
          <w:sz w:val="16"/>
          <w:szCs w:val="16"/>
          <w:u w:val="single"/>
        </w:rPr>
        <w:t>Valoración inicial:</w:t>
      </w:r>
      <w:r w:rsidRPr="00DB30D1">
        <w:rPr>
          <w:color w:val="auto"/>
          <w:sz w:val="16"/>
          <w:szCs w:val="16"/>
        </w:rPr>
        <w:t xml:space="preserve"> 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rsidR="006C24DA" w:rsidRPr="00DB30D1" w:rsidRDefault="006C24DA" w:rsidP="006C24DA">
      <w:pPr>
        <w:pStyle w:val="Textoindependiente"/>
        <w:spacing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se hace a coste amortizado y los intereses devengados se contabilizan en la cuenta de pérdidas y ganancias, aplicando el método del tipo de interés efectivo.</w:t>
      </w:r>
    </w:p>
    <w:p w:rsidR="006C24DA" w:rsidRPr="00DB30D1" w:rsidRDefault="006C24DA" w:rsidP="006C24DA">
      <w:pPr>
        <w:pStyle w:val="Textoindependiente"/>
        <w:spacing w:line="260" w:lineRule="exact"/>
        <w:rPr>
          <w:color w:val="auto"/>
          <w:sz w:val="16"/>
          <w:szCs w:val="16"/>
        </w:rPr>
      </w:pPr>
      <w:r w:rsidRPr="00DB30D1">
        <w:rPr>
          <w:color w:val="auto"/>
          <w:sz w:val="16"/>
          <w:szCs w:val="16"/>
        </w:rPr>
        <w:t>No obstante, los créditos con vencimiento no superior a un año que, de acuerdo con lo dispuesto en el apartado anterior, se valoren inicialmente por su valor nominal, continuarán valorándose por dicho importe, salvo que se hubieran deteriorado.</w:t>
      </w:r>
    </w:p>
    <w:p w:rsidR="006C24DA" w:rsidRPr="00DB30D1" w:rsidRDefault="006C24DA" w:rsidP="006C24DA">
      <w:pPr>
        <w:pStyle w:val="Textoindependiente"/>
        <w:spacing w:line="260" w:lineRule="exact"/>
        <w:rPr>
          <w:color w:val="auto"/>
          <w:sz w:val="16"/>
          <w:szCs w:val="16"/>
        </w:rPr>
      </w:pPr>
      <w:r w:rsidRPr="00DB30D1">
        <w:rPr>
          <w:color w:val="auto"/>
          <w:sz w:val="16"/>
          <w:szCs w:val="16"/>
          <w:u w:val="single"/>
        </w:rPr>
        <w:t>Deterioro del valor</w:t>
      </w:r>
      <w:r w:rsidRPr="00DB30D1">
        <w:rPr>
          <w:color w:val="auto"/>
          <w:sz w:val="16"/>
          <w:szCs w:val="16"/>
        </w:rPr>
        <w:t>: Al menos al cierre del ejercicio, se efectúan las correcciones valorativas necesarias siempre que exista evidencia objetiva de que el valor en libros de una inversión no es recuperable.</w:t>
      </w:r>
    </w:p>
    <w:p w:rsidR="006C24DA" w:rsidRPr="00DB30D1" w:rsidRDefault="006C24DA" w:rsidP="006C24DA">
      <w:pPr>
        <w:pStyle w:val="Textoindependiente"/>
        <w:spacing w:line="260" w:lineRule="exact"/>
        <w:rPr>
          <w:color w:val="auto"/>
          <w:sz w:val="16"/>
          <w:szCs w:val="16"/>
        </w:rPr>
      </w:pPr>
      <w:r w:rsidRPr="00DB30D1">
        <w:rPr>
          <w:color w:val="auto"/>
          <w:sz w:val="16"/>
          <w:szCs w:val="16"/>
        </w:rPr>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p>
    <w:p w:rsidR="00047A2C" w:rsidRPr="00DB30D1" w:rsidRDefault="00047A2C" w:rsidP="00DB30D1">
      <w:pPr>
        <w:pStyle w:val="Textoindependiente"/>
        <w:keepNext/>
        <w:keepLines/>
        <w:spacing w:before="120" w:line="260" w:lineRule="exact"/>
        <w:rPr>
          <w:color w:val="auto"/>
          <w:sz w:val="16"/>
          <w:szCs w:val="16"/>
          <w:u w:val="single"/>
        </w:rPr>
      </w:pPr>
      <w:r w:rsidRPr="00DB30D1">
        <w:rPr>
          <w:color w:val="auto"/>
          <w:sz w:val="16"/>
          <w:szCs w:val="16"/>
        </w:rPr>
        <w:lastRenderedPageBreak/>
        <w:t xml:space="preserve">4.4.2 </w:t>
      </w:r>
      <w:r w:rsidRPr="00DB30D1">
        <w:rPr>
          <w:color w:val="auto"/>
          <w:sz w:val="16"/>
          <w:szCs w:val="16"/>
          <w:u w:val="single"/>
        </w:rPr>
        <w:t xml:space="preserve">Activos financieros a coste. </w:t>
      </w:r>
    </w:p>
    <w:p w:rsidR="00047A2C" w:rsidRPr="00DB30D1" w:rsidRDefault="00047A2C" w:rsidP="00DB30D1">
      <w:pPr>
        <w:pStyle w:val="Textoindependiente"/>
        <w:keepNext/>
        <w:keepLines/>
        <w:spacing w:before="120" w:line="260" w:lineRule="exact"/>
        <w:rPr>
          <w:color w:val="auto"/>
          <w:sz w:val="16"/>
          <w:szCs w:val="16"/>
        </w:rPr>
      </w:pPr>
      <w:r w:rsidRPr="00DB30D1">
        <w:rPr>
          <w:color w:val="auto"/>
          <w:sz w:val="16"/>
          <w:szCs w:val="16"/>
        </w:rPr>
        <w:t xml:space="preserve">Dentro de esta categoría se incluyen, entre otras, las inversiones en el patrimonio de empresas del grupo, </w:t>
      </w:r>
      <w:proofErr w:type="spellStart"/>
      <w:r w:rsidRPr="00DB30D1">
        <w:rPr>
          <w:color w:val="auto"/>
          <w:sz w:val="16"/>
          <w:szCs w:val="16"/>
        </w:rPr>
        <w:t>multigrupo</w:t>
      </w:r>
      <w:proofErr w:type="spellEnd"/>
      <w:r w:rsidRPr="00DB30D1">
        <w:rPr>
          <w:color w:val="auto"/>
          <w:sz w:val="16"/>
          <w:szCs w:val="16"/>
        </w:rPr>
        <w:t xml:space="preserve"> y asociadas, así como las restantes inversiones en instrumentos de patrimonio cuyo valor razonable no puede determinarse por referencia a un precio cotizado en un mercado activo para un instrumento idéntico, o no puede obtenerse una estimación fiable del mismo.</w:t>
      </w:r>
    </w:p>
    <w:p w:rsidR="00047A2C" w:rsidRPr="00DB30D1" w:rsidRDefault="00047A2C" w:rsidP="00047A2C">
      <w:pPr>
        <w:pStyle w:val="Textoindependiente"/>
        <w:spacing w:before="120" w:line="260" w:lineRule="exact"/>
        <w:rPr>
          <w:color w:val="auto"/>
          <w:sz w:val="16"/>
          <w:szCs w:val="16"/>
        </w:rPr>
      </w:pPr>
      <w:r w:rsidRPr="00DB30D1">
        <w:rPr>
          <w:color w:val="auto"/>
          <w:sz w:val="16"/>
          <w:szCs w:val="16"/>
        </w:rPr>
        <w:t>Se incluirán también en esta categoría los préstamos participativos cuyos intereses tengan carácter contingente y cualquier otro activo financiero que inicialmente procediese clasificar en la cartera de valor razonable con cambios en la cuenta de pérdidas y ganancias cuando no sea posible obtener una estimación fiable de su valor razonable.</w:t>
      </w:r>
    </w:p>
    <w:p w:rsidR="00047A2C" w:rsidRPr="00DB30D1" w:rsidRDefault="00047A2C" w:rsidP="00047A2C">
      <w:pPr>
        <w:pStyle w:val="Textoindependiente"/>
        <w:spacing w:before="120" w:line="260" w:lineRule="exact"/>
        <w:rPr>
          <w:color w:val="auto"/>
          <w:sz w:val="16"/>
          <w:szCs w:val="16"/>
        </w:rPr>
      </w:pPr>
      <w:r w:rsidRPr="00DB30D1">
        <w:rPr>
          <w:color w:val="auto"/>
          <w:sz w:val="16"/>
          <w:szCs w:val="16"/>
          <w:u w:val="single"/>
        </w:rPr>
        <w:t>Valoración inicial</w:t>
      </w:r>
      <w:r w:rsidRPr="00DB30D1">
        <w:rPr>
          <w:color w:val="auto"/>
          <w:sz w:val="16"/>
          <w:szCs w:val="16"/>
        </w:rPr>
        <w:t>: Se valoran al coste, que equivale al valor razonable de la contraprestación entregada más los costes de transacción que les sean directamente atribuibles.</w:t>
      </w:r>
    </w:p>
    <w:p w:rsidR="00047A2C" w:rsidRPr="00DB30D1" w:rsidRDefault="00047A2C" w:rsidP="00047A2C">
      <w:pPr>
        <w:pStyle w:val="Textoindependiente"/>
        <w:spacing w:before="120"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Los instrumentos de patrimonio incluidos en esta categoría se valoran por su coste, menos, en su caso, el importe acumulado de las correcciones valorativas por deterioro. </w:t>
      </w:r>
    </w:p>
    <w:p w:rsidR="00047A2C" w:rsidRPr="00DB30D1" w:rsidRDefault="00047A2C" w:rsidP="00047A2C">
      <w:pPr>
        <w:pStyle w:val="Textoindependiente"/>
        <w:spacing w:before="120" w:line="260" w:lineRule="exact"/>
        <w:rPr>
          <w:color w:val="auto"/>
          <w:sz w:val="16"/>
          <w:szCs w:val="16"/>
        </w:rPr>
      </w:pPr>
      <w:r w:rsidRPr="00DB30D1">
        <w:rPr>
          <w:color w:val="auto"/>
          <w:sz w:val="16"/>
          <w:szCs w:val="16"/>
          <w:u w:val="single"/>
        </w:rPr>
        <w:t>Deterioro</w:t>
      </w:r>
      <w:r w:rsidRPr="00DB30D1">
        <w:rPr>
          <w:color w:val="auto"/>
          <w:sz w:val="16"/>
          <w:szCs w:val="16"/>
        </w:rPr>
        <w:t xml:space="preserve">: Al menos al cierre del ejercicio, se efectúan las correcciones valorativas necesarias siempre que existe evidencia objetiva de que el valor en libros de una inversión no es recuperable. La Sociedad  registra los correspondientes deterioros por la diferencia existente entre el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rsidR="00047A2C" w:rsidRPr="00DB30D1" w:rsidRDefault="00047A2C" w:rsidP="00047A2C">
      <w:pPr>
        <w:pStyle w:val="Textoindependiente"/>
        <w:spacing w:before="120" w:line="260" w:lineRule="exact"/>
        <w:rPr>
          <w:color w:val="auto"/>
          <w:sz w:val="16"/>
          <w:szCs w:val="16"/>
        </w:rPr>
      </w:pPr>
      <w:r w:rsidRPr="00DB30D1">
        <w:rPr>
          <w:color w:val="auto"/>
          <w:sz w:val="16"/>
          <w:szCs w:val="16"/>
        </w:rPr>
        <w:t>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w:t>
      </w:r>
    </w:p>
    <w:p w:rsidR="00047A2C" w:rsidRPr="00DB30D1" w:rsidRDefault="00047A2C" w:rsidP="00047A2C">
      <w:pPr>
        <w:pStyle w:val="Textoindependiente"/>
        <w:spacing w:before="120" w:line="260" w:lineRule="exact"/>
        <w:rPr>
          <w:color w:val="auto"/>
          <w:sz w:val="16"/>
          <w:szCs w:val="16"/>
        </w:rPr>
      </w:pPr>
      <w:r w:rsidRPr="00DB30D1">
        <w:rPr>
          <w:color w:val="auto"/>
          <w:sz w:val="16"/>
          <w:szCs w:val="16"/>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rsidR="00047A2C" w:rsidRPr="00DB30D1" w:rsidRDefault="00047A2C" w:rsidP="00047A2C">
      <w:pPr>
        <w:pStyle w:val="Textoindependiente"/>
        <w:spacing w:before="120" w:line="260" w:lineRule="exact"/>
        <w:rPr>
          <w:color w:val="auto"/>
          <w:sz w:val="16"/>
          <w:szCs w:val="16"/>
        </w:rPr>
      </w:pPr>
      <w:r w:rsidRPr="00DB30D1">
        <w:rPr>
          <w:color w:val="auto"/>
          <w:sz w:val="16"/>
          <w:szCs w:val="16"/>
          <w:u w:val="single"/>
        </w:rPr>
        <w:t>Baja de activos financieros</w:t>
      </w:r>
      <w:r w:rsidRPr="00DB30D1">
        <w:rPr>
          <w:color w:val="auto"/>
          <w:sz w:val="16"/>
          <w:szCs w:val="16"/>
        </w:rPr>
        <w:t>: 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F767D9" w:rsidRPr="00DB30D1" w:rsidRDefault="0027696B" w:rsidP="00A57006">
      <w:pPr>
        <w:pStyle w:val="Textoindependiente"/>
        <w:numPr>
          <w:ilvl w:val="0"/>
          <w:numId w:val="1"/>
        </w:numPr>
        <w:spacing w:before="120" w:line="260" w:lineRule="exact"/>
        <w:ind w:left="567" w:hanging="283"/>
        <w:rPr>
          <w:color w:val="auto"/>
          <w:sz w:val="16"/>
          <w:szCs w:val="16"/>
        </w:rPr>
      </w:pPr>
      <w:r w:rsidRPr="00DB30D1">
        <w:rPr>
          <w:color w:val="auto"/>
          <w:sz w:val="16"/>
          <w:szCs w:val="16"/>
        </w:rPr>
        <w:t xml:space="preserve">Intereses y </w:t>
      </w:r>
      <w:r w:rsidR="00A16EFE" w:rsidRPr="00DB30D1">
        <w:rPr>
          <w:color w:val="auto"/>
          <w:sz w:val="16"/>
          <w:szCs w:val="16"/>
        </w:rPr>
        <w:t>d</w:t>
      </w:r>
      <w:r w:rsidRPr="00DB30D1">
        <w:rPr>
          <w:color w:val="auto"/>
          <w:sz w:val="16"/>
          <w:szCs w:val="16"/>
        </w:rPr>
        <w:t>ividendos recibidos de activos financieros</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 xml:space="preserve">Los intereses y dividendos de activos financieros devengados con posterioridad al momento de la adquisición se reconocen como ingresos en la cuenta de pérdidas y ganancias. </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Los intereses de los activos financieros valorados a coste amortizado se reconocen utilizando el método del tipo de interés efectivo y los dividendos cuando se declara el derecho del socio a recibirlos.</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A estos efectos, 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 xml:space="preserve">Cuando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 </w:t>
      </w:r>
    </w:p>
    <w:p w:rsidR="00F767D9" w:rsidRPr="00DB30D1" w:rsidRDefault="0027696B" w:rsidP="00DB30D1">
      <w:pPr>
        <w:pStyle w:val="Textoindependiente"/>
        <w:keepNext/>
        <w:keepLines/>
        <w:spacing w:before="120"/>
        <w:rPr>
          <w:color w:val="auto"/>
          <w:sz w:val="16"/>
          <w:szCs w:val="16"/>
          <w:u w:val="single"/>
        </w:rPr>
      </w:pPr>
      <w:r w:rsidRPr="00DB30D1">
        <w:rPr>
          <w:color w:val="auto"/>
          <w:sz w:val="16"/>
          <w:szCs w:val="16"/>
        </w:rPr>
        <w:lastRenderedPageBreak/>
        <w:t>4.4.</w:t>
      </w:r>
      <w:r w:rsidR="00047A2C" w:rsidRPr="00DB30D1">
        <w:rPr>
          <w:color w:val="auto"/>
          <w:sz w:val="16"/>
          <w:szCs w:val="16"/>
        </w:rPr>
        <w:t>3</w:t>
      </w:r>
      <w:r w:rsidRPr="00DB30D1">
        <w:rPr>
          <w:color w:val="auto"/>
          <w:sz w:val="16"/>
          <w:szCs w:val="16"/>
        </w:rPr>
        <w:t xml:space="preserve">. </w:t>
      </w:r>
      <w:r w:rsidRPr="00DB30D1">
        <w:rPr>
          <w:color w:val="auto"/>
          <w:sz w:val="16"/>
          <w:szCs w:val="16"/>
          <w:u w:val="single"/>
        </w:rPr>
        <w:t>Efectivo y otros medios líquidos equivalentes</w:t>
      </w:r>
    </w:p>
    <w:p w:rsidR="0010362A" w:rsidRPr="00DB30D1" w:rsidRDefault="0010362A" w:rsidP="00DB30D1">
      <w:pPr>
        <w:pStyle w:val="Textoindependiente"/>
        <w:keepNext/>
        <w:keepLines/>
        <w:spacing w:before="120" w:line="260" w:lineRule="exact"/>
        <w:rPr>
          <w:color w:val="auto"/>
          <w:sz w:val="16"/>
          <w:szCs w:val="16"/>
        </w:rPr>
      </w:pPr>
      <w:r w:rsidRPr="00DB30D1">
        <w:rPr>
          <w:color w:val="auto"/>
          <w:sz w:val="16"/>
          <w:szCs w:val="16"/>
        </w:rPr>
        <w:t>El efectivo está integrado por la caja y los depósitos bancarios a la vista, y los equivalentes de efectivo corresponden a aquellas inversiones a corto plazo de elevada liquidez que son fácilmente convertibles en importes determinados de efectivo y están sujetas a un riesgo poco significativo de cambios de valor</w:t>
      </w:r>
    </w:p>
    <w:p w:rsidR="00F767D9" w:rsidRPr="00DB30D1" w:rsidRDefault="0027696B" w:rsidP="00A16EFE">
      <w:pPr>
        <w:pStyle w:val="Textoindependiente"/>
        <w:spacing w:before="120"/>
        <w:rPr>
          <w:color w:val="auto"/>
          <w:sz w:val="16"/>
          <w:szCs w:val="16"/>
          <w:u w:val="single"/>
        </w:rPr>
      </w:pPr>
      <w:r w:rsidRPr="00DB30D1">
        <w:rPr>
          <w:color w:val="auto"/>
          <w:sz w:val="16"/>
          <w:szCs w:val="16"/>
        </w:rPr>
        <w:t>4.4.</w:t>
      </w:r>
      <w:r w:rsidR="00047A2C" w:rsidRPr="00DB30D1">
        <w:rPr>
          <w:color w:val="auto"/>
          <w:sz w:val="16"/>
          <w:szCs w:val="16"/>
        </w:rPr>
        <w:t>4</w:t>
      </w:r>
      <w:r w:rsidRPr="00DB30D1">
        <w:rPr>
          <w:color w:val="auto"/>
          <w:sz w:val="16"/>
          <w:szCs w:val="16"/>
        </w:rPr>
        <w:t xml:space="preserve">. </w:t>
      </w:r>
      <w:r w:rsidRPr="00DB30D1">
        <w:rPr>
          <w:color w:val="auto"/>
          <w:sz w:val="16"/>
          <w:szCs w:val="16"/>
          <w:u w:val="single"/>
        </w:rPr>
        <w:t>Pasivos financieros</w:t>
      </w:r>
      <w:r w:rsidR="0010362A" w:rsidRPr="00DB30D1">
        <w:rPr>
          <w:color w:val="auto"/>
          <w:sz w:val="16"/>
          <w:szCs w:val="16"/>
          <w:u w:val="single"/>
        </w:rPr>
        <w:t xml:space="preserve"> a coste amortizado</w:t>
      </w:r>
    </w:p>
    <w:p w:rsidR="0010362A" w:rsidRPr="00DB30D1" w:rsidRDefault="0010362A" w:rsidP="0010362A">
      <w:pPr>
        <w:pStyle w:val="Textoindependiente"/>
        <w:spacing w:before="120" w:line="260" w:lineRule="exact"/>
        <w:rPr>
          <w:color w:val="auto"/>
          <w:sz w:val="16"/>
          <w:szCs w:val="16"/>
        </w:rPr>
      </w:pPr>
      <w:bookmarkStart w:id="3" w:name="_Toc221951465"/>
      <w:bookmarkStart w:id="4" w:name="_Toc221951468"/>
      <w:r w:rsidRPr="00DB30D1">
        <w:rPr>
          <w:color w:val="auto"/>
          <w:sz w:val="16"/>
          <w:szCs w:val="16"/>
        </w:rPr>
        <w:t xml:space="preserve">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Los préstamos participativos que tengan las características de un préstamo ordinario o común también se incluirán en esta categoría sin perjuicio de que la operación se acuerde a un tipo de interés cero o por debajo de mercado.</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u w:val="single"/>
        </w:rPr>
        <w:t>Valoración inicial:</w:t>
      </w:r>
      <w:r w:rsidRPr="00DB30D1">
        <w:rPr>
          <w:color w:val="auto"/>
          <w:sz w:val="16"/>
          <w:szCs w:val="16"/>
        </w:rPr>
        <w:t xml:space="preserve">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se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u w:val="single"/>
        </w:rPr>
        <w:t>Baja de pasivos financieros:</w:t>
      </w:r>
      <w:r w:rsidRPr="00DB30D1">
        <w:rPr>
          <w:color w:val="auto"/>
          <w:sz w:val="16"/>
          <w:szCs w:val="16"/>
        </w:rPr>
        <w:t xml:space="preserve"> La Sociedad dará de baja un pasivo financiero, o parte del mismo, cuando la obligación se haya extinguido; es decir, cuando haya sido satisfecha, cancelada o haya expirado.</w:t>
      </w:r>
    </w:p>
    <w:p w:rsidR="0010362A" w:rsidRPr="00DB30D1" w:rsidRDefault="0010362A" w:rsidP="0010362A">
      <w:pPr>
        <w:pStyle w:val="Textoindependiente"/>
        <w:spacing w:before="120"/>
        <w:rPr>
          <w:color w:val="auto"/>
          <w:sz w:val="16"/>
          <w:szCs w:val="16"/>
        </w:rPr>
      </w:pPr>
      <w:r w:rsidRPr="00DB30D1">
        <w:rPr>
          <w:color w:val="auto"/>
          <w:sz w:val="16"/>
          <w:szCs w:val="16"/>
        </w:rPr>
        <w:t>4.4.</w:t>
      </w:r>
      <w:r w:rsidR="00047A2C" w:rsidRPr="00DB30D1">
        <w:rPr>
          <w:color w:val="auto"/>
          <w:sz w:val="16"/>
          <w:szCs w:val="16"/>
        </w:rPr>
        <w:t>5</w:t>
      </w:r>
      <w:r w:rsidRPr="00DB30D1">
        <w:rPr>
          <w:color w:val="auto"/>
          <w:sz w:val="16"/>
          <w:szCs w:val="16"/>
        </w:rPr>
        <w:t xml:space="preserve"> </w:t>
      </w:r>
      <w:r w:rsidRPr="00DB30D1">
        <w:rPr>
          <w:color w:val="auto"/>
          <w:sz w:val="16"/>
          <w:szCs w:val="16"/>
          <w:u w:val="single"/>
        </w:rPr>
        <w:t>Fianzas Entregadas y recibidas</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 xml:space="preserve">Los depósitos o fianzas constituidas en garantía de determinadas obligaciones se valoran por el importe efectivamente satisfecho, que no difiere significativamente de su valor razonable. </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En las fianzas entregadas o recibidas por arrendamientos operativos o por prestación de servicios, la diferencia entre su valor razonable y el importe desembolsado (debida, por ejemplo, a que la fianza es a largo plazo y no está remunerada) se considera como un pago o cobro anticipado por el arrendamiento o prestación del servicio, que se imputa a la cuenta de pérdidas y ganancias durante el periodo del arrendamiento, conforme a lo señalado en la norma sobre arrendamientos y otras operaciones de naturaleza similar, o durante el periodo en el que se preste el servicio, de acuerdo con la norma sobre ingresos por ventas y prestación de servicios.</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 xml:space="preserve">Al estimar el valor razonable de las fianzas, se toma como periodo remanente el plazo contractual mínimo comprometido durante el cual no se pueda devolver su importe, sin tomar en consideración el comportamiento estadístico de devolución.  </w:t>
      </w:r>
    </w:p>
    <w:p w:rsidR="0010362A" w:rsidRPr="00DB30D1" w:rsidRDefault="0010362A" w:rsidP="0010362A">
      <w:pPr>
        <w:pStyle w:val="Textoindependiente"/>
        <w:spacing w:before="120" w:line="260" w:lineRule="exact"/>
        <w:rPr>
          <w:color w:val="auto"/>
          <w:sz w:val="16"/>
          <w:szCs w:val="16"/>
        </w:rPr>
      </w:pPr>
      <w:r w:rsidRPr="00DB30D1">
        <w:rPr>
          <w:color w:val="auto"/>
          <w:sz w:val="16"/>
          <w:szCs w:val="16"/>
        </w:rPr>
        <w:t>Cuando la fianza sea a corto plazo, no es necesario realizar el descuento de flujos de efectivo si su efecto no es significativo.</w:t>
      </w:r>
    </w:p>
    <w:p w:rsidR="00F767D9" w:rsidRDefault="0027696B" w:rsidP="00A16EFE">
      <w:pPr>
        <w:pStyle w:val="Ttulo2"/>
        <w:spacing w:before="120" w:after="120"/>
        <w:rPr>
          <w:rFonts w:ascii="Arial" w:hAnsi="Arial" w:cs="Arial"/>
          <w:sz w:val="16"/>
          <w:szCs w:val="16"/>
          <w:lang w:val="es-ES"/>
        </w:rPr>
      </w:pPr>
      <w:bookmarkStart w:id="5" w:name="_Toc221951457"/>
      <w:r w:rsidRPr="00DB30D1">
        <w:rPr>
          <w:rFonts w:ascii="Arial" w:hAnsi="Arial" w:cs="Arial"/>
          <w:sz w:val="16"/>
          <w:szCs w:val="16"/>
        </w:rPr>
        <w:t>4.5. Existencias</w:t>
      </w:r>
      <w:r w:rsidRPr="00DB30D1">
        <w:rPr>
          <w:rFonts w:ascii="Arial" w:hAnsi="Arial" w:cs="Arial"/>
          <w:sz w:val="16"/>
          <w:szCs w:val="16"/>
          <w:lang w:val="es-ES"/>
        </w:rPr>
        <w:t>.</w:t>
      </w:r>
      <w:bookmarkEnd w:id="5"/>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Se valoran al precio de adquisición o coste de producción. El precio de</w:t>
      </w:r>
      <w:r w:rsidR="008220AC">
        <w:rPr>
          <w:rFonts w:ascii="Arial" w:hAnsi="Arial" w:cs="Arial"/>
          <w:sz w:val="16"/>
          <w:szCs w:val="16"/>
        </w:rPr>
        <w:t xml:space="preserve"> </w:t>
      </w:r>
      <w:r w:rsidRPr="00E903EF">
        <w:rPr>
          <w:rFonts w:ascii="Arial" w:hAnsi="Arial" w:cs="Arial"/>
          <w:sz w:val="16"/>
          <w:szCs w:val="16"/>
        </w:rPr>
        <w:t xml:space="preserve">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rsidR="00F767D9" w:rsidRDefault="0027696B" w:rsidP="00A16EFE">
      <w:pPr>
        <w:pStyle w:val="Textoindependiente"/>
        <w:numPr>
          <w:ilvl w:val="0"/>
          <w:numId w:val="3"/>
        </w:numPr>
        <w:tabs>
          <w:tab w:val="clear" w:pos="927"/>
        </w:tabs>
        <w:spacing w:before="120"/>
        <w:ind w:left="567" w:hanging="283"/>
        <w:rPr>
          <w:color w:val="auto"/>
          <w:sz w:val="16"/>
          <w:szCs w:val="16"/>
        </w:rPr>
      </w:pPr>
      <w:r w:rsidRPr="00E903EF">
        <w:rPr>
          <w:color w:val="auto"/>
          <w:sz w:val="16"/>
          <w:szCs w:val="16"/>
        </w:rPr>
        <w:t>La Sociedad utiliza el coste medio ponderado para la asignación de valor a las existencias.</w:t>
      </w:r>
    </w:p>
    <w:p w:rsidR="00F767D9" w:rsidRDefault="0027696B" w:rsidP="00A16EFE">
      <w:pPr>
        <w:pStyle w:val="Textoindependiente"/>
        <w:numPr>
          <w:ilvl w:val="0"/>
          <w:numId w:val="3"/>
        </w:numPr>
        <w:tabs>
          <w:tab w:val="clear" w:pos="927"/>
        </w:tabs>
        <w:spacing w:before="120"/>
        <w:ind w:left="567" w:hanging="283"/>
        <w:rPr>
          <w:color w:val="auto"/>
          <w:sz w:val="16"/>
          <w:szCs w:val="16"/>
        </w:rPr>
      </w:pPr>
      <w:r w:rsidRPr="00E903EF">
        <w:rPr>
          <w:color w:val="auto"/>
          <w:sz w:val="16"/>
          <w:szCs w:val="16"/>
        </w:rPr>
        <w:t>Los impuestos indirectos que gravan las existencias sólo se incorporan al precio de adquisición o coste de producción cuando no son recuperables directamente de la Hacienda Pública.</w:t>
      </w:r>
    </w:p>
    <w:p w:rsidR="00F767D9" w:rsidRDefault="0027696B" w:rsidP="00A16EFE">
      <w:pPr>
        <w:pStyle w:val="Textoindependiente"/>
        <w:numPr>
          <w:ilvl w:val="0"/>
          <w:numId w:val="3"/>
        </w:numPr>
        <w:tabs>
          <w:tab w:val="clear" w:pos="927"/>
        </w:tabs>
        <w:spacing w:before="120"/>
        <w:ind w:left="567" w:hanging="283"/>
        <w:rPr>
          <w:color w:val="auto"/>
          <w:sz w:val="16"/>
          <w:szCs w:val="16"/>
        </w:rPr>
      </w:pPr>
      <w:r w:rsidRPr="00E903EF">
        <w:rPr>
          <w:color w:val="auto"/>
          <w:sz w:val="16"/>
          <w:szCs w:val="16"/>
        </w:rPr>
        <w:t xml:space="preserve">En cuanto a las existencias que necesitan un periodo superior al año para ser vendidas, se incorporan los gastos financieros en los términos previstos en la norma sobre inmovilizado material. O en su caso: Dado que las </w:t>
      </w:r>
      <w:r w:rsidRPr="00E903EF">
        <w:rPr>
          <w:color w:val="auto"/>
          <w:sz w:val="16"/>
          <w:szCs w:val="16"/>
        </w:rPr>
        <w:lastRenderedPageBreak/>
        <w:t>existencias de la Sociedad no necesitan un periodo de tiempo superior a un año para estar en condiciones de ser vendidas, no se incluyen gastos financieros en el precio de adquisición o coste de producción.</w:t>
      </w:r>
    </w:p>
    <w:p w:rsidR="00F767D9" w:rsidRDefault="0027696B" w:rsidP="00A16EFE">
      <w:pPr>
        <w:pStyle w:val="Textoindependiente"/>
        <w:numPr>
          <w:ilvl w:val="0"/>
          <w:numId w:val="3"/>
        </w:numPr>
        <w:tabs>
          <w:tab w:val="clear" w:pos="927"/>
        </w:tabs>
        <w:spacing w:before="120"/>
        <w:ind w:left="567" w:hanging="283"/>
        <w:rPr>
          <w:color w:val="auto"/>
          <w:sz w:val="16"/>
          <w:szCs w:val="16"/>
        </w:rPr>
      </w:pPr>
      <w:r w:rsidRPr="00E903EF">
        <w:rPr>
          <w:color w:val="auto"/>
          <w:sz w:val="16"/>
          <w:szCs w:val="16"/>
        </w:rPr>
        <w:t>Los anticipos a proveedores a cuenta de suministros futuros de existencias se valoran por su coste.</w:t>
      </w:r>
    </w:p>
    <w:p w:rsidR="00F767D9" w:rsidRDefault="0027696B" w:rsidP="00A16EFE">
      <w:pPr>
        <w:pStyle w:val="Textoindependiente"/>
        <w:numPr>
          <w:ilvl w:val="0"/>
          <w:numId w:val="3"/>
        </w:numPr>
        <w:tabs>
          <w:tab w:val="clear" w:pos="927"/>
        </w:tabs>
        <w:spacing w:before="120"/>
        <w:ind w:left="567" w:hanging="283"/>
        <w:rPr>
          <w:color w:val="auto"/>
          <w:sz w:val="16"/>
          <w:szCs w:val="16"/>
        </w:rPr>
      </w:pPr>
      <w:r w:rsidRPr="00E903EF">
        <w:rPr>
          <w:color w:val="auto"/>
          <w:sz w:val="16"/>
          <w:szCs w:val="16"/>
        </w:rPr>
        <w:t>La valoración de los productos obsoletos, defectuosos o de lento movimiento se reduce a su posible valor de realización.</w:t>
      </w:r>
    </w:p>
    <w:p w:rsidR="00F767D9" w:rsidRDefault="0027696B" w:rsidP="00A16EFE">
      <w:pPr>
        <w:pStyle w:val="Textoindependiente"/>
        <w:numPr>
          <w:ilvl w:val="0"/>
          <w:numId w:val="3"/>
        </w:numPr>
        <w:tabs>
          <w:tab w:val="clear" w:pos="927"/>
        </w:tabs>
        <w:spacing w:before="120"/>
        <w:ind w:left="567" w:hanging="283"/>
        <w:rPr>
          <w:color w:val="auto"/>
          <w:sz w:val="16"/>
          <w:szCs w:val="16"/>
        </w:rPr>
      </w:pPr>
      <w:r w:rsidRPr="00E903EF">
        <w:rPr>
          <w:color w:val="auto"/>
          <w:sz w:val="16"/>
          <w:szCs w:val="16"/>
        </w:rPr>
        <w:t xml:space="preserve">Cuando el valor neto realizable de las existencias es inferior a su precio de adquisición o a su coste de producción, se efectúan las oportunas correcciones valorativas reconociéndolas como un gasto en la cuenta de pérdidas y ganancias. </w:t>
      </w:r>
    </w:p>
    <w:p w:rsidR="00F767D9" w:rsidRDefault="0027696B" w:rsidP="00A16EFE">
      <w:pPr>
        <w:pStyle w:val="Textoindependiente"/>
        <w:numPr>
          <w:ilvl w:val="0"/>
          <w:numId w:val="3"/>
        </w:numPr>
        <w:tabs>
          <w:tab w:val="clear" w:pos="927"/>
        </w:tabs>
        <w:spacing w:before="120"/>
        <w:ind w:left="567" w:hanging="283"/>
        <w:rPr>
          <w:color w:val="auto"/>
          <w:sz w:val="16"/>
          <w:szCs w:val="16"/>
        </w:rPr>
      </w:pPr>
      <w:r w:rsidRPr="00E903EF">
        <w:rPr>
          <w:color w:val="auto"/>
          <w:sz w:val="16"/>
          <w:szCs w:val="16"/>
        </w:rPr>
        <w:t>Si dejan de existir las circunstancias que causaron la corrección del valor de las existencias, el importe de la corrección es objeto de reversión reconociéndolo como un ingreso en la cuenta de pérdidas y ganancias.</w:t>
      </w:r>
    </w:p>
    <w:p w:rsidR="00F767D9" w:rsidRDefault="0027696B" w:rsidP="00A16EFE">
      <w:pPr>
        <w:pStyle w:val="Ttulo2"/>
        <w:spacing w:before="120" w:after="120"/>
        <w:rPr>
          <w:rFonts w:ascii="Arial" w:hAnsi="Arial" w:cs="Arial"/>
          <w:sz w:val="16"/>
          <w:szCs w:val="16"/>
        </w:rPr>
      </w:pPr>
      <w:bookmarkStart w:id="6" w:name="_Toc221951458"/>
      <w:r w:rsidRPr="00E903EF">
        <w:rPr>
          <w:rFonts w:ascii="Arial" w:hAnsi="Arial" w:cs="Arial"/>
          <w:sz w:val="16"/>
          <w:szCs w:val="16"/>
        </w:rPr>
        <w:t>4.6. Transacciones en moneda extranjera.</w:t>
      </w:r>
      <w:bookmarkEnd w:id="6"/>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F767D9" w:rsidRDefault="0027696B" w:rsidP="00A16EFE">
      <w:pPr>
        <w:pStyle w:val="Ttulo2"/>
        <w:spacing w:before="120" w:after="120"/>
        <w:rPr>
          <w:rFonts w:ascii="Arial" w:hAnsi="Arial" w:cs="Arial"/>
          <w:sz w:val="16"/>
          <w:szCs w:val="16"/>
        </w:rPr>
      </w:pPr>
      <w:bookmarkStart w:id="7" w:name="_Toc221951459"/>
      <w:r w:rsidRPr="00E903EF">
        <w:rPr>
          <w:rFonts w:ascii="Arial" w:hAnsi="Arial" w:cs="Arial"/>
          <w:sz w:val="16"/>
          <w:szCs w:val="16"/>
        </w:rPr>
        <w:t>4.7. Impuestos sobre beneficios.</w:t>
      </w:r>
      <w:bookmarkEnd w:id="7"/>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activos por impuestos diferidos surgen, igualmente, como consecuencia de las bases imponibles negativas pendientes de compensar y de los créditos por deducciones fiscales generadas y no aplicadas.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543DFF"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543DFF" w:rsidRDefault="00543DFF">
      <w:pPr>
        <w:rPr>
          <w:rFonts w:ascii="Arial" w:hAnsi="Arial" w:cs="Arial"/>
          <w:sz w:val="16"/>
          <w:szCs w:val="16"/>
        </w:rPr>
      </w:pPr>
      <w:r>
        <w:rPr>
          <w:rFonts w:ascii="Arial" w:hAnsi="Arial" w:cs="Arial"/>
          <w:sz w:val="16"/>
          <w:szCs w:val="16"/>
        </w:rPr>
        <w:br w:type="page"/>
      </w:r>
    </w:p>
    <w:p w:rsidR="00F767D9" w:rsidRPr="003B3118" w:rsidRDefault="0027696B">
      <w:pPr>
        <w:pStyle w:val="Ttulo2"/>
        <w:rPr>
          <w:rFonts w:ascii="Arial" w:hAnsi="Arial" w:cs="Arial"/>
          <w:sz w:val="16"/>
          <w:szCs w:val="16"/>
        </w:rPr>
      </w:pPr>
      <w:bookmarkStart w:id="8" w:name="_Toc221951460"/>
      <w:r w:rsidRPr="003B3118">
        <w:rPr>
          <w:rFonts w:ascii="Arial" w:hAnsi="Arial" w:cs="Arial"/>
          <w:sz w:val="16"/>
          <w:szCs w:val="16"/>
        </w:rPr>
        <w:lastRenderedPageBreak/>
        <w:t>4.8. Ingresos y gastos.</w:t>
      </w:r>
      <w:bookmarkEnd w:id="8"/>
    </w:p>
    <w:p w:rsidR="00C464AD" w:rsidRPr="003B3118" w:rsidRDefault="00C464AD" w:rsidP="003B3118">
      <w:pPr>
        <w:pStyle w:val="Ttulo2"/>
        <w:spacing w:before="120" w:after="120" w:line="260" w:lineRule="exact"/>
        <w:jc w:val="both"/>
        <w:rPr>
          <w:rFonts w:ascii="Arial" w:hAnsi="Arial" w:cs="Arial"/>
          <w:b w:val="0"/>
          <w:sz w:val="16"/>
          <w:szCs w:val="16"/>
          <w:lang w:val="es-ES"/>
        </w:rPr>
      </w:pPr>
      <w:r w:rsidRPr="003B3118">
        <w:rPr>
          <w:rFonts w:ascii="Arial" w:hAnsi="Arial" w:cs="Arial"/>
          <w:b w:val="0"/>
          <w:sz w:val="16"/>
          <w:szCs w:val="16"/>
          <w:lang w:val="es-ES"/>
        </w:rPr>
        <w:t>La Sociedad se dedica principalmente a la generación de electricidad mediante aerogeneradores y plantas fotovoltaicas. La Comisión Nacional de los Mercados y la Competencia es la encargada de liquidar las tarifas y las primas de las instalaciones del régimen especial de las empresas productoras de energía eléctrica. Se aplica el régimen económico y parámetros retributivos explicados en la nota 11 de esta memoria</w:t>
      </w:r>
    </w:p>
    <w:p w:rsidR="00C464AD" w:rsidRPr="001E78A0" w:rsidRDefault="00C464AD" w:rsidP="00C464AD">
      <w:pPr>
        <w:pStyle w:val="Ttulo2"/>
        <w:spacing w:before="120" w:after="120" w:line="260" w:lineRule="exact"/>
        <w:rPr>
          <w:rFonts w:ascii="Arial" w:hAnsi="Arial" w:cs="Arial"/>
          <w:b w:val="0"/>
          <w:sz w:val="16"/>
          <w:szCs w:val="16"/>
          <w:lang w:val="es-ES"/>
        </w:rPr>
      </w:pPr>
      <w:r w:rsidRPr="003B3118">
        <w:rPr>
          <w:rFonts w:ascii="Arial" w:hAnsi="Arial" w:cs="Arial"/>
          <w:b w:val="0"/>
          <w:sz w:val="16"/>
          <w:szCs w:val="16"/>
          <w:lang w:val="es-ES"/>
        </w:rPr>
        <w:t>Entre otras actividades, la Sociedad presta los servicios de operación y mantenimiento de las plantas solares fotovoltaicas que gestiona, según las condiciones establecidas mediante relación contractual con el cliente o titular de las mismas.</w:t>
      </w:r>
    </w:p>
    <w:p w:rsidR="003B3118" w:rsidRPr="0060209E" w:rsidRDefault="003B3118" w:rsidP="003B3118">
      <w:pPr>
        <w:spacing w:before="120" w:after="120" w:line="260" w:lineRule="exact"/>
        <w:jc w:val="both"/>
        <w:rPr>
          <w:rFonts w:ascii="Arial" w:hAnsi="Arial" w:cs="Arial"/>
          <w:sz w:val="16"/>
          <w:szCs w:val="16"/>
        </w:rPr>
      </w:pPr>
      <w:r w:rsidRPr="003B3118">
        <w:rPr>
          <w:rFonts w:ascii="Arial" w:hAnsi="Arial" w:cs="Arial"/>
          <w:sz w:val="16"/>
          <w:szCs w:val="16"/>
        </w:rPr>
        <w:t xml:space="preserve">La Sociedad también   ofrece servicios de consultoría TIC y desarrollo de software, así como de  de alquiler de espacio a empresas para que ubiquen sus equipos informáticos y de telecomunicaciones en su CPD. Igualmente, dispone de un centro de supervisión de red y de personal técnico especializado para prestar los servicios de operación y mantenimiento de las infraestructuras críticas de las empresas </w:t>
      </w:r>
      <w:proofErr w:type="spellStart"/>
      <w:r w:rsidRPr="003B3118">
        <w:rPr>
          <w:rFonts w:ascii="Arial" w:hAnsi="Arial" w:cs="Arial"/>
          <w:sz w:val="16"/>
          <w:szCs w:val="16"/>
        </w:rPr>
        <w:t>Canalink</w:t>
      </w:r>
      <w:proofErr w:type="spellEnd"/>
      <w:r w:rsidRPr="003B3118">
        <w:rPr>
          <w:rFonts w:ascii="Arial" w:hAnsi="Arial" w:cs="Arial"/>
          <w:sz w:val="16"/>
          <w:szCs w:val="16"/>
        </w:rPr>
        <w:t xml:space="preserve"> e IT3.</w:t>
      </w:r>
      <w:r>
        <w:rPr>
          <w:rFonts w:ascii="Arial" w:hAnsi="Arial" w:cs="Arial"/>
          <w:sz w:val="16"/>
          <w:szCs w:val="16"/>
        </w:rPr>
        <w:t xml:space="preserve"> </w:t>
      </w:r>
    </w:p>
    <w:p w:rsidR="000B3FA3" w:rsidRPr="00DB30D1" w:rsidRDefault="000B3FA3" w:rsidP="00C464AD">
      <w:pPr>
        <w:spacing w:before="120" w:after="120" w:line="260" w:lineRule="exact"/>
        <w:jc w:val="both"/>
        <w:rPr>
          <w:rFonts w:ascii="Arial" w:hAnsi="Arial" w:cs="Arial"/>
          <w:b/>
          <w:sz w:val="16"/>
          <w:szCs w:val="16"/>
          <w:u w:val="single"/>
        </w:rPr>
      </w:pPr>
      <w:r w:rsidRPr="00DB30D1">
        <w:rPr>
          <w:rFonts w:ascii="Arial" w:hAnsi="Arial" w:cs="Arial"/>
          <w:sz w:val="16"/>
          <w:szCs w:val="16"/>
          <w:u w:val="single"/>
        </w:rPr>
        <w:t>Reconocimiento de ingresos por ventas y prestación de servicios</w:t>
      </w:r>
    </w:p>
    <w:p w:rsidR="000B3FA3" w:rsidRPr="00DB30D1" w:rsidRDefault="000B3FA3" w:rsidP="000B3FA3">
      <w:pPr>
        <w:pStyle w:val="Ttulo2"/>
        <w:keepNext w:val="0"/>
        <w:spacing w:before="120" w:after="120" w:line="260" w:lineRule="exact"/>
        <w:rPr>
          <w:rFonts w:ascii="Arial" w:hAnsi="Arial" w:cs="Arial"/>
          <w:b w:val="0"/>
          <w:sz w:val="16"/>
          <w:szCs w:val="16"/>
          <w:lang w:val="es-ES"/>
        </w:rPr>
      </w:pPr>
      <w:r w:rsidRPr="00DB30D1">
        <w:rPr>
          <w:rFonts w:ascii="Arial" w:hAnsi="Arial" w:cs="Arial"/>
          <w:b w:val="0"/>
          <w:sz w:val="16"/>
          <w:szCs w:val="16"/>
          <w:lang w:val="es-ES"/>
        </w:rPr>
        <w:t>Los ingresos derivados de un contrato se reconocen a medida que se produce la transferencia al cliente de control sobre los bienes o servicios comprometidos.</w:t>
      </w:r>
    </w:p>
    <w:p w:rsidR="000B3FA3" w:rsidRPr="00DB30D1" w:rsidRDefault="000B3FA3" w:rsidP="000B3FA3">
      <w:pPr>
        <w:pStyle w:val="Ttulo2"/>
        <w:keepNext w:val="0"/>
        <w:spacing w:before="120" w:after="120" w:line="260" w:lineRule="exact"/>
        <w:rPr>
          <w:rFonts w:ascii="Arial" w:hAnsi="Arial" w:cs="Arial"/>
          <w:b w:val="0"/>
          <w:sz w:val="16"/>
          <w:szCs w:val="16"/>
          <w:lang w:val="es-ES"/>
        </w:rPr>
      </w:pPr>
      <w:r w:rsidRPr="00DB30D1">
        <w:rPr>
          <w:rFonts w:ascii="Arial" w:hAnsi="Arial" w:cs="Arial"/>
          <w:b w:val="0"/>
          <w:sz w:val="16"/>
          <w:szCs w:val="16"/>
          <w:u w:val="single"/>
          <w:lang w:val="es-ES"/>
        </w:rPr>
        <w:t>Valoración:</w:t>
      </w:r>
      <w:r w:rsidRPr="00DB30D1">
        <w:rPr>
          <w:rFonts w:ascii="Arial" w:hAnsi="Arial" w:cs="Arial"/>
          <w:b w:val="0"/>
          <w:sz w:val="16"/>
          <w:szCs w:val="16"/>
          <w:lang w:val="es-ES"/>
        </w:rPr>
        <w:t xml:space="preserve"> 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w:t>
      </w:r>
    </w:p>
    <w:p w:rsidR="000B3FA3" w:rsidRPr="00DB30D1" w:rsidRDefault="000B3FA3" w:rsidP="000B3FA3">
      <w:pPr>
        <w:pStyle w:val="Ttulo2"/>
        <w:keepNext w:val="0"/>
        <w:spacing w:before="120" w:after="120" w:line="260" w:lineRule="exact"/>
        <w:rPr>
          <w:rFonts w:ascii="Arial" w:hAnsi="Arial" w:cs="Arial"/>
          <w:b w:val="0"/>
          <w:sz w:val="16"/>
          <w:szCs w:val="16"/>
          <w:lang w:val="es-ES"/>
        </w:rPr>
      </w:pPr>
      <w:r w:rsidRPr="00DB30D1">
        <w:rPr>
          <w:rFonts w:ascii="Arial" w:hAnsi="Arial" w:cs="Arial"/>
          <w:b w:val="0"/>
          <w:sz w:val="16"/>
          <w:szCs w:val="16"/>
          <w:lang w:val="es-ES"/>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rsidR="000B3FA3" w:rsidRDefault="000B3FA3" w:rsidP="000B3FA3">
      <w:pPr>
        <w:pStyle w:val="Ttulo2"/>
        <w:keepNext w:val="0"/>
        <w:spacing w:before="120" w:after="120" w:line="260" w:lineRule="exact"/>
        <w:rPr>
          <w:rFonts w:ascii="Arial" w:hAnsi="Arial" w:cs="Arial"/>
          <w:b w:val="0"/>
          <w:sz w:val="16"/>
          <w:szCs w:val="16"/>
          <w:lang w:val="es-ES"/>
        </w:rPr>
      </w:pPr>
      <w:r w:rsidRPr="00DB30D1">
        <w:rPr>
          <w:rFonts w:ascii="Arial" w:hAnsi="Arial" w:cs="Arial"/>
          <w:b w:val="0"/>
          <w:sz w:val="16"/>
          <w:szCs w:val="16"/>
          <w:lang w:val="es-ES"/>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p>
    <w:p w:rsidR="000B3FA3" w:rsidRDefault="000B3FA3" w:rsidP="000B3FA3">
      <w:pPr>
        <w:pStyle w:val="Ttulo2"/>
        <w:keepNext w:val="0"/>
        <w:rPr>
          <w:rFonts w:ascii="Arial" w:hAnsi="Arial" w:cs="Arial"/>
          <w:b w:val="0"/>
          <w:sz w:val="16"/>
          <w:szCs w:val="16"/>
          <w:lang w:val="es-ES"/>
        </w:rPr>
      </w:pPr>
    </w:p>
    <w:p w:rsidR="00F767D9" w:rsidRDefault="0027696B" w:rsidP="000B3FA3">
      <w:pPr>
        <w:pStyle w:val="Ttulo2"/>
        <w:rPr>
          <w:rFonts w:ascii="Arial" w:hAnsi="Arial" w:cs="Arial"/>
          <w:sz w:val="16"/>
          <w:szCs w:val="16"/>
        </w:rPr>
      </w:pPr>
      <w:r w:rsidRPr="00E903EF">
        <w:rPr>
          <w:rFonts w:ascii="Arial" w:hAnsi="Arial" w:cs="Arial"/>
          <w:sz w:val="16"/>
          <w:szCs w:val="16"/>
        </w:rPr>
        <w:t>4.9. Empresas del grupo y asociadas.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bookmarkEnd w:id="3"/>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inversiones en empresas del grupo, </w:t>
      </w:r>
      <w:proofErr w:type="spellStart"/>
      <w:r w:rsidRPr="00E903EF">
        <w:rPr>
          <w:rFonts w:ascii="Arial" w:hAnsi="Arial" w:cs="Arial"/>
          <w:sz w:val="16"/>
          <w:szCs w:val="16"/>
        </w:rPr>
        <w:t>multigrupo</w:t>
      </w:r>
      <w:proofErr w:type="spellEnd"/>
      <w:r w:rsidRPr="00E903EF">
        <w:rPr>
          <w:rFonts w:ascii="Arial" w:hAnsi="Arial" w:cs="Arial"/>
          <w:sz w:val="16"/>
          <w:szCs w:val="16"/>
        </w:rPr>
        <w:t xml:space="preserve"> y asociadas, se valoran inicialmente por su coste, que equivale al valor razonable de la contraprestación entregada más los costes de transacción.</w:t>
      </w:r>
    </w:p>
    <w:p w:rsidR="00DB30D1"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Al menos al cierre del ejercicio, la Sociedad procede a evaluar si ha existido deterioro de valor de las inversiones. Las correcciones valorativas por deterioro y en su caso la reversión, se llevan como gasto o ingreso, respectivamente, en la cuenta de pérdidas y ganancias.</w:t>
      </w:r>
    </w:p>
    <w:p w:rsidR="00DB30D1" w:rsidRDefault="00DB30D1">
      <w:pPr>
        <w:rPr>
          <w:rFonts w:ascii="Arial" w:hAnsi="Arial" w:cs="Arial"/>
          <w:sz w:val="16"/>
          <w:szCs w:val="16"/>
        </w:rPr>
      </w:pPr>
      <w:r>
        <w:rPr>
          <w:rFonts w:ascii="Arial" w:hAnsi="Arial" w:cs="Arial"/>
          <w:sz w:val="16"/>
          <w:szCs w:val="16"/>
        </w:rPr>
        <w:br w:type="page"/>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lastRenderedPageBreak/>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F767D9" w:rsidRDefault="0027696B">
      <w:pPr>
        <w:pStyle w:val="Ttulo2"/>
        <w:jc w:val="both"/>
        <w:rPr>
          <w:rFonts w:ascii="Arial" w:hAnsi="Arial" w:cs="Arial"/>
          <w:sz w:val="16"/>
          <w:szCs w:val="16"/>
        </w:rPr>
      </w:pPr>
      <w:r w:rsidRPr="00E903EF">
        <w:rPr>
          <w:rFonts w:ascii="Arial" w:hAnsi="Arial" w:cs="Arial"/>
          <w:sz w:val="16"/>
          <w:szCs w:val="16"/>
        </w:rPr>
        <w:t>4.10. Criterios empleados en transacciones entre partes vinculadas</w:t>
      </w:r>
      <w:bookmarkEnd w:id="4"/>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den las normas particulares para las cuentas que corresponda.</w:t>
      </w:r>
    </w:p>
    <w:p w:rsidR="00F767D9" w:rsidRDefault="0027696B">
      <w:pPr>
        <w:pStyle w:val="Ttulo2"/>
        <w:jc w:val="both"/>
        <w:rPr>
          <w:rFonts w:ascii="Arial" w:hAnsi="Arial" w:cs="Arial"/>
          <w:sz w:val="16"/>
          <w:szCs w:val="16"/>
        </w:rPr>
      </w:pPr>
      <w:r w:rsidRPr="00E903EF">
        <w:rPr>
          <w:rFonts w:ascii="Arial" w:hAnsi="Arial" w:cs="Arial"/>
          <w:sz w:val="16"/>
          <w:szCs w:val="16"/>
        </w:rPr>
        <w:t>4.11. Subvenciones, donaciones y legados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Mientras tienen el carácter de subvenciones reintegrables se contabilizan como deudas a largo plazo transformables en subvenciones.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Cuando las subvenciones se concedan para financiar gastos específicos se imputarán como ingresos en el ejercicio en que se devenguen los gastos que están financiando. </w:t>
      </w:r>
    </w:p>
    <w:p w:rsidR="00F767D9" w:rsidRDefault="0027696B">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4.12 Patrimonio Neto</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capital social está representado por participaciones ordinarias.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costes de emisión de nuevas participaciones se representan directamente contra el patrimonio neto, como reservas.</w:t>
      </w:r>
    </w:p>
    <w:p w:rsidR="00F767D9" w:rsidRDefault="0027696B">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4.13 Provisiones y pasivos contingentes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provisiones para restauración medioambiental, costes de reestructuración y litigios se reconocen cuando la Sociedad tiene una obligación presente, ya sea legal o implícita, como resultado de sucesos pasados, es probable que vaya a ser necesaria una salida de recursos para liquidar la obligación y el importe se puede estimar de forma fiable. Las provisiones por reestructuración incluyen sanciones por cancelación del arrendamiento y pagos por despido a los empleados. No se reconocen provisiones para pérdidas de explotación futuras.</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provisiones se valoran por el valor actual de los desembolsos que se espera que sean necesarios para liquidar la obligación usando un tipo antes de impuestos que refleje las evaluaciones del mercado actual del valor temporal del dinero y los riesgos específicos de la obligación. Los ajustes en la provisión con motivo de su actualización se reconocen como un gasto</w:t>
      </w:r>
      <w:r w:rsidR="005173F2">
        <w:rPr>
          <w:rFonts w:ascii="Arial" w:hAnsi="Arial" w:cs="Arial"/>
          <w:sz w:val="16"/>
          <w:szCs w:val="16"/>
        </w:rPr>
        <w:t xml:space="preserve"> </w:t>
      </w:r>
      <w:r w:rsidRPr="00E903EF">
        <w:rPr>
          <w:rFonts w:ascii="Arial" w:hAnsi="Arial" w:cs="Arial"/>
          <w:sz w:val="16"/>
          <w:szCs w:val="16"/>
        </w:rPr>
        <w:t xml:space="preserve">financiero conforme se van devengando. </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provisiones con vencimiento inferior o igual a un año, con un efecto financiero no significativo no se descuentan. </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Cuando se espera que parte del desembolso necesario para liquidar la provisión sea reembolsado por un tercero, el reembolso se reconoce como un activo independiente, siempre que sea prácticamente segura su recepción. </w:t>
      </w:r>
    </w:p>
    <w:p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Por su parte, se consideran pasivos contingentes aquellas posibles obligaciones surgidas como consecuencia de sucesos pasados, cuya materialización está condicionada a que ocurra o no uno o más eventos futuros independientes de la voluntad de la Sociedad. Dichos pasivos contingentes no son objeto de registro contable presentándose detalle de los mismos en la memoria. </w:t>
      </w:r>
    </w:p>
    <w:p w:rsidR="00F767D9" w:rsidRDefault="0027696B">
      <w:pPr>
        <w:pStyle w:val="Ttulo2"/>
        <w:tabs>
          <w:tab w:val="right" w:pos="567"/>
        </w:tabs>
        <w:rPr>
          <w:rFonts w:ascii="Arial" w:hAnsi="Arial" w:cs="Arial"/>
          <w:sz w:val="16"/>
          <w:szCs w:val="16"/>
          <w:lang w:val="es-ES"/>
        </w:rPr>
      </w:pPr>
      <w:bookmarkStart w:id="9" w:name="_Toc221951466"/>
      <w:r w:rsidRPr="00E903EF">
        <w:rPr>
          <w:rFonts w:ascii="Arial" w:hAnsi="Arial" w:cs="Arial"/>
          <w:sz w:val="16"/>
          <w:szCs w:val="16"/>
          <w:lang w:val="es-ES"/>
        </w:rPr>
        <w:lastRenderedPageBreak/>
        <w:t>4.1</w:t>
      </w:r>
      <w:r>
        <w:rPr>
          <w:rFonts w:ascii="Arial" w:hAnsi="Arial" w:cs="Arial"/>
          <w:sz w:val="16"/>
          <w:szCs w:val="16"/>
          <w:lang w:val="es-ES"/>
        </w:rPr>
        <w:t>4</w:t>
      </w:r>
      <w:r w:rsidRPr="00E903EF">
        <w:rPr>
          <w:rFonts w:ascii="Arial" w:hAnsi="Arial" w:cs="Arial"/>
          <w:sz w:val="16"/>
          <w:szCs w:val="16"/>
          <w:lang w:val="es-ES"/>
        </w:rPr>
        <w:t xml:space="preserve"> Combinaciones de negocios</w:t>
      </w:r>
      <w:bookmarkEnd w:id="9"/>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En las combinaciones de negocios, excepto las operaciones de fusión, escisión y aportación no dineraria de un negocio entre empresas del Grupo, la Sociedad aplica el método de adquisición. </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Las operaciones de fusión, escisión y aportación no dineraria de un negocio entre empresas del Grupo se registran conforme con lo establecido para las transacciones entre partes vinculadas. </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En el caso de combinaciones de negocios originadas como consecuencia de la adquisición de acciones o participaciones en el capital de una empresa, la Sociedad reconoce la inversión conforme con lo establecido para las inversiones en el patrimonio de empresas del grupo, </w:t>
      </w:r>
      <w:proofErr w:type="spellStart"/>
      <w:r w:rsidRPr="005173F2">
        <w:rPr>
          <w:rFonts w:ascii="Arial" w:hAnsi="Arial" w:cs="Arial"/>
          <w:sz w:val="16"/>
          <w:szCs w:val="16"/>
        </w:rPr>
        <w:t>multigrupo</w:t>
      </w:r>
      <w:proofErr w:type="spellEnd"/>
      <w:r w:rsidRPr="005173F2">
        <w:rPr>
          <w:rFonts w:ascii="Arial" w:hAnsi="Arial" w:cs="Arial"/>
          <w:sz w:val="16"/>
          <w:szCs w:val="16"/>
        </w:rPr>
        <w:t xml:space="preserve"> y asociadas.</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 fecha de adquisición es aquella en la que la Sociedad obtiene el control del negocio adquirido.</w:t>
      </w:r>
    </w:p>
    <w:p w:rsidR="00F767D9" w:rsidRDefault="0027696B">
      <w:pPr>
        <w:pStyle w:val="Ttulo2"/>
        <w:tabs>
          <w:tab w:val="right" w:pos="567"/>
        </w:tabs>
        <w:rPr>
          <w:rFonts w:ascii="Arial" w:hAnsi="Arial" w:cs="Arial"/>
          <w:sz w:val="16"/>
          <w:szCs w:val="16"/>
          <w:lang w:val="es-ES"/>
        </w:rPr>
      </w:pPr>
      <w:r w:rsidRPr="00E903EF">
        <w:rPr>
          <w:rFonts w:ascii="Arial" w:hAnsi="Arial" w:cs="Arial"/>
          <w:sz w:val="16"/>
          <w:szCs w:val="16"/>
          <w:lang w:val="es-ES"/>
        </w:rPr>
        <w:t>4.1</w:t>
      </w:r>
      <w:r>
        <w:rPr>
          <w:rFonts w:ascii="Arial" w:hAnsi="Arial" w:cs="Arial"/>
          <w:sz w:val="16"/>
          <w:szCs w:val="16"/>
          <w:lang w:val="es-ES"/>
        </w:rPr>
        <w:t>5</w:t>
      </w:r>
      <w:r w:rsidRPr="00E903EF">
        <w:rPr>
          <w:rFonts w:ascii="Arial" w:hAnsi="Arial" w:cs="Arial"/>
          <w:sz w:val="16"/>
          <w:szCs w:val="16"/>
          <w:lang w:val="es-ES"/>
        </w:rPr>
        <w:t xml:space="preserve"> Acciones propias</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Las adquisiciones de acciones propias se presentan por el coste de la adquisición de forma separada como una minoración del patrimonio neto del balance de situación, no reconociéndose resultado alguno como consecuencia de las transacciones realizadas con las mismas</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Los costes incurridos en las transacciones con instrumentos de patrimonio propio, se registran como una minoración del patrimonio neto, una vez considerado cualquier efecto fiscal.</w:t>
      </w:r>
    </w:p>
    <w:p w:rsidR="00F767D9" w:rsidRDefault="0027696B">
      <w:pPr>
        <w:pStyle w:val="Ttulo2"/>
        <w:tabs>
          <w:tab w:val="right" w:pos="567"/>
        </w:tabs>
        <w:rPr>
          <w:rFonts w:ascii="Arial" w:hAnsi="Arial" w:cs="Arial"/>
          <w:sz w:val="16"/>
          <w:szCs w:val="16"/>
          <w:lang w:val="es-ES"/>
        </w:rPr>
      </w:pPr>
      <w:bookmarkStart w:id="10" w:name="_Toc474424909"/>
      <w:r w:rsidRPr="00FF08CF">
        <w:rPr>
          <w:rFonts w:ascii="Arial" w:hAnsi="Arial" w:cs="Arial"/>
          <w:sz w:val="16"/>
          <w:szCs w:val="16"/>
          <w:lang w:val="es-ES"/>
        </w:rPr>
        <w:t>4.</w:t>
      </w:r>
      <w:r>
        <w:rPr>
          <w:rFonts w:ascii="Arial" w:hAnsi="Arial" w:cs="Arial"/>
          <w:sz w:val="16"/>
          <w:szCs w:val="16"/>
          <w:lang w:val="es-ES"/>
        </w:rPr>
        <w:t>16</w:t>
      </w:r>
      <w:r w:rsidRPr="00FF08CF">
        <w:rPr>
          <w:rFonts w:ascii="Arial" w:hAnsi="Arial" w:cs="Arial"/>
          <w:sz w:val="16"/>
          <w:szCs w:val="16"/>
          <w:lang w:val="es-ES"/>
        </w:rPr>
        <w:t xml:space="preserve"> Derechos de emisión de gases de efecto invernadero.</w:t>
      </w:r>
      <w:bookmarkEnd w:id="10"/>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Los derechos de emisión no se amortizan. Y están sujetos a las correcciones valorativas por deterioro que sean necesarias.</w:t>
      </w:r>
    </w:p>
    <w:p w:rsidR="005173F2" w:rsidRDefault="0027696B" w:rsidP="004C1882">
      <w:pPr>
        <w:spacing w:before="120" w:after="120" w:line="260" w:lineRule="exact"/>
        <w:jc w:val="both"/>
        <w:rPr>
          <w:rFonts w:ascii="Arial" w:hAnsi="Arial" w:cs="Arial"/>
          <w:b/>
          <w:sz w:val="16"/>
          <w:szCs w:val="16"/>
        </w:rPr>
      </w:pPr>
      <w:r w:rsidRPr="005173F2">
        <w:rPr>
          <w:rFonts w:ascii="Arial" w:hAnsi="Arial" w:cs="Arial"/>
          <w:sz w:val="16"/>
          <w:szCs w:val="16"/>
        </w:rPr>
        <w:t>La emisión de gastos de efecto invernadero origina el reconocimiento de un gasto en la cuenta de pérdidas y ganancias del ejercicio y de la correspondiente provisión, dado que a la fecha de cierre es indeterminado en cuanto a su importe exacto. No ha habido gastos de esta naturaleza en este ejercicio. La provisión se mantendrá hasta el momento en que se cancele la obligación mediante la entrega de los correspondientes derechos.</w:t>
      </w:r>
      <w:r w:rsidR="005173F2">
        <w:rPr>
          <w:rFonts w:ascii="Arial" w:hAnsi="Arial" w:cs="Arial"/>
          <w:b/>
          <w:sz w:val="16"/>
          <w:szCs w:val="16"/>
        </w:rPr>
        <w:br w:type="page"/>
      </w:r>
    </w:p>
    <w:p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lastRenderedPageBreak/>
        <w:t>5.-</w:t>
      </w:r>
      <w:r w:rsidR="008220AC">
        <w:rPr>
          <w:rFonts w:ascii="Arial" w:hAnsi="Arial" w:cs="Arial"/>
          <w:b/>
          <w:sz w:val="16"/>
          <w:szCs w:val="16"/>
        </w:rPr>
        <w:t xml:space="preserve"> </w:t>
      </w:r>
      <w:r w:rsidRPr="00E903EF">
        <w:rPr>
          <w:rFonts w:ascii="Arial" w:hAnsi="Arial" w:cs="Arial"/>
          <w:b/>
          <w:sz w:val="16"/>
          <w:szCs w:val="16"/>
        </w:rPr>
        <w:t xml:space="preserve">ACTIVO INMOVILIZADO </w:t>
      </w:r>
    </w:p>
    <w:p w:rsidR="00F767D9" w:rsidRDefault="0027696B">
      <w:pPr>
        <w:tabs>
          <w:tab w:val="right" w:pos="426"/>
        </w:tabs>
        <w:jc w:val="both"/>
        <w:rPr>
          <w:rFonts w:ascii="Arial" w:hAnsi="Arial" w:cs="Arial"/>
          <w:b/>
          <w:sz w:val="16"/>
          <w:szCs w:val="16"/>
        </w:rPr>
      </w:pPr>
      <w:r w:rsidRPr="00E903EF">
        <w:rPr>
          <w:rFonts w:ascii="Arial" w:hAnsi="Arial" w:cs="Arial"/>
          <w:b/>
          <w:sz w:val="16"/>
          <w:szCs w:val="16"/>
        </w:rPr>
        <w:tab/>
        <w:t>A) Inmovilizado Intangible</w:t>
      </w:r>
    </w:p>
    <w:p w:rsidR="00F767D9" w:rsidRPr="008B4456" w:rsidRDefault="0027696B"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APLICACIONES INFORMÁTICAS</w:t>
      </w:r>
    </w:p>
    <w:p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Vienen referidas a los programas informáticos adquiridos, estando valorados por su precio de adquisición. No se han incluido en su valoración los gastos de mantenimiento de las aplicaciones informáticas. </w:t>
      </w:r>
    </w:p>
    <w:p w:rsidR="00F767D9" w:rsidRPr="008B4456" w:rsidRDefault="0027696B"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CONCESIONES ADMINISTRATIVAS</w:t>
      </w:r>
    </w:p>
    <w:p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Vienen referidas al incremento de valor por la formalización del Plan Especial ITER. </w:t>
      </w:r>
      <w:r w:rsidR="008B4456">
        <w:rPr>
          <w:rFonts w:ascii="Arial" w:hAnsi="Arial" w:cs="Arial"/>
          <w:sz w:val="16"/>
          <w:szCs w:val="16"/>
        </w:rPr>
        <w:t>Están totalmente amortizadas</w:t>
      </w:r>
      <w:r w:rsidRPr="00E903EF">
        <w:rPr>
          <w:rFonts w:ascii="Arial" w:hAnsi="Arial" w:cs="Arial"/>
          <w:sz w:val="16"/>
          <w:szCs w:val="16"/>
        </w:rPr>
        <w:t xml:space="preserve">. </w:t>
      </w:r>
    </w:p>
    <w:p w:rsidR="00F767D9" w:rsidRPr="008B4456" w:rsidRDefault="0027696B" w:rsidP="00287BF5">
      <w:pPr>
        <w:tabs>
          <w:tab w:val="left" w:pos="-720"/>
          <w:tab w:val="left" w:pos="0"/>
        </w:tabs>
        <w:suppressAutoHyphens/>
        <w:spacing w:before="120" w:after="60" w:line="260" w:lineRule="exact"/>
        <w:jc w:val="both"/>
        <w:rPr>
          <w:rFonts w:ascii="Arial" w:hAnsi="Arial" w:cs="Arial"/>
          <w:b/>
          <w:bCs/>
          <w:spacing w:val="-3"/>
          <w:sz w:val="16"/>
          <w:szCs w:val="16"/>
        </w:rPr>
      </w:pPr>
      <w:r w:rsidRPr="008B4456">
        <w:rPr>
          <w:rFonts w:ascii="Arial" w:hAnsi="Arial" w:cs="Arial"/>
          <w:b/>
          <w:bCs/>
          <w:spacing w:val="-3"/>
          <w:sz w:val="16"/>
          <w:szCs w:val="16"/>
        </w:rPr>
        <w:t>FONDO DE COMERCIO</w:t>
      </w:r>
    </w:p>
    <w:p w:rsidR="00F767D9" w:rsidRDefault="0027696B" w:rsidP="00287BF5">
      <w:pPr>
        <w:tabs>
          <w:tab w:val="left" w:pos="850"/>
        </w:tabs>
        <w:spacing w:after="120" w:line="260" w:lineRule="exact"/>
        <w:jc w:val="both"/>
        <w:rPr>
          <w:rFonts w:ascii="Arial" w:hAnsi="Arial" w:cs="Arial"/>
          <w:sz w:val="16"/>
          <w:szCs w:val="16"/>
        </w:rPr>
      </w:pPr>
      <w:r w:rsidRPr="00316F1B">
        <w:rPr>
          <w:rFonts w:ascii="Arial" w:hAnsi="Arial" w:cs="Arial"/>
          <w:sz w:val="16"/>
          <w:szCs w:val="16"/>
        </w:rPr>
        <w:t xml:space="preserve">El Fondo de Comercio que </w:t>
      </w:r>
      <w:r w:rsidR="008B4456" w:rsidRPr="00316F1B">
        <w:rPr>
          <w:rFonts w:ascii="Arial" w:hAnsi="Arial" w:cs="Arial"/>
          <w:sz w:val="16"/>
          <w:szCs w:val="16"/>
        </w:rPr>
        <w:t>figura</w:t>
      </w:r>
      <w:r w:rsidRPr="00316F1B">
        <w:rPr>
          <w:rFonts w:ascii="Arial" w:hAnsi="Arial" w:cs="Arial"/>
          <w:sz w:val="16"/>
          <w:szCs w:val="16"/>
        </w:rPr>
        <w:t xml:space="preserve"> el Balance</w:t>
      </w:r>
      <w:r w:rsidR="008220AC" w:rsidRPr="00316F1B">
        <w:rPr>
          <w:rFonts w:ascii="Arial" w:hAnsi="Arial" w:cs="Arial"/>
          <w:sz w:val="16"/>
          <w:szCs w:val="16"/>
        </w:rPr>
        <w:t xml:space="preserve"> </w:t>
      </w:r>
      <w:r w:rsidRPr="00316F1B">
        <w:rPr>
          <w:rFonts w:ascii="Arial" w:hAnsi="Arial" w:cs="Arial"/>
          <w:sz w:val="16"/>
          <w:szCs w:val="16"/>
        </w:rPr>
        <w:t xml:space="preserve">asciende a </w:t>
      </w:r>
      <w:r w:rsidRPr="00316F1B">
        <w:rPr>
          <w:rFonts w:ascii="Arial" w:hAnsi="Arial" w:cs="Arial"/>
          <w:i/>
          <w:iCs/>
          <w:sz w:val="16"/>
          <w:szCs w:val="16"/>
        </w:rPr>
        <w:t>6.453.812,69</w:t>
      </w:r>
      <w:r w:rsidRPr="00316F1B">
        <w:rPr>
          <w:rFonts w:ascii="Arial" w:hAnsi="Arial" w:cs="Arial"/>
          <w:sz w:val="16"/>
          <w:szCs w:val="16"/>
        </w:rPr>
        <w:t xml:space="preserve"> </w:t>
      </w:r>
      <w:r w:rsidR="008B4456" w:rsidRPr="00316F1B">
        <w:rPr>
          <w:rFonts w:ascii="Arial" w:hAnsi="Arial" w:cs="Arial"/>
          <w:sz w:val="16"/>
          <w:szCs w:val="16"/>
        </w:rPr>
        <w:t>euros</w:t>
      </w:r>
      <w:r w:rsidRPr="00316F1B">
        <w:rPr>
          <w:rFonts w:ascii="Arial" w:hAnsi="Arial" w:cs="Arial"/>
          <w:sz w:val="16"/>
          <w:szCs w:val="16"/>
        </w:rPr>
        <w:t xml:space="preserve"> y se corresponde con el exceso entre el precio de adquisición de las acciones de NAP de África Occidental-Islas Canarias S.A. y el valor razonable en el momento de la transacción de los activos adquiridos y los pasivos asumidos. Al cierre del e</w:t>
      </w:r>
      <w:r w:rsidR="002807F1" w:rsidRPr="00316F1B">
        <w:rPr>
          <w:rFonts w:ascii="Arial" w:hAnsi="Arial" w:cs="Arial"/>
          <w:sz w:val="16"/>
          <w:szCs w:val="16"/>
        </w:rPr>
        <w:t>jercicio</w:t>
      </w:r>
      <w:r w:rsidRPr="00316F1B">
        <w:rPr>
          <w:rFonts w:ascii="Arial" w:hAnsi="Arial" w:cs="Arial"/>
          <w:sz w:val="16"/>
          <w:szCs w:val="16"/>
        </w:rPr>
        <w:t xml:space="preserve"> el valor neto de este fondo de comercio es de </w:t>
      </w:r>
      <w:r w:rsidR="002807F1" w:rsidRPr="00316F1B">
        <w:rPr>
          <w:rFonts w:ascii="Arial" w:hAnsi="Arial" w:cs="Arial"/>
          <w:sz w:val="16"/>
          <w:szCs w:val="16"/>
        </w:rPr>
        <w:t>2.581.525,06</w:t>
      </w:r>
      <w:r w:rsidR="008B4456" w:rsidRPr="00316F1B">
        <w:rPr>
          <w:rFonts w:ascii="Arial" w:hAnsi="Arial" w:cs="Arial"/>
          <w:sz w:val="16"/>
          <w:szCs w:val="16"/>
        </w:rPr>
        <w:t xml:space="preserve"> euros (</w:t>
      </w:r>
      <w:r w:rsidR="007D57F5" w:rsidRPr="00316F1B">
        <w:rPr>
          <w:rFonts w:ascii="Arial" w:hAnsi="Arial" w:cs="Arial"/>
          <w:sz w:val="16"/>
          <w:szCs w:val="16"/>
        </w:rPr>
        <w:t>3.226.906,34</w:t>
      </w:r>
      <w:r w:rsidRPr="00316F1B">
        <w:rPr>
          <w:rFonts w:ascii="Arial" w:hAnsi="Arial" w:cs="Arial"/>
          <w:sz w:val="16"/>
          <w:szCs w:val="16"/>
        </w:rPr>
        <w:t xml:space="preserve"> </w:t>
      </w:r>
      <w:r w:rsidR="008B4456" w:rsidRPr="00316F1B">
        <w:rPr>
          <w:rFonts w:ascii="Arial" w:hAnsi="Arial" w:cs="Arial"/>
          <w:sz w:val="16"/>
          <w:szCs w:val="16"/>
        </w:rPr>
        <w:t>euros en 20</w:t>
      </w:r>
      <w:r w:rsidR="007D57F5" w:rsidRPr="00316F1B">
        <w:rPr>
          <w:rFonts w:ascii="Arial" w:hAnsi="Arial" w:cs="Arial"/>
          <w:sz w:val="16"/>
          <w:szCs w:val="16"/>
        </w:rPr>
        <w:t>20</w:t>
      </w:r>
      <w:r w:rsidR="008B4456" w:rsidRPr="00316F1B">
        <w:rPr>
          <w:rFonts w:ascii="Arial" w:hAnsi="Arial" w:cs="Arial"/>
          <w:sz w:val="16"/>
          <w:szCs w:val="16"/>
        </w:rPr>
        <w:t>)</w:t>
      </w:r>
    </w:p>
    <w:p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El fondo de Comercio de NAP de África Occidental-Islas Canarias S.A. corresponde al negocio adquirido, gestionado a través de las carteras de clientes y contactos comerciales e institucionales,</w:t>
      </w:r>
      <w:r w:rsidR="008220AC">
        <w:rPr>
          <w:rFonts w:ascii="Arial" w:hAnsi="Arial" w:cs="Arial"/>
          <w:sz w:val="16"/>
          <w:szCs w:val="16"/>
        </w:rPr>
        <w:t xml:space="preserve"> </w:t>
      </w:r>
      <w:r w:rsidRPr="00E903EF">
        <w:rPr>
          <w:rFonts w:ascii="Arial" w:hAnsi="Arial" w:cs="Arial"/>
          <w:sz w:val="16"/>
          <w:szCs w:val="16"/>
        </w:rPr>
        <w:t>efectuando el seguimiento de los ingresos totales, margen bruto, etc., del negocio de la Sociedad fusionada.</w:t>
      </w:r>
    </w:p>
    <w:p w:rsidR="00F767D9" w:rsidRDefault="008B4456" w:rsidP="008B4456">
      <w:pPr>
        <w:spacing w:before="120" w:after="120" w:line="260" w:lineRule="exact"/>
        <w:jc w:val="both"/>
        <w:rPr>
          <w:rFonts w:ascii="Calibri" w:hAnsi="Calibri"/>
          <w:color w:val="000000"/>
          <w:sz w:val="18"/>
          <w:szCs w:val="18"/>
          <w:highlight w:val="yellow"/>
        </w:rPr>
      </w:pPr>
      <w:r>
        <w:rPr>
          <w:rFonts w:ascii="Arial" w:hAnsi="Arial" w:cs="Arial"/>
          <w:sz w:val="16"/>
          <w:szCs w:val="16"/>
        </w:rPr>
        <w:t>N</w:t>
      </w:r>
      <w:r w:rsidR="0027696B" w:rsidRPr="00E903EF">
        <w:rPr>
          <w:rFonts w:ascii="Arial" w:hAnsi="Arial" w:cs="Arial"/>
          <w:sz w:val="16"/>
          <w:szCs w:val="16"/>
        </w:rPr>
        <w:t>o se han registrado correcciones valorativas por deterioro.</w:t>
      </w:r>
    </w:p>
    <w:p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El importe recuperable se determina en base al valor en uso. Estos cálculos usan proyecciones de flujos de efectivo basadas en presupuestos financieros aprobados por la dirección, que representan la mejor estimación sobre la evolución futura del mercado. Las tasas de crecimiento medio ponderado son coherentes con las previsiones del sector. </w:t>
      </w:r>
    </w:p>
    <w:tbl>
      <w:tblPr>
        <w:tblW w:w="5000" w:type="pct"/>
        <w:tblCellMar>
          <w:left w:w="70" w:type="dxa"/>
          <w:right w:w="70" w:type="dxa"/>
        </w:tblCellMar>
        <w:tblLook w:val="04A0"/>
      </w:tblPr>
      <w:tblGrid>
        <w:gridCol w:w="6448"/>
        <w:gridCol w:w="1277"/>
        <w:gridCol w:w="1202"/>
      </w:tblGrid>
      <w:tr w:rsidR="008B4456" w:rsidRPr="008B4456" w:rsidTr="00DB30D1">
        <w:trPr>
          <w:trHeight w:val="283"/>
        </w:trPr>
        <w:tc>
          <w:tcPr>
            <w:tcW w:w="361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B4456" w:rsidRPr="008B4456" w:rsidRDefault="008B4456" w:rsidP="008B4456">
            <w:pPr>
              <w:rPr>
                <w:rFonts w:ascii="Arial" w:hAnsi="Arial" w:cs="Arial"/>
                <w:sz w:val="16"/>
                <w:szCs w:val="16"/>
              </w:rPr>
            </w:pPr>
            <w:r w:rsidRPr="008B4456">
              <w:rPr>
                <w:rFonts w:ascii="Arial" w:hAnsi="Arial" w:cs="Arial"/>
                <w:sz w:val="16"/>
                <w:szCs w:val="16"/>
              </w:rPr>
              <w:t> </w:t>
            </w:r>
          </w:p>
        </w:tc>
        <w:tc>
          <w:tcPr>
            <w:tcW w:w="71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B4456" w:rsidRPr="00205501" w:rsidRDefault="00E56EDB" w:rsidP="00E56EDB">
            <w:pPr>
              <w:jc w:val="center"/>
              <w:rPr>
                <w:rFonts w:ascii="Arial" w:hAnsi="Arial" w:cs="Arial"/>
                <w:b/>
                <w:bCs/>
                <w:sz w:val="16"/>
                <w:szCs w:val="16"/>
              </w:rPr>
            </w:pPr>
            <w:r>
              <w:rPr>
                <w:rFonts w:ascii="Arial" w:hAnsi="Arial" w:cs="Arial"/>
                <w:b/>
                <w:bCs/>
                <w:sz w:val="16"/>
                <w:szCs w:val="16"/>
              </w:rPr>
              <w:t>202</w:t>
            </w:r>
            <w:r w:rsidR="00642108">
              <w:rPr>
                <w:rFonts w:ascii="Arial" w:hAnsi="Arial" w:cs="Arial"/>
                <w:b/>
                <w:bCs/>
                <w:sz w:val="16"/>
                <w:szCs w:val="16"/>
              </w:rPr>
              <w:t>1</w:t>
            </w:r>
          </w:p>
        </w:tc>
        <w:tc>
          <w:tcPr>
            <w:tcW w:w="67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B4456" w:rsidRPr="008B4456" w:rsidRDefault="00E56EDB" w:rsidP="00E56EDB">
            <w:pPr>
              <w:jc w:val="center"/>
              <w:rPr>
                <w:rFonts w:ascii="Arial" w:hAnsi="Arial" w:cs="Arial"/>
                <w:b/>
                <w:bCs/>
                <w:sz w:val="16"/>
                <w:szCs w:val="16"/>
              </w:rPr>
            </w:pPr>
            <w:r>
              <w:rPr>
                <w:rFonts w:ascii="Arial" w:hAnsi="Arial" w:cs="Arial"/>
                <w:b/>
                <w:bCs/>
                <w:sz w:val="16"/>
                <w:szCs w:val="16"/>
              </w:rPr>
              <w:t>20</w:t>
            </w:r>
            <w:r w:rsidR="00642108">
              <w:rPr>
                <w:rFonts w:ascii="Arial" w:hAnsi="Arial" w:cs="Arial"/>
                <w:b/>
                <w:bCs/>
                <w:sz w:val="16"/>
                <w:szCs w:val="16"/>
              </w:rPr>
              <w:t>20</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A) SALDO INICIAL BRUTO</w:t>
            </w:r>
          </w:p>
        </w:tc>
        <w:tc>
          <w:tcPr>
            <w:tcW w:w="715" w:type="pct"/>
            <w:tcBorders>
              <w:top w:val="nil"/>
              <w:left w:val="nil"/>
              <w:bottom w:val="single" w:sz="8" w:space="0" w:color="auto"/>
              <w:right w:val="single" w:sz="8" w:space="0" w:color="auto"/>
            </w:tcBorders>
            <w:shd w:val="clear" w:color="auto" w:fill="auto"/>
            <w:noWrap/>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6.453.812,69</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6.453.812,69</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 Fondo de comercio adicional reconocido en el periodo</w:t>
            </w:r>
          </w:p>
        </w:tc>
        <w:tc>
          <w:tcPr>
            <w:tcW w:w="715" w:type="pct"/>
            <w:tcBorders>
              <w:top w:val="nil"/>
              <w:left w:val="nil"/>
              <w:bottom w:val="single" w:sz="8" w:space="0" w:color="auto"/>
              <w:right w:val="single" w:sz="8" w:space="0" w:color="auto"/>
            </w:tcBorders>
            <w:shd w:val="clear" w:color="auto" w:fill="auto"/>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 </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 F</w:t>
            </w:r>
            <w:r>
              <w:rPr>
                <w:rFonts w:ascii="Arial" w:hAnsi="Arial" w:cs="Arial"/>
                <w:sz w:val="16"/>
                <w:szCs w:val="16"/>
              </w:rPr>
              <w:t>C</w:t>
            </w:r>
            <w:r w:rsidRPr="008B4456">
              <w:rPr>
                <w:rFonts w:ascii="Arial" w:hAnsi="Arial" w:cs="Arial"/>
                <w:sz w:val="16"/>
                <w:szCs w:val="16"/>
              </w:rPr>
              <w:t xml:space="preserve"> incluido en un grupo enajenable de elementos mantenidos para su venta</w:t>
            </w:r>
          </w:p>
        </w:tc>
        <w:tc>
          <w:tcPr>
            <w:tcW w:w="715" w:type="pct"/>
            <w:tcBorders>
              <w:top w:val="nil"/>
              <w:left w:val="nil"/>
              <w:bottom w:val="single" w:sz="8" w:space="0" w:color="auto"/>
              <w:right w:val="single" w:sz="8" w:space="0" w:color="auto"/>
            </w:tcBorders>
            <w:shd w:val="clear" w:color="auto" w:fill="auto"/>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 xml:space="preserve">(-) Baja de </w:t>
            </w:r>
            <w:r>
              <w:rPr>
                <w:rFonts w:ascii="Arial" w:hAnsi="Arial" w:cs="Arial"/>
                <w:sz w:val="16"/>
                <w:szCs w:val="16"/>
              </w:rPr>
              <w:t>FC</w:t>
            </w:r>
            <w:r w:rsidRPr="008B4456">
              <w:rPr>
                <w:rFonts w:ascii="Arial" w:hAnsi="Arial" w:cs="Arial"/>
                <w:sz w:val="16"/>
                <w:szCs w:val="16"/>
              </w:rPr>
              <w:t xml:space="preserve"> no incluido en un grupo </w:t>
            </w:r>
            <w:proofErr w:type="spellStart"/>
            <w:r w:rsidRPr="008B4456">
              <w:rPr>
                <w:rFonts w:ascii="Arial" w:hAnsi="Arial" w:cs="Arial"/>
                <w:sz w:val="16"/>
                <w:szCs w:val="16"/>
              </w:rPr>
              <w:t>enaj</w:t>
            </w:r>
            <w:proofErr w:type="spellEnd"/>
            <w:r>
              <w:rPr>
                <w:rFonts w:ascii="Arial" w:hAnsi="Arial" w:cs="Arial"/>
                <w:sz w:val="16"/>
                <w:szCs w:val="16"/>
              </w:rPr>
              <w:t>.</w:t>
            </w:r>
            <w:r w:rsidRPr="008B4456">
              <w:rPr>
                <w:rFonts w:ascii="Arial" w:hAnsi="Arial" w:cs="Arial"/>
                <w:sz w:val="16"/>
                <w:szCs w:val="16"/>
              </w:rPr>
              <w:t xml:space="preserve"> de elementos mantenidos para su venta</w:t>
            </w:r>
          </w:p>
        </w:tc>
        <w:tc>
          <w:tcPr>
            <w:tcW w:w="715" w:type="pct"/>
            <w:tcBorders>
              <w:top w:val="nil"/>
              <w:left w:val="nil"/>
              <w:bottom w:val="single" w:sz="8" w:space="0" w:color="auto"/>
              <w:right w:val="single" w:sz="8" w:space="0" w:color="auto"/>
            </w:tcBorders>
            <w:shd w:val="clear" w:color="auto" w:fill="auto"/>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 Ajustes por reconocimiento posterior de activos por impuesto diferido</w:t>
            </w:r>
          </w:p>
        </w:tc>
        <w:tc>
          <w:tcPr>
            <w:tcW w:w="715" w:type="pct"/>
            <w:tcBorders>
              <w:top w:val="nil"/>
              <w:left w:val="nil"/>
              <w:bottom w:val="single" w:sz="8" w:space="0" w:color="auto"/>
              <w:right w:val="single" w:sz="8" w:space="0" w:color="auto"/>
            </w:tcBorders>
            <w:shd w:val="clear" w:color="auto" w:fill="auto"/>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B) SALDO FINAL BRUTO</w:t>
            </w:r>
          </w:p>
        </w:tc>
        <w:tc>
          <w:tcPr>
            <w:tcW w:w="715" w:type="pct"/>
            <w:tcBorders>
              <w:top w:val="nil"/>
              <w:left w:val="nil"/>
              <w:bottom w:val="single" w:sz="8" w:space="0" w:color="auto"/>
              <w:right w:val="single" w:sz="8" w:space="0" w:color="auto"/>
            </w:tcBorders>
            <w:shd w:val="clear" w:color="auto" w:fill="auto"/>
            <w:noWrap/>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6.453.812,69</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6.453.812,69</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C) CORRECIONES DE VALOR POR DETERIORO, SALDO INICIAL</w:t>
            </w:r>
          </w:p>
        </w:tc>
        <w:tc>
          <w:tcPr>
            <w:tcW w:w="715" w:type="pct"/>
            <w:tcBorders>
              <w:top w:val="nil"/>
              <w:left w:val="nil"/>
              <w:bottom w:val="single" w:sz="8" w:space="0" w:color="auto"/>
              <w:right w:val="single" w:sz="8" w:space="0" w:color="auto"/>
            </w:tcBorders>
            <w:shd w:val="clear" w:color="auto" w:fill="auto"/>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 </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D) CORRECIONES DE VALOR POR DETERIORO, SALDO FINAL</w:t>
            </w:r>
          </w:p>
        </w:tc>
        <w:tc>
          <w:tcPr>
            <w:tcW w:w="715" w:type="pct"/>
            <w:tcBorders>
              <w:top w:val="nil"/>
              <w:left w:val="nil"/>
              <w:bottom w:val="single" w:sz="8" w:space="0" w:color="auto"/>
              <w:right w:val="single" w:sz="8" w:space="0" w:color="auto"/>
            </w:tcBorders>
            <w:shd w:val="clear" w:color="auto" w:fill="auto"/>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E) AMORTIZACIÓN ACUMULADA, SALDO INICIAL</w:t>
            </w:r>
          </w:p>
        </w:tc>
        <w:tc>
          <w:tcPr>
            <w:tcW w:w="715" w:type="pct"/>
            <w:tcBorders>
              <w:top w:val="nil"/>
              <w:left w:val="nil"/>
              <w:bottom w:val="single" w:sz="8" w:space="0" w:color="auto"/>
              <w:right w:val="single" w:sz="8" w:space="0" w:color="auto"/>
            </w:tcBorders>
            <w:shd w:val="clear" w:color="auto" w:fill="auto"/>
            <w:noWrap/>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3.226.906,35</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2.581.525,08</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 Amortización del fondo de comercio reconocida en el periodo</w:t>
            </w:r>
          </w:p>
        </w:tc>
        <w:tc>
          <w:tcPr>
            <w:tcW w:w="715" w:type="pct"/>
            <w:tcBorders>
              <w:top w:val="nil"/>
              <w:left w:val="nil"/>
              <w:bottom w:val="single" w:sz="8" w:space="0" w:color="auto"/>
              <w:right w:val="single" w:sz="8" w:space="0" w:color="auto"/>
            </w:tcBorders>
            <w:shd w:val="clear" w:color="auto" w:fill="auto"/>
            <w:noWrap/>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645.381,28</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645.381,27</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 Bajas y traspasos de la amortización del fondo de comercio en el periodo</w:t>
            </w:r>
          </w:p>
        </w:tc>
        <w:tc>
          <w:tcPr>
            <w:tcW w:w="715" w:type="pct"/>
            <w:tcBorders>
              <w:top w:val="nil"/>
              <w:left w:val="nil"/>
              <w:bottom w:val="single" w:sz="8" w:space="0" w:color="auto"/>
              <w:right w:val="single" w:sz="8" w:space="0" w:color="auto"/>
            </w:tcBorders>
            <w:shd w:val="clear" w:color="auto" w:fill="auto"/>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6D41D5" w:rsidRPr="008B4456" w:rsidRDefault="006D41D5" w:rsidP="006D41D5">
            <w:pPr>
              <w:rPr>
                <w:rFonts w:ascii="Arial" w:hAnsi="Arial" w:cs="Arial"/>
                <w:sz w:val="16"/>
                <w:szCs w:val="16"/>
              </w:rPr>
            </w:pPr>
            <w:r w:rsidRPr="008B4456">
              <w:rPr>
                <w:rFonts w:ascii="Arial" w:hAnsi="Arial" w:cs="Arial"/>
                <w:sz w:val="16"/>
                <w:szCs w:val="16"/>
              </w:rPr>
              <w:t>F) AMORTIZACIÓN ACUMULADA, SALDO FINAL</w:t>
            </w:r>
          </w:p>
        </w:tc>
        <w:tc>
          <w:tcPr>
            <w:tcW w:w="715" w:type="pct"/>
            <w:tcBorders>
              <w:top w:val="nil"/>
              <w:left w:val="nil"/>
              <w:bottom w:val="single" w:sz="8" w:space="0" w:color="auto"/>
              <w:right w:val="single" w:sz="8" w:space="0" w:color="auto"/>
            </w:tcBorders>
            <w:shd w:val="clear" w:color="auto" w:fill="auto"/>
            <w:noWrap/>
            <w:vAlign w:val="center"/>
          </w:tcPr>
          <w:p w:rsidR="006D41D5" w:rsidRPr="00205501" w:rsidRDefault="006D41D5" w:rsidP="006D41D5">
            <w:pPr>
              <w:jc w:val="right"/>
              <w:rPr>
                <w:rFonts w:ascii="Arial" w:hAnsi="Arial" w:cs="Arial"/>
                <w:sz w:val="16"/>
                <w:szCs w:val="16"/>
              </w:rPr>
            </w:pPr>
            <w:r>
              <w:rPr>
                <w:rFonts w:ascii="Arial" w:hAnsi="Arial" w:cs="Arial"/>
                <w:color w:val="000000"/>
                <w:sz w:val="16"/>
                <w:szCs w:val="16"/>
              </w:rPr>
              <w:t>3.872.287,63</w:t>
            </w:r>
          </w:p>
        </w:tc>
        <w:tc>
          <w:tcPr>
            <w:tcW w:w="673" w:type="pct"/>
            <w:tcBorders>
              <w:top w:val="nil"/>
              <w:left w:val="nil"/>
              <w:bottom w:val="single" w:sz="8" w:space="0" w:color="auto"/>
              <w:right w:val="single" w:sz="8" w:space="0" w:color="auto"/>
            </w:tcBorders>
            <w:shd w:val="clear" w:color="auto" w:fill="auto"/>
            <w:noWrap/>
            <w:vAlign w:val="center"/>
            <w:hideMark/>
          </w:tcPr>
          <w:p w:rsidR="006D41D5" w:rsidRPr="008B4456" w:rsidRDefault="006D41D5" w:rsidP="006D41D5">
            <w:pPr>
              <w:jc w:val="right"/>
              <w:rPr>
                <w:rFonts w:ascii="Arial" w:hAnsi="Arial" w:cs="Arial"/>
                <w:sz w:val="16"/>
                <w:szCs w:val="16"/>
              </w:rPr>
            </w:pPr>
            <w:r>
              <w:rPr>
                <w:rFonts w:ascii="Arial" w:hAnsi="Arial" w:cs="Arial"/>
                <w:color w:val="000000"/>
                <w:sz w:val="16"/>
                <w:szCs w:val="16"/>
              </w:rPr>
              <w:t>3.226.906,35</w:t>
            </w:r>
          </w:p>
        </w:tc>
      </w:tr>
      <w:tr w:rsidR="006D41D5" w:rsidRPr="008B4456" w:rsidTr="00DB30D1">
        <w:trPr>
          <w:trHeight w:val="283"/>
        </w:trPr>
        <w:tc>
          <w:tcPr>
            <w:tcW w:w="361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6D41D5" w:rsidRPr="008B4456" w:rsidRDefault="006D41D5" w:rsidP="006D41D5">
            <w:pPr>
              <w:rPr>
                <w:rFonts w:ascii="Arial" w:hAnsi="Arial" w:cs="Arial"/>
                <w:b/>
                <w:bCs/>
                <w:sz w:val="16"/>
                <w:szCs w:val="16"/>
              </w:rPr>
            </w:pPr>
            <w:r w:rsidRPr="008B4456">
              <w:rPr>
                <w:rFonts w:ascii="Arial" w:hAnsi="Arial" w:cs="Arial"/>
                <w:b/>
                <w:bCs/>
                <w:sz w:val="16"/>
                <w:szCs w:val="16"/>
              </w:rPr>
              <w:t>Valor Neto</w:t>
            </w:r>
          </w:p>
        </w:tc>
        <w:tc>
          <w:tcPr>
            <w:tcW w:w="715" w:type="pct"/>
            <w:tcBorders>
              <w:top w:val="nil"/>
              <w:left w:val="nil"/>
              <w:bottom w:val="single" w:sz="8" w:space="0" w:color="auto"/>
              <w:right w:val="single" w:sz="8" w:space="0" w:color="auto"/>
            </w:tcBorders>
            <w:shd w:val="clear" w:color="000000" w:fill="D9D9D9"/>
            <w:noWrap/>
            <w:vAlign w:val="center"/>
          </w:tcPr>
          <w:p w:rsidR="006D41D5" w:rsidRPr="00205501" w:rsidRDefault="006D41D5" w:rsidP="006D41D5">
            <w:pPr>
              <w:jc w:val="right"/>
              <w:rPr>
                <w:rFonts w:ascii="Arial" w:hAnsi="Arial" w:cs="Arial"/>
                <w:b/>
                <w:bCs/>
                <w:sz w:val="16"/>
                <w:szCs w:val="16"/>
              </w:rPr>
            </w:pPr>
            <w:r>
              <w:rPr>
                <w:rFonts w:ascii="Arial" w:hAnsi="Arial" w:cs="Arial"/>
                <w:b/>
                <w:bCs/>
                <w:color w:val="000000"/>
                <w:sz w:val="16"/>
                <w:szCs w:val="16"/>
              </w:rPr>
              <w:t>2.581.525,06</w:t>
            </w:r>
          </w:p>
        </w:tc>
        <w:tc>
          <w:tcPr>
            <w:tcW w:w="673" w:type="pct"/>
            <w:tcBorders>
              <w:top w:val="nil"/>
              <w:left w:val="nil"/>
              <w:bottom w:val="single" w:sz="8" w:space="0" w:color="auto"/>
              <w:right w:val="single" w:sz="8" w:space="0" w:color="auto"/>
            </w:tcBorders>
            <w:shd w:val="clear" w:color="000000" w:fill="D9D9D9"/>
            <w:noWrap/>
            <w:vAlign w:val="center"/>
            <w:hideMark/>
          </w:tcPr>
          <w:p w:rsidR="006D41D5" w:rsidRPr="008B4456" w:rsidRDefault="006D41D5" w:rsidP="006D41D5">
            <w:pPr>
              <w:jc w:val="right"/>
              <w:rPr>
                <w:rFonts w:ascii="Arial" w:hAnsi="Arial" w:cs="Arial"/>
                <w:b/>
                <w:bCs/>
                <w:sz w:val="16"/>
                <w:szCs w:val="16"/>
              </w:rPr>
            </w:pPr>
            <w:r>
              <w:rPr>
                <w:rFonts w:ascii="Arial" w:hAnsi="Arial" w:cs="Arial"/>
                <w:b/>
                <w:bCs/>
                <w:color w:val="000000"/>
                <w:sz w:val="16"/>
                <w:szCs w:val="16"/>
              </w:rPr>
              <w:t>3.226.906,34</w:t>
            </w:r>
          </w:p>
        </w:tc>
      </w:tr>
    </w:tbl>
    <w:p w:rsidR="00C81461" w:rsidRPr="00E56EDB" w:rsidRDefault="006E4517" w:rsidP="00DB30D1">
      <w:pPr>
        <w:shd w:val="clear" w:color="auto" w:fill="FFFFFF" w:themeFill="background1"/>
        <w:spacing w:before="240" w:after="120" w:line="260" w:lineRule="exact"/>
        <w:jc w:val="both"/>
        <w:rPr>
          <w:rFonts w:ascii="Arial" w:hAnsi="Arial" w:cs="Arial"/>
          <w:b/>
          <w:bCs/>
          <w:sz w:val="16"/>
          <w:szCs w:val="16"/>
        </w:rPr>
      </w:pPr>
      <w:r w:rsidRPr="00E56EDB">
        <w:rPr>
          <w:rFonts w:ascii="Arial" w:hAnsi="Arial" w:cs="Arial"/>
          <w:b/>
          <w:bCs/>
          <w:sz w:val="16"/>
          <w:szCs w:val="16"/>
        </w:rPr>
        <w:t>OTRO</w:t>
      </w:r>
      <w:r w:rsidR="00E56EDB" w:rsidRPr="00E56EDB">
        <w:rPr>
          <w:rFonts w:ascii="Arial" w:hAnsi="Arial" w:cs="Arial"/>
          <w:b/>
          <w:bCs/>
          <w:sz w:val="16"/>
          <w:szCs w:val="16"/>
        </w:rPr>
        <w:t xml:space="preserve"> INMOVILIZADO INTANGIBLE</w:t>
      </w:r>
    </w:p>
    <w:p w:rsidR="00DB30D1" w:rsidRDefault="00C81461" w:rsidP="00E56EDB">
      <w:pPr>
        <w:shd w:val="clear" w:color="auto" w:fill="FFFFFF" w:themeFill="background1"/>
        <w:spacing w:before="120" w:after="120" w:line="260" w:lineRule="exact"/>
        <w:jc w:val="both"/>
        <w:rPr>
          <w:rFonts w:ascii="Arial" w:hAnsi="Arial" w:cs="Arial"/>
          <w:sz w:val="16"/>
          <w:szCs w:val="16"/>
        </w:rPr>
      </w:pPr>
      <w:r w:rsidRPr="00D90C53">
        <w:rPr>
          <w:rFonts w:ascii="Arial" w:hAnsi="Arial" w:cs="Arial"/>
          <w:sz w:val="16"/>
          <w:szCs w:val="16"/>
        </w:rPr>
        <w:t>En abril de 2013 ITER realiz</w:t>
      </w:r>
      <w:r w:rsidR="007F70B0" w:rsidRPr="00D90C53">
        <w:rPr>
          <w:rFonts w:ascii="Arial" w:hAnsi="Arial" w:cs="Arial"/>
          <w:sz w:val="16"/>
          <w:szCs w:val="16"/>
        </w:rPr>
        <w:t>ó</w:t>
      </w:r>
      <w:r w:rsidRPr="00D90C53">
        <w:rPr>
          <w:rFonts w:ascii="Arial" w:hAnsi="Arial" w:cs="Arial"/>
          <w:sz w:val="16"/>
          <w:szCs w:val="16"/>
        </w:rPr>
        <w:t xml:space="preserve"> </w:t>
      </w:r>
      <w:r w:rsidR="007F70B0" w:rsidRPr="00D90C53">
        <w:rPr>
          <w:rFonts w:ascii="Arial" w:hAnsi="Arial" w:cs="Arial"/>
          <w:sz w:val="16"/>
          <w:szCs w:val="16"/>
        </w:rPr>
        <w:t>una</w:t>
      </w:r>
      <w:r w:rsidRPr="00D90C53">
        <w:rPr>
          <w:rFonts w:ascii="Arial" w:hAnsi="Arial" w:cs="Arial"/>
          <w:sz w:val="16"/>
          <w:szCs w:val="16"/>
        </w:rPr>
        <w:t xml:space="preserve"> adquisición de moneda electrónica por importe de 10.000 euros a la entidad BTC24 </w:t>
      </w:r>
      <w:proofErr w:type="spellStart"/>
      <w:r w:rsidRPr="00D90C53">
        <w:rPr>
          <w:rFonts w:ascii="Arial" w:hAnsi="Arial" w:cs="Arial"/>
          <w:sz w:val="16"/>
          <w:szCs w:val="16"/>
        </w:rPr>
        <w:t>Limited</w:t>
      </w:r>
      <w:proofErr w:type="spellEnd"/>
      <w:r w:rsidRPr="00D90C53">
        <w:rPr>
          <w:rFonts w:ascii="Arial" w:hAnsi="Arial" w:cs="Arial"/>
          <w:sz w:val="16"/>
          <w:szCs w:val="16"/>
        </w:rPr>
        <w:t>, Reino Unido, siendo actualmente titular de 97</w:t>
      </w:r>
      <w:r w:rsidR="0039500C" w:rsidRPr="00D90C53">
        <w:rPr>
          <w:rFonts w:ascii="Arial" w:hAnsi="Arial" w:cs="Arial"/>
          <w:sz w:val="16"/>
          <w:szCs w:val="16"/>
        </w:rPr>
        <w:t>,</w:t>
      </w:r>
      <w:r w:rsidRPr="00D90C53">
        <w:rPr>
          <w:rFonts w:ascii="Arial" w:hAnsi="Arial" w:cs="Arial"/>
          <w:sz w:val="16"/>
          <w:szCs w:val="16"/>
        </w:rPr>
        <w:t xml:space="preserve">23 </w:t>
      </w:r>
      <w:proofErr w:type="spellStart"/>
      <w:r w:rsidRPr="00D90C53">
        <w:rPr>
          <w:rFonts w:ascii="Arial" w:hAnsi="Arial" w:cs="Arial"/>
          <w:sz w:val="16"/>
          <w:szCs w:val="16"/>
        </w:rPr>
        <w:t>bitcoins</w:t>
      </w:r>
      <w:proofErr w:type="spellEnd"/>
      <w:r w:rsidRPr="00D90C53">
        <w:rPr>
          <w:rFonts w:ascii="Arial" w:hAnsi="Arial" w:cs="Arial"/>
          <w:sz w:val="16"/>
          <w:szCs w:val="16"/>
        </w:rPr>
        <w:t>.</w:t>
      </w:r>
      <w:r w:rsidR="00E56EDB" w:rsidRPr="00D90C53">
        <w:rPr>
          <w:rFonts w:ascii="Arial" w:hAnsi="Arial" w:cs="Arial"/>
          <w:sz w:val="16"/>
          <w:szCs w:val="16"/>
        </w:rPr>
        <w:t xml:space="preserve"> Figuran reconocidas por su valor de adquisición.</w:t>
      </w:r>
    </w:p>
    <w:p w:rsidR="00DB30D1" w:rsidRDefault="00DB30D1">
      <w:pPr>
        <w:rPr>
          <w:rFonts w:ascii="Arial" w:hAnsi="Arial" w:cs="Arial"/>
          <w:sz w:val="16"/>
          <w:szCs w:val="16"/>
        </w:rPr>
      </w:pPr>
      <w:r>
        <w:rPr>
          <w:rFonts w:ascii="Arial" w:hAnsi="Arial" w:cs="Arial"/>
          <w:sz w:val="16"/>
          <w:szCs w:val="16"/>
        </w:rPr>
        <w:br w:type="page"/>
      </w:r>
    </w:p>
    <w:p w:rsidR="00F849BF" w:rsidRDefault="00215092" w:rsidP="00215092">
      <w:pPr>
        <w:spacing w:before="120" w:after="120" w:line="260" w:lineRule="exact"/>
        <w:jc w:val="both"/>
        <w:rPr>
          <w:rFonts w:ascii="Arial" w:hAnsi="Arial" w:cs="Arial"/>
          <w:sz w:val="16"/>
          <w:szCs w:val="16"/>
        </w:rPr>
      </w:pPr>
      <w:r>
        <w:rPr>
          <w:rFonts w:ascii="Arial" w:hAnsi="Arial" w:cs="Arial"/>
          <w:sz w:val="16"/>
          <w:szCs w:val="16"/>
        </w:rPr>
        <w:lastRenderedPageBreak/>
        <w:t>El movimiento del inmovilizado intangible en los ejercicios 202</w:t>
      </w:r>
      <w:r w:rsidR="00642108">
        <w:rPr>
          <w:rFonts w:ascii="Arial" w:hAnsi="Arial" w:cs="Arial"/>
          <w:sz w:val="16"/>
          <w:szCs w:val="16"/>
        </w:rPr>
        <w:t>1</w:t>
      </w:r>
      <w:r>
        <w:rPr>
          <w:rFonts w:ascii="Arial" w:hAnsi="Arial" w:cs="Arial"/>
          <w:sz w:val="16"/>
          <w:szCs w:val="16"/>
        </w:rPr>
        <w:t xml:space="preserve"> y 20</w:t>
      </w:r>
      <w:r w:rsidR="00642108">
        <w:rPr>
          <w:rFonts w:ascii="Arial" w:hAnsi="Arial" w:cs="Arial"/>
          <w:sz w:val="16"/>
          <w:szCs w:val="16"/>
        </w:rPr>
        <w:t>20</w:t>
      </w:r>
      <w:r>
        <w:rPr>
          <w:rFonts w:ascii="Arial" w:hAnsi="Arial" w:cs="Arial"/>
          <w:sz w:val="16"/>
          <w:szCs w:val="16"/>
        </w:rPr>
        <w:t xml:space="preserve"> es el siguiente:</w:t>
      </w:r>
    </w:p>
    <w:tbl>
      <w:tblPr>
        <w:tblW w:w="8898" w:type="dxa"/>
        <w:tblInd w:w="70" w:type="dxa"/>
        <w:tblCellMar>
          <w:left w:w="70" w:type="dxa"/>
          <w:right w:w="70" w:type="dxa"/>
        </w:tblCellMar>
        <w:tblLook w:val="04A0"/>
      </w:tblPr>
      <w:tblGrid>
        <w:gridCol w:w="3389"/>
        <w:gridCol w:w="1415"/>
        <w:gridCol w:w="1415"/>
        <w:gridCol w:w="1264"/>
        <w:gridCol w:w="1415"/>
      </w:tblGrid>
      <w:tr w:rsidR="00F849BF" w:rsidRPr="003924BE" w:rsidTr="005734AB">
        <w:trPr>
          <w:trHeight w:val="282"/>
        </w:trPr>
        <w:tc>
          <w:tcPr>
            <w:tcW w:w="3389"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 </w:t>
            </w:r>
          </w:p>
        </w:tc>
        <w:tc>
          <w:tcPr>
            <w:tcW w:w="1415"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31/12/2020</w:t>
            </w:r>
          </w:p>
        </w:tc>
        <w:tc>
          <w:tcPr>
            <w:tcW w:w="1415"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 xml:space="preserve">Adiciones </w:t>
            </w:r>
          </w:p>
        </w:tc>
        <w:tc>
          <w:tcPr>
            <w:tcW w:w="1264"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Traspasos</w:t>
            </w:r>
          </w:p>
        </w:tc>
        <w:tc>
          <w:tcPr>
            <w:tcW w:w="1415"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31/12/2021</w:t>
            </w:r>
          </w:p>
        </w:tc>
      </w:tr>
      <w:tr w:rsidR="003924BE" w:rsidRPr="003924BE" w:rsidTr="005734AB">
        <w:trPr>
          <w:trHeight w:val="255"/>
        </w:trPr>
        <w:tc>
          <w:tcPr>
            <w:tcW w:w="3389"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rPr>
                <w:rFonts w:ascii="Arial" w:hAnsi="Arial" w:cs="Arial"/>
                <w:b/>
                <w:bCs/>
                <w:color w:val="000000"/>
                <w:sz w:val="16"/>
                <w:szCs w:val="16"/>
              </w:rPr>
            </w:pPr>
            <w:r w:rsidRPr="003924BE">
              <w:rPr>
                <w:rFonts w:ascii="Arial" w:hAnsi="Arial" w:cs="Arial"/>
                <w:b/>
                <w:bCs/>
                <w:color w:val="000000"/>
                <w:sz w:val="16"/>
                <w:szCs w:val="16"/>
              </w:rPr>
              <w:t xml:space="preserve">Coste </w:t>
            </w:r>
            <w:proofErr w:type="spellStart"/>
            <w:r w:rsidRPr="003924BE">
              <w:rPr>
                <w:rFonts w:ascii="Arial" w:hAnsi="Arial" w:cs="Arial"/>
                <w:b/>
                <w:bCs/>
                <w:color w:val="000000"/>
                <w:sz w:val="16"/>
                <w:szCs w:val="16"/>
              </w:rPr>
              <w:t>Inmov</w:t>
            </w:r>
            <w:proofErr w:type="spellEnd"/>
            <w:r w:rsidRPr="003924BE">
              <w:rPr>
                <w:rFonts w:ascii="Arial" w:hAnsi="Arial" w:cs="Arial"/>
                <w:b/>
                <w:bCs/>
                <w:color w:val="000000"/>
                <w:sz w:val="16"/>
                <w:szCs w:val="16"/>
              </w:rPr>
              <w:t>. intangible</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7.281.849,13</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w:t>
            </w:r>
          </w:p>
        </w:tc>
        <w:tc>
          <w:tcPr>
            <w:tcW w:w="1264"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7.281.849,13</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Concesiones administrativas</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273.928,98</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273.928,98</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Fondo de Comercio</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6.453.812,69</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6.453.812,69</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 xml:space="preserve">Aplicaciones </w:t>
            </w:r>
            <w:proofErr w:type="spellStart"/>
            <w:r w:rsidRPr="003924BE">
              <w:rPr>
                <w:rFonts w:ascii="Arial" w:hAnsi="Arial" w:cs="Arial"/>
                <w:color w:val="000000"/>
                <w:sz w:val="16"/>
                <w:szCs w:val="16"/>
              </w:rPr>
              <w:t>informaticas</w:t>
            </w:r>
            <w:proofErr w:type="spellEnd"/>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544.107,46</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544.107,46</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Otro intangible</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10.000,00</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10.000,00</w:t>
            </w:r>
          </w:p>
        </w:tc>
      </w:tr>
      <w:tr w:rsidR="003924BE" w:rsidRPr="003924BE" w:rsidTr="005734AB">
        <w:trPr>
          <w:trHeight w:val="255"/>
        </w:trPr>
        <w:tc>
          <w:tcPr>
            <w:tcW w:w="3389"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rPr>
                <w:rFonts w:ascii="Arial" w:hAnsi="Arial" w:cs="Arial"/>
                <w:b/>
                <w:bCs/>
                <w:color w:val="000000"/>
                <w:sz w:val="16"/>
                <w:szCs w:val="16"/>
              </w:rPr>
            </w:pPr>
            <w:r w:rsidRPr="003924BE">
              <w:rPr>
                <w:rFonts w:ascii="Arial" w:hAnsi="Arial" w:cs="Arial"/>
                <w:b/>
                <w:bCs/>
                <w:color w:val="000000"/>
                <w:sz w:val="16"/>
                <w:szCs w:val="16"/>
              </w:rPr>
              <w:t xml:space="preserve">Amortización </w:t>
            </w:r>
            <w:proofErr w:type="spellStart"/>
            <w:r w:rsidRPr="003924BE">
              <w:rPr>
                <w:rFonts w:ascii="Arial" w:hAnsi="Arial" w:cs="Arial"/>
                <w:b/>
                <w:bCs/>
                <w:color w:val="000000"/>
                <w:sz w:val="16"/>
                <w:szCs w:val="16"/>
              </w:rPr>
              <w:t>Inmov</w:t>
            </w:r>
            <w:proofErr w:type="spellEnd"/>
            <w:r w:rsidRPr="003924BE">
              <w:rPr>
                <w:rFonts w:ascii="Arial" w:hAnsi="Arial" w:cs="Arial"/>
                <w:b/>
                <w:bCs/>
                <w:color w:val="000000"/>
                <w:sz w:val="16"/>
                <w:szCs w:val="16"/>
              </w:rPr>
              <w:t>. Intangible</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-4.026.468,40</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-655.998,15</w:t>
            </w:r>
          </w:p>
        </w:tc>
        <w:tc>
          <w:tcPr>
            <w:tcW w:w="1264"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 </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-4.682.466,55</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Concesiones administrativas</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-273.928,95</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-273.928,95</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Fondo de Comercio</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-3.226.906,35</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-645.381,28</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-3.872.287,63</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 xml:space="preserve">Aplicaciones </w:t>
            </w:r>
            <w:proofErr w:type="spellStart"/>
            <w:r w:rsidRPr="003924BE">
              <w:rPr>
                <w:rFonts w:ascii="Arial" w:hAnsi="Arial" w:cs="Arial"/>
                <w:color w:val="000000"/>
                <w:sz w:val="16"/>
                <w:szCs w:val="16"/>
              </w:rPr>
              <w:t>informaticas</w:t>
            </w:r>
            <w:proofErr w:type="spellEnd"/>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-525.633,10</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-10.616,87</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-536.249,97</w:t>
            </w:r>
          </w:p>
        </w:tc>
      </w:tr>
      <w:tr w:rsidR="003924BE" w:rsidRPr="003924BE" w:rsidTr="005734AB">
        <w:trPr>
          <w:trHeight w:val="255"/>
        </w:trPr>
        <w:tc>
          <w:tcPr>
            <w:tcW w:w="3389" w:type="dxa"/>
            <w:tcBorders>
              <w:top w:val="single" w:sz="8" w:space="0" w:color="auto"/>
              <w:left w:val="nil"/>
              <w:bottom w:val="single" w:sz="8" w:space="0" w:color="auto"/>
              <w:right w:val="nil"/>
            </w:tcBorders>
            <w:shd w:val="clear" w:color="000000" w:fill="F2F2F2"/>
            <w:noWrap/>
            <w:vAlign w:val="center"/>
            <w:hideMark/>
          </w:tcPr>
          <w:p w:rsidR="003924BE" w:rsidRPr="003924BE" w:rsidRDefault="003924BE" w:rsidP="003924BE">
            <w:pPr>
              <w:rPr>
                <w:rFonts w:ascii="Arial" w:hAnsi="Arial" w:cs="Arial"/>
                <w:b/>
                <w:bCs/>
                <w:color w:val="000000"/>
                <w:sz w:val="16"/>
                <w:szCs w:val="16"/>
              </w:rPr>
            </w:pPr>
            <w:r w:rsidRPr="003924BE">
              <w:rPr>
                <w:rFonts w:ascii="Arial" w:hAnsi="Arial" w:cs="Arial"/>
                <w:b/>
                <w:bCs/>
                <w:color w:val="000000"/>
                <w:sz w:val="16"/>
                <w:szCs w:val="16"/>
              </w:rPr>
              <w:t>Intangible</w:t>
            </w:r>
          </w:p>
        </w:tc>
        <w:tc>
          <w:tcPr>
            <w:tcW w:w="1415" w:type="dxa"/>
            <w:tcBorders>
              <w:top w:val="single" w:sz="8" w:space="0" w:color="auto"/>
              <w:left w:val="nil"/>
              <w:bottom w:val="single" w:sz="8" w:space="0" w:color="auto"/>
              <w:right w:val="nil"/>
            </w:tcBorders>
            <w:shd w:val="clear" w:color="000000" w:fill="F2F2F2"/>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3.255.380,73</w:t>
            </w:r>
          </w:p>
        </w:tc>
        <w:tc>
          <w:tcPr>
            <w:tcW w:w="1415" w:type="dxa"/>
            <w:tcBorders>
              <w:top w:val="single" w:sz="8" w:space="0" w:color="auto"/>
              <w:left w:val="nil"/>
              <w:bottom w:val="single" w:sz="8" w:space="0" w:color="auto"/>
              <w:right w:val="nil"/>
            </w:tcBorders>
            <w:shd w:val="clear" w:color="000000" w:fill="F2F2F2"/>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-655.998,15</w:t>
            </w:r>
          </w:p>
        </w:tc>
        <w:tc>
          <w:tcPr>
            <w:tcW w:w="1264" w:type="dxa"/>
            <w:tcBorders>
              <w:top w:val="single" w:sz="8" w:space="0" w:color="auto"/>
              <w:left w:val="nil"/>
              <w:bottom w:val="single" w:sz="8" w:space="0" w:color="auto"/>
              <w:right w:val="nil"/>
            </w:tcBorders>
            <w:shd w:val="clear" w:color="000000" w:fill="F2F2F2"/>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w:t>
            </w:r>
          </w:p>
        </w:tc>
        <w:tc>
          <w:tcPr>
            <w:tcW w:w="1415" w:type="dxa"/>
            <w:tcBorders>
              <w:top w:val="single" w:sz="8" w:space="0" w:color="auto"/>
              <w:left w:val="nil"/>
              <w:bottom w:val="single" w:sz="8" w:space="0" w:color="auto"/>
              <w:right w:val="nil"/>
            </w:tcBorders>
            <w:shd w:val="clear" w:color="000000" w:fill="F2F2F2"/>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2.599.382,58</w:t>
            </w:r>
          </w:p>
        </w:tc>
      </w:tr>
      <w:tr w:rsidR="003924BE" w:rsidRPr="005734AB" w:rsidTr="005734AB">
        <w:trPr>
          <w:trHeight w:val="170"/>
        </w:trPr>
        <w:tc>
          <w:tcPr>
            <w:tcW w:w="3389" w:type="dxa"/>
            <w:tcBorders>
              <w:top w:val="nil"/>
              <w:left w:val="nil"/>
              <w:bottom w:val="single" w:sz="4" w:space="0" w:color="auto"/>
              <w:right w:val="nil"/>
            </w:tcBorders>
            <w:shd w:val="clear" w:color="auto" w:fill="auto"/>
            <w:noWrap/>
            <w:vAlign w:val="center"/>
            <w:hideMark/>
          </w:tcPr>
          <w:p w:rsidR="003924BE" w:rsidRPr="005734AB" w:rsidRDefault="003924BE" w:rsidP="003924BE">
            <w:pPr>
              <w:jc w:val="right"/>
              <w:rPr>
                <w:rFonts w:ascii="Arial" w:hAnsi="Arial" w:cs="Arial"/>
                <w:b/>
                <w:bCs/>
                <w:color w:val="000000"/>
                <w:sz w:val="10"/>
                <w:szCs w:val="10"/>
              </w:rPr>
            </w:pPr>
          </w:p>
        </w:tc>
        <w:tc>
          <w:tcPr>
            <w:tcW w:w="1415" w:type="dxa"/>
            <w:tcBorders>
              <w:top w:val="nil"/>
              <w:left w:val="nil"/>
              <w:bottom w:val="single" w:sz="4" w:space="0" w:color="auto"/>
              <w:right w:val="nil"/>
            </w:tcBorders>
            <w:shd w:val="clear" w:color="auto" w:fill="auto"/>
            <w:noWrap/>
            <w:vAlign w:val="center"/>
            <w:hideMark/>
          </w:tcPr>
          <w:p w:rsidR="003924BE" w:rsidRPr="005734AB" w:rsidRDefault="003924BE" w:rsidP="003924BE">
            <w:pPr>
              <w:rPr>
                <w:sz w:val="10"/>
                <w:szCs w:val="10"/>
              </w:rPr>
            </w:pPr>
          </w:p>
        </w:tc>
        <w:tc>
          <w:tcPr>
            <w:tcW w:w="1415" w:type="dxa"/>
            <w:tcBorders>
              <w:top w:val="nil"/>
              <w:left w:val="nil"/>
              <w:bottom w:val="single" w:sz="4" w:space="0" w:color="auto"/>
              <w:right w:val="nil"/>
            </w:tcBorders>
            <w:shd w:val="clear" w:color="auto" w:fill="auto"/>
            <w:noWrap/>
            <w:vAlign w:val="center"/>
            <w:hideMark/>
          </w:tcPr>
          <w:p w:rsidR="003924BE" w:rsidRPr="005734AB" w:rsidRDefault="003924BE" w:rsidP="003924BE">
            <w:pPr>
              <w:rPr>
                <w:sz w:val="10"/>
                <w:szCs w:val="10"/>
              </w:rPr>
            </w:pPr>
          </w:p>
        </w:tc>
        <w:tc>
          <w:tcPr>
            <w:tcW w:w="1264" w:type="dxa"/>
            <w:tcBorders>
              <w:top w:val="nil"/>
              <w:left w:val="nil"/>
              <w:bottom w:val="single" w:sz="4" w:space="0" w:color="auto"/>
              <w:right w:val="nil"/>
            </w:tcBorders>
            <w:shd w:val="clear" w:color="auto" w:fill="auto"/>
            <w:noWrap/>
            <w:vAlign w:val="center"/>
            <w:hideMark/>
          </w:tcPr>
          <w:p w:rsidR="003924BE" w:rsidRPr="005734AB" w:rsidRDefault="003924BE" w:rsidP="003924BE">
            <w:pPr>
              <w:rPr>
                <w:sz w:val="10"/>
                <w:szCs w:val="10"/>
              </w:rPr>
            </w:pPr>
          </w:p>
        </w:tc>
        <w:tc>
          <w:tcPr>
            <w:tcW w:w="1415" w:type="dxa"/>
            <w:tcBorders>
              <w:top w:val="nil"/>
              <w:left w:val="nil"/>
              <w:bottom w:val="single" w:sz="4" w:space="0" w:color="auto"/>
              <w:right w:val="nil"/>
            </w:tcBorders>
            <w:shd w:val="clear" w:color="auto" w:fill="auto"/>
            <w:noWrap/>
            <w:vAlign w:val="center"/>
            <w:hideMark/>
          </w:tcPr>
          <w:p w:rsidR="003924BE" w:rsidRPr="005734AB" w:rsidRDefault="003924BE" w:rsidP="003924BE">
            <w:pPr>
              <w:rPr>
                <w:sz w:val="10"/>
                <w:szCs w:val="10"/>
              </w:rPr>
            </w:pPr>
          </w:p>
        </w:tc>
      </w:tr>
      <w:tr w:rsidR="00F849BF" w:rsidRPr="003924BE" w:rsidTr="005734AB">
        <w:trPr>
          <w:trHeight w:val="282"/>
        </w:trPr>
        <w:tc>
          <w:tcPr>
            <w:tcW w:w="3389"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 </w:t>
            </w:r>
          </w:p>
        </w:tc>
        <w:tc>
          <w:tcPr>
            <w:tcW w:w="1415"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01/01/2020</w:t>
            </w:r>
          </w:p>
        </w:tc>
        <w:tc>
          <w:tcPr>
            <w:tcW w:w="1415"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 xml:space="preserve">Adiciones </w:t>
            </w:r>
          </w:p>
        </w:tc>
        <w:tc>
          <w:tcPr>
            <w:tcW w:w="1264"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Traspasos</w:t>
            </w:r>
          </w:p>
        </w:tc>
        <w:tc>
          <w:tcPr>
            <w:tcW w:w="1415" w:type="dxa"/>
            <w:tcBorders>
              <w:top w:val="single" w:sz="4" w:space="0" w:color="auto"/>
              <w:left w:val="nil"/>
              <w:bottom w:val="single" w:sz="8" w:space="0" w:color="auto"/>
              <w:right w:val="nil"/>
            </w:tcBorders>
            <w:shd w:val="clear" w:color="000000" w:fill="D9D9D9"/>
            <w:vAlign w:val="center"/>
            <w:hideMark/>
          </w:tcPr>
          <w:p w:rsidR="003924BE" w:rsidRPr="003924BE" w:rsidRDefault="003924BE" w:rsidP="003924BE">
            <w:pPr>
              <w:jc w:val="center"/>
              <w:rPr>
                <w:rFonts w:ascii="Arial" w:hAnsi="Arial" w:cs="Arial"/>
                <w:b/>
                <w:bCs/>
                <w:color w:val="000000"/>
                <w:sz w:val="16"/>
                <w:szCs w:val="16"/>
              </w:rPr>
            </w:pPr>
            <w:r w:rsidRPr="003924BE">
              <w:rPr>
                <w:rFonts w:ascii="Arial" w:hAnsi="Arial" w:cs="Arial"/>
                <w:b/>
                <w:bCs/>
                <w:color w:val="000000"/>
                <w:sz w:val="16"/>
                <w:szCs w:val="16"/>
              </w:rPr>
              <w:t>31/12/2020</w:t>
            </w:r>
          </w:p>
        </w:tc>
      </w:tr>
      <w:tr w:rsidR="003924BE" w:rsidRPr="003924BE" w:rsidTr="005734AB">
        <w:trPr>
          <w:trHeight w:val="255"/>
        </w:trPr>
        <w:tc>
          <w:tcPr>
            <w:tcW w:w="3389"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rPr>
                <w:rFonts w:ascii="Arial" w:hAnsi="Arial" w:cs="Arial"/>
                <w:b/>
                <w:bCs/>
                <w:color w:val="000000"/>
                <w:sz w:val="16"/>
                <w:szCs w:val="16"/>
              </w:rPr>
            </w:pPr>
            <w:r w:rsidRPr="003924BE">
              <w:rPr>
                <w:rFonts w:ascii="Arial" w:hAnsi="Arial" w:cs="Arial"/>
                <w:b/>
                <w:bCs/>
                <w:color w:val="000000"/>
                <w:sz w:val="16"/>
                <w:szCs w:val="16"/>
              </w:rPr>
              <w:t xml:space="preserve">Coste </w:t>
            </w:r>
            <w:proofErr w:type="spellStart"/>
            <w:r w:rsidRPr="003924BE">
              <w:rPr>
                <w:rFonts w:ascii="Arial" w:hAnsi="Arial" w:cs="Arial"/>
                <w:b/>
                <w:bCs/>
                <w:color w:val="000000"/>
                <w:sz w:val="16"/>
                <w:szCs w:val="16"/>
              </w:rPr>
              <w:t>Inmov</w:t>
            </w:r>
            <w:proofErr w:type="spellEnd"/>
            <w:r w:rsidRPr="003924BE">
              <w:rPr>
                <w:rFonts w:ascii="Arial" w:hAnsi="Arial" w:cs="Arial"/>
                <w:b/>
                <w:bCs/>
                <w:color w:val="000000"/>
                <w:sz w:val="16"/>
                <w:szCs w:val="16"/>
              </w:rPr>
              <w:t>. intangible</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7.259.915,74</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11933,39</w:t>
            </w:r>
          </w:p>
        </w:tc>
        <w:tc>
          <w:tcPr>
            <w:tcW w:w="1264"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7.281.849,13</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Concesiones administrativas</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273.928,98</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273.928,98</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Fondo de Comercio</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6.453.812,69</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6.453.812,69</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Aplicaciones informáticas</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532.174,07</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11.933,39</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544.107,46</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Otro intangible</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10.000,00</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10.000,00</w:t>
            </w:r>
          </w:p>
        </w:tc>
      </w:tr>
      <w:tr w:rsidR="003924BE" w:rsidRPr="003924BE" w:rsidTr="005734AB">
        <w:trPr>
          <w:trHeight w:val="255"/>
        </w:trPr>
        <w:tc>
          <w:tcPr>
            <w:tcW w:w="3389"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rPr>
                <w:rFonts w:ascii="Arial" w:hAnsi="Arial" w:cs="Arial"/>
                <w:b/>
                <w:bCs/>
                <w:color w:val="000000"/>
                <w:sz w:val="16"/>
                <w:szCs w:val="16"/>
              </w:rPr>
            </w:pPr>
            <w:r w:rsidRPr="003924BE">
              <w:rPr>
                <w:rFonts w:ascii="Arial" w:hAnsi="Arial" w:cs="Arial"/>
                <w:b/>
                <w:bCs/>
                <w:color w:val="000000"/>
                <w:sz w:val="16"/>
                <w:szCs w:val="16"/>
              </w:rPr>
              <w:t xml:space="preserve">Amortización </w:t>
            </w:r>
            <w:proofErr w:type="spellStart"/>
            <w:r w:rsidRPr="003924BE">
              <w:rPr>
                <w:rFonts w:ascii="Arial" w:hAnsi="Arial" w:cs="Arial"/>
                <w:b/>
                <w:bCs/>
                <w:color w:val="000000"/>
                <w:sz w:val="16"/>
                <w:szCs w:val="16"/>
              </w:rPr>
              <w:t>Inmov</w:t>
            </w:r>
            <w:proofErr w:type="spellEnd"/>
            <w:r w:rsidRPr="003924BE">
              <w:rPr>
                <w:rFonts w:ascii="Arial" w:hAnsi="Arial" w:cs="Arial"/>
                <w:b/>
                <w:bCs/>
                <w:color w:val="000000"/>
                <w:sz w:val="16"/>
                <w:szCs w:val="16"/>
              </w:rPr>
              <w:t>. Intangible</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-3.349.119,07</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-677.349,33</w:t>
            </w:r>
          </w:p>
        </w:tc>
        <w:tc>
          <w:tcPr>
            <w:tcW w:w="1264"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w:t>
            </w:r>
          </w:p>
        </w:tc>
        <w:tc>
          <w:tcPr>
            <w:tcW w:w="1415" w:type="dxa"/>
            <w:tcBorders>
              <w:top w:val="single" w:sz="8" w:space="0" w:color="auto"/>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-4.026.468,40</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Concesiones administrativas</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-273.928,95</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-273.928,95</w:t>
            </w:r>
          </w:p>
        </w:tc>
      </w:tr>
      <w:tr w:rsidR="003924BE" w:rsidRPr="003924BE" w:rsidTr="005734AB">
        <w:trPr>
          <w:trHeight w:val="255"/>
        </w:trPr>
        <w:tc>
          <w:tcPr>
            <w:tcW w:w="3389" w:type="dxa"/>
            <w:tcBorders>
              <w:top w:val="nil"/>
              <w:left w:val="nil"/>
              <w:bottom w:val="nil"/>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Fondo de Comercio</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-2.581.525,08</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-645.381,27</w:t>
            </w:r>
          </w:p>
        </w:tc>
        <w:tc>
          <w:tcPr>
            <w:tcW w:w="1264"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nil"/>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-3.226.906,35</w:t>
            </w:r>
          </w:p>
        </w:tc>
      </w:tr>
      <w:tr w:rsidR="003924BE" w:rsidRPr="003924BE" w:rsidTr="005734AB">
        <w:trPr>
          <w:trHeight w:val="255"/>
        </w:trPr>
        <w:tc>
          <w:tcPr>
            <w:tcW w:w="3389" w:type="dxa"/>
            <w:tcBorders>
              <w:top w:val="nil"/>
              <w:left w:val="nil"/>
              <w:bottom w:val="single" w:sz="8" w:space="0" w:color="auto"/>
              <w:right w:val="nil"/>
            </w:tcBorders>
            <w:shd w:val="clear" w:color="auto" w:fill="auto"/>
            <w:noWrap/>
            <w:vAlign w:val="center"/>
            <w:hideMark/>
          </w:tcPr>
          <w:p w:rsidR="003924BE" w:rsidRPr="003924BE" w:rsidRDefault="003924BE" w:rsidP="003924BE">
            <w:pPr>
              <w:rPr>
                <w:rFonts w:ascii="Arial" w:hAnsi="Arial" w:cs="Arial"/>
                <w:color w:val="000000"/>
                <w:sz w:val="16"/>
                <w:szCs w:val="16"/>
              </w:rPr>
            </w:pPr>
            <w:r w:rsidRPr="003924BE">
              <w:rPr>
                <w:rFonts w:ascii="Arial" w:hAnsi="Arial" w:cs="Arial"/>
                <w:color w:val="000000"/>
                <w:sz w:val="16"/>
                <w:szCs w:val="16"/>
              </w:rPr>
              <w:t>Aplicaciones informáticas</w:t>
            </w:r>
          </w:p>
        </w:tc>
        <w:tc>
          <w:tcPr>
            <w:tcW w:w="1415" w:type="dxa"/>
            <w:tcBorders>
              <w:top w:val="nil"/>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-493.665,04</w:t>
            </w:r>
          </w:p>
        </w:tc>
        <w:tc>
          <w:tcPr>
            <w:tcW w:w="1415" w:type="dxa"/>
            <w:tcBorders>
              <w:top w:val="nil"/>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-31.968,06</w:t>
            </w:r>
          </w:p>
        </w:tc>
        <w:tc>
          <w:tcPr>
            <w:tcW w:w="1264" w:type="dxa"/>
            <w:tcBorders>
              <w:top w:val="nil"/>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w:t>
            </w:r>
          </w:p>
        </w:tc>
        <w:tc>
          <w:tcPr>
            <w:tcW w:w="1415" w:type="dxa"/>
            <w:tcBorders>
              <w:top w:val="nil"/>
              <w:left w:val="nil"/>
              <w:bottom w:val="single" w:sz="8" w:space="0" w:color="auto"/>
              <w:right w:val="nil"/>
            </w:tcBorders>
            <w:shd w:val="clear" w:color="auto" w:fill="auto"/>
            <w:noWrap/>
            <w:vAlign w:val="center"/>
            <w:hideMark/>
          </w:tcPr>
          <w:p w:rsidR="003924BE" w:rsidRPr="003924BE" w:rsidRDefault="003924BE" w:rsidP="003924BE">
            <w:pPr>
              <w:jc w:val="right"/>
              <w:rPr>
                <w:rFonts w:ascii="Arial" w:hAnsi="Arial" w:cs="Arial"/>
                <w:color w:val="000000"/>
                <w:sz w:val="16"/>
                <w:szCs w:val="16"/>
              </w:rPr>
            </w:pPr>
            <w:r w:rsidRPr="003924BE">
              <w:rPr>
                <w:rFonts w:ascii="Arial" w:hAnsi="Arial" w:cs="Arial"/>
                <w:color w:val="000000"/>
                <w:sz w:val="16"/>
                <w:szCs w:val="16"/>
              </w:rPr>
              <w:t>-525.633,10</w:t>
            </w:r>
          </w:p>
        </w:tc>
      </w:tr>
      <w:tr w:rsidR="003924BE" w:rsidRPr="003924BE" w:rsidTr="005734AB">
        <w:trPr>
          <w:trHeight w:val="255"/>
        </w:trPr>
        <w:tc>
          <w:tcPr>
            <w:tcW w:w="3389" w:type="dxa"/>
            <w:tcBorders>
              <w:top w:val="single" w:sz="8" w:space="0" w:color="auto"/>
              <w:left w:val="nil"/>
              <w:bottom w:val="single" w:sz="4" w:space="0" w:color="auto"/>
              <w:right w:val="nil"/>
            </w:tcBorders>
            <w:shd w:val="clear" w:color="000000" w:fill="F2F2F2"/>
            <w:noWrap/>
            <w:vAlign w:val="center"/>
            <w:hideMark/>
          </w:tcPr>
          <w:p w:rsidR="003924BE" w:rsidRPr="003924BE" w:rsidRDefault="003924BE" w:rsidP="003924BE">
            <w:pPr>
              <w:rPr>
                <w:rFonts w:ascii="Arial" w:hAnsi="Arial" w:cs="Arial"/>
                <w:b/>
                <w:bCs/>
                <w:color w:val="000000"/>
                <w:sz w:val="16"/>
                <w:szCs w:val="16"/>
              </w:rPr>
            </w:pPr>
            <w:r w:rsidRPr="003924BE">
              <w:rPr>
                <w:rFonts w:ascii="Arial" w:hAnsi="Arial" w:cs="Arial"/>
                <w:b/>
                <w:bCs/>
                <w:color w:val="000000"/>
                <w:sz w:val="16"/>
                <w:szCs w:val="16"/>
              </w:rPr>
              <w:t>Intangible</w:t>
            </w:r>
          </w:p>
        </w:tc>
        <w:tc>
          <w:tcPr>
            <w:tcW w:w="1415" w:type="dxa"/>
            <w:tcBorders>
              <w:top w:val="single" w:sz="8" w:space="0" w:color="auto"/>
              <w:left w:val="nil"/>
              <w:bottom w:val="single" w:sz="4" w:space="0" w:color="auto"/>
              <w:right w:val="nil"/>
            </w:tcBorders>
            <w:shd w:val="clear" w:color="000000" w:fill="F2F2F2"/>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3.910.796,67</w:t>
            </w:r>
          </w:p>
        </w:tc>
        <w:tc>
          <w:tcPr>
            <w:tcW w:w="1415" w:type="dxa"/>
            <w:tcBorders>
              <w:top w:val="single" w:sz="8" w:space="0" w:color="auto"/>
              <w:left w:val="nil"/>
              <w:bottom w:val="single" w:sz="4" w:space="0" w:color="auto"/>
              <w:right w:val="nil"/>
            </w:tcBorders>
            <w:shd w:val="clear" w:color="000000" w:fill="F2F2F2"/>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-665.415,94</w:t>
            </w:r>
          </w:p>
        </w:tc>
        <w:tc>
          <w:tcPr>
            <w:tcW w:w="1264" w:type="dxa"/>
            <w:tcBorders>
              <w:top w:val="single" w:sz="8" w:space="0" w:color="auto"/>
              <w:left w:val="nil"/>
              <w:bottom w:val="single" w:sz="4" w:space="0" w:color="auto"/>
              <w:right w:val="nil"/>
            </w:tcBorders>
            <w:shd w:val="clear" w:color="000000" w:fill="F2F2F2"/>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w:t>
            </w:r>
          </w:p>
        </w:tc>
        <w:tc>
          <w:tcPr>
            <w:tcW w:w="1415" w:type="dxa"/>
            <w:tcBorders>
              <w:top w:val="single" w:sz="8" w:space="0" w:color="auto"/>
              <w:left w:val="nil"/>
              <w:bottom w:val="single" w:sz="4" w:space="0" w:color="auto"/>
              <w:right w:val="nil"/>
            </w:tcBorders>
            <w:shd w:val="clear" w:color="000000" w:fill="F2F2F2"/>
            <w:noWrap/>
            <w:vAlign w:val="center"/>
            <w:hideMark/>
          </w:tcPr>
          <w:p w:rsidR="003924BE" w:rsidRPr="003924BE" w:rsidRDefault="003924BE" w:rsidP="003924BE">
            <w:pPr>
              <w:jc w:val="right"/>
              <w:rPr>
                <w:rFonts w:ascii="Arial" w:hAnsi="Arial" w:cs="Arial"/>
                <w:b/>
                <w:bCs/>
                <w:color w:val="000000"/>
                <w:sz w:val="16"/>
                <w:szCs w:val="16"/>
              </w:rPr>
            </w:pPr>
            <w:r w:rsidRPr="003924BE">
              <w:rPr>
                <w:rFonts w:ascii="Arial" w:hAnsi="Arial" w:cs="Arial"/>
                <w:b/>
                <w:bCs/>
                <w:color w:val="000000"/>
                <w:sz w:val="16"/>
                <w:szCs w:val="16"/>
              </w:rPr>
              <w:t>3.255.380,73</w:t>
            </w:r>
          </w:p>
        </w:tc>
      </w:tr>
    </w:tbl>
    <w:p w:rsidR="00F767D9" w:rsidRDefault="0027696B" w:rsidP="00DB30D1">
      <w:pPr>
        <w:tabs>
          <w:tab w:val="right" w:pos="426"/>
        </w:tabs>
        <w:spacing w:before="240" w:after="120" w:line="280" w:lineRule="exact"/>
        <w:jc w:val="both"/>
        <w:rPr>
          <w:rFonts w:ascii="Arial" w:hAnsi="Arial" w:cs="Arial"/>
          <w:b/>
          <w:sz w:val="16"/>
          <w:szCs w:val="16"/>
        </w:rPr>
      </w:pPr>
      <w:r w:rsidRPr="00E903EF">
        <w:rPr>
          <w:rFonts w:ascii="Arial" w:hAnsi="Arial" w:cs="Arial"/>
          <w:b/>
          <w:sz w:val="16"/>
          <w:szCs w:val="16"/>
        </w:rPr>
        <w:t xml:space="preserve">B) </w:t>
      </w:r>
      <w:r w:rsidRPr="00987A9E">
        <w:rPr>
          <w:rFonts w:ascii="Arial" w:hAnsi="Arial" w:cs="Arial"/>
          <w:b/>
          <w:sz w:val="16"/>
          <w:szCs w:val="16"/>
        </w:rPr>
        <w:t>Inmovilizado Material</w:t>
      </w:r>
    </w:p>
    <w:p w:rsidR="00074CFD" w:rsidRDefault="00074CFD" w:rsidP="005734AB">
      <w:pPr>
        <w:spacing w:before="120" w:after="120" w:line="260" w:lineRule="exact"/>
        <w:jc w:val="both"/>
        <w:rPr>
          <w:rFonts w:ascii="Arial" w:hAnsi="Arial" w:cs="Arial"/>
          <w:sz w:val="16"/>
          <w:szCs w:val="16"/>
        </w:rPr>
      </w:pPr>
      <w:r>
        <w:rPr>
          <w:rFonts w:ascii="Arial" w:hAnsi="Arial" w:cs="Arial"/>
          <w:sz w:val="16"/>
          <w:szCs w:val="16"/>
        </w:rPr>
        <w:t>El movimiento del inmovilizado material en los ejercicios 202</w:t>
      </w:r>
      <w:r w:rsidR="00642108">
        <w:rPr>
          <w:rFonts w:ascii="Arial" w:hAnsi="Arial" w:cs="Arial"/>
          <w:sz w:val="16"/>
          <w:szCs w:val="16"/>
        </w:rPr>
        <w:t>1</w:t>
      </w:r>
      <w:r>
        <w:rPr>
          <w:rFonts w:ascii="Arial" w:hAnsi="Arial" w:cs="Arial"/>
          <w:sz w:val="16"/>
          <w:szCs w:val="16"/>
        </w:rPr>
        <w:t xml:space="preserve"> y 20</w:t>
      </w:r>
      <w:r w:rsidR="00642108">
        <w:rPr>
          <w:rFonts w:ascii="Arial" w:hAnsi="Arial" w:cs="Arial"/>
          <w:sz w:val="16"/>
          <w:szCs w:val="16"/>
        </w:rPr>
        <w:t>20</w:t>
      </w:r>
      <w:r>
        <w:rPr>
          <w:rFonts w:ascii="Arial" w:hAnsi="Arial" w:cs="Arial"/>
          <w:sz w:val="16"/>
          <w:szCs w:val="16"/>
        </w:rPr>
        <w:t xml:space="preserve"> es el siguiente:</w:t>
      </w:r>
    </w:p>
    <w:tbl>
      <w:tblPr>
        <w:tblW w:w="5000" w:type="pct"/>
        <w:tblCellMar>
          <w:left w:w="70" w:type="dxa"/>
          <w:right w:w="70" w:type="dxa"/>
        </w:tblCellMar>
        <w:tblLook w:val="04A0"/>
      </w:tblPr>
      <w:tblGrid>
        <w:gridCol w:w="3226"/>
        <w:gridCol w:w="1502"/>
        <w:gridCol w:w="1396"/>
        <w:gridCol w:w="1303"/>
        <w:gridCol w:w="1500"/>
      </w:tblGrid>
      <w:tr w:rsidR="00E56EDB" w:rsidRPr="00642108" w:rsidTr="005734AB">
        <w:trPr>
          <w:trHeight w:val="258"/>
        </w:trPr>
        <w:tc>
          <w:tcPr>
            <w:tcW w:w="1807" w:type="pct"/>
            <w:tcBorders>
              <w:top w:val="single" w:sz="4" w:space="0" w:color="auto"/>
              <w:left w:val="nil"/>
              <w:bottom w:val="nil"/>
              <w:right w:val="nil"/>
            </w:tcBorders>
            <w:shd w:val="clear" w:color="auto" w:fill="D9D9D9" w:themeFill="background1" w:themeFillShade="D9"/>
            <w:vAlign w:val="center"/>
            <w:hideMark/>
          </w:tcPr>
          <w:p w:rsidR="00E56EDB" w:rsidRPr="00642108" w:rsidRDefault="00E56EDB" w:rsidP="00416F0F">
            <w:pPr>
              <w:jc w:val="center"/>
              <w:rPr>
                <w:rFonts w:ascii="Arial" w:hAnsi="Arial" w:cs="Arial"/>
                <w:b/>
                <w:bCs/>
                <w:sz w:val="16"/>
                <w:szCs w:val="16"/>
              </w:rPr>
            </w:pPr>
            <w:r w:rsidRPr="00642108">
              <w:rPr>
                <w:rFonts w:ascii="Arial" w:hAnsi="Arial" w:cs="Arial"/>
                <w:b/>
                <w:bCs/>
                <w:sz w:val="16"/>
                <w:szCs w:val="16"/>
              </w:rPr>
              <w:t> </w:t>
            </w:r>
          </w:p>
        </w:tc>
        <w:tc>
          <w:tcPr>
            <w:tcW w:w="841" w:type="pct"/>
            <w:tcBorders>
              <w:top w:val="single" w:sz="4" w:space="0" w:color="auto"/>
              <w:left w:val="nil"/>
              <w:bottom w:val="nil"/>
              <w:right w:val="nil"/>
            </w:tcBorders>
            <w:shd w:val="clear" w:color="auto" w:fill="D9D9D9" w:themeFill="background1" w:themeFillShade="D9"/>
            <w:vAlign w:val="center"/>
            <w:hideMark/>
          </w:tcPr>
          <w:p w:rsidR="00E56EDB" w:rsidRPr="00642108" w:rsidRDefault="00E56EDB" w:rsidP="00416F0F">
            <w:pPr>
              <w:jc w:val="center"/>
              <w:rPr>
                <w:rFonts w:ascii="Arial" w:hAnsi="Arial" w:cs="Arial"/>
                <w:b/>
                <w:bCs/>
                <w:sz w:val="16"/>
                <w:szCs w:val="16"/>
              </w:rPr>
            </w:pPr>
            <w:r w:rsidRPr="00642108">
              <w:rPr>
                <w:rFonts w:ascii="Arial" w:hAnsi="Arial" w:cs="Arial"/>
                <w:b/>
                <w:bCs/>
                <w:sz w:val="16"/>
                <w:szCs w:val="16"/>
              </w:rPr>
              <w:t>31/12/20</w:t>
            </w:r>
            <w:r w:rsidR="00642108" w:rsidRPr="00642108">
              <w:rPr>
                <w:rFonts w:ascii="Arial" w:hAnsi="Arial" w:cs="Arial"/>
                <w:b/>
                <w:bCs/>
                <w:sz w:val="16"/>
                <w:szCs w:val="16"/>
              </w:rPr>
              <w:t>20</w:t>
            </w:r>
          </w:p>
        </w:tc>
        <w:tc>
          <w:tcPr>
            <w:tcW w:w="782" w:type="pct"/>
            <w:tcBorders>
              <w:top w:val="single" w:sz="4" w:space="0" w:color="auto"/>
              <w:left w:val="nil"/>
              <w:bottom w:val="nil"/>
              <w:right w:val="nil"/>
            </w:tcBorders>
            <w:shd w:val="clear" w:color="auto" w:fill="D9D9D9" w:themeFill="background1" w:themeFillShade="D9"/>
            <w:vAlign w:val="center"/>
            <w:hideMark/>
          </w:tcPr>
          <w:p w:rsidR="00E56EDB" w:rsidRPr="00642108" w:rsidRDefault="00E56EDB" w:rsidP="00416F0F">
            <w:pPr>
              <w:jc w:val="center"/>
              <w:rPr>
                <w:rFonts w:ascii="Arial" w:hAnsi="Arial" w:cs="Arial"/>
                <w:b/>
                <w:bCs/>
                <w:sz w:val="16"/>
                <w:szCs w:val="16"/>
              </w:rPr>
            </w:pPr>
            <w:r w:rsidRPr="00642108">
              <w:rPr>
                <w:rFonts w:ascii="Arial" w:hAnsi="Arial" w:cs="Arial"/>
                <w:b/>
                <w:bCs/>
                <w:sz w:val="16"/>
                <w:szCs w:val="16"/>
              </w:rPr>
              <w:t xml:space="preserve">Adiciones </w:t>
            </w:r>
          </w:p>
        </w:tc>
        <w:tc>
          <w:tcPr>
            <w:tcW w:w="730" w:type="pct"/>
            <w:tcBorders>
              <w:top w:val="single" w:sz="4" w:space="0" w:color="auto"/>
              <w:left w:val="nil"/>
              <w:bottom w:val="nil"/>
              <w:right w:val="nil"/>
            </w:tcBorders>
            <w:shd w:val="clear" w:color="auto" w:fill="D9D9D9" w:themeFill="background1" w:themeFillShade="D9"/>
            <w:vAlign w:val="center"/>
            <w:hideMark/>
          </w:tcPr>
          <w:p w:rsidR="00E56EDB" w:rsidRPr="00642108" w:rsidRDefault="00E56EDB" w:rsidP="00416F0F">
            <w:pPr>
              <w:jc w:val="center"/>
              <w:rPr>
                <w:rFonts w:ascii="Arial" w:hAnsi="Arial" w:cs="Arial"/>
                <w:b/>
                <w:bCs/>
                <w:sz w:val="16"/>
                <w:szCs w:val="16"/>
              </w:rPr>
            </w:pPr>
            <w:r w:rsidRPr="00642108">
              <w:rPr>
                <w:rFonts w:ascii="Arial" w:hAnsi="Arial" w:cs="Arial"/>
                <w:b/>
                <w:bCs/>
                <w:sz w:val="16"/>
                <w:szCs w:val="16"/>
              </w:rPr>
              <w:t>Traspasos</w:t>
            </w:r>
          </w:p>
        </w:tc>
        <w:tc>
          <w:tcPr>
            <w:tcW w:w="840" w:type="pct"/>
            <w:tcBorders>
              <w:top w:val="single" w:sz="4" w:space="0" w:color="auto"/>
              <w:left w:val="nil"/>
              <w:bottom w:val="nil"/>
              <w:right w:val="nil"/>
            </w:tcBorders>
            <w:shd w:val="clear" w:color="auto" w:fill="D9D9D9" w:themeFill="background1" w:themeFillShade="D9"/>
            <w:vAlign w:val="center"/>
            <w:hideMark/>
          </w:tcPr>
          <w:p w:rsidR="00E56EDB" w:rsidRPr="00642108" w:rsidRDefault="00E56EDB" w:rsidP="00416F0F">
            <w:pPr>
              <w:jc w:val="center"/>
              <w:rPr>
                <w:rFonts w:ascii="Arial" w:hAnsi="Arial" w:cs="Arial"/>
                <w:b/>
                <w:bCs/>
                <w:sz w:val="16"/>
                <w:szCs w:val="16"/>
              </w:rPr>
            </w:pPr>
            <w:r w:rsidRPr="00642108">
              <w:rPr>
                <w:rFonts w:ascii="Arial" w:hAnsi="Arial" w:cs="Arial"/>
                <w:b/>
                <w:bCs/>
                <w:sz w:val="16"/>
                <w:szCs w:val="16"/>
              </w:rPr>
              <w:t>31/12/202</w:t>
            </w:r>
            <w:r w:rsidR="00642108" w:rsidRPr="00642108">
              <w:rPr>
                <w:rFonts w:ascii="Arial" w:hAnsi="Arial" w:cs="Arial"/>
                <w:b/>
                <w:bCs/>
                <w:sz w:val="16"/>
                <w:szCs w:val="16"/>
              </w:rPr>
              <w:t>1</w:t>
            </w:r>
          </w:p>
        </w:tc>
      </w:tr>
      <w:tr w:rsidR="006D41D5" w:rsidRPr="00642108" w:rsidTr="005734AB">
        <w:trPr>
          <w:trHeight w:val="255"/>
        </w:trPr>
        <w:tc>
          <w:tcPr>
            <w:tcW w:w="1807" w:type="pct"/>
            <w:tcBorders>
              <w:top w:val="single" w:sz="4" w:space="0" w:color="auto"/>
              <w:left w:val="nil"/>
              <w:bottom w:val="single" w:sz="4" w:space="0" w:color="auto"/>
              <w:right w:val="nil"/>
            </w:tcBorders>
            <w:shd w:val="clear" w:color="auto" w:fill="auto"/>
            <w:noWrap/>
            <w:vAlign w:val="center"/>
            <w:hideMark/>
          </w:tcPr>
          <w:p w:rsidR="006D41D5" w:rsidRPr="00642108" w:rsidRDefault="006D41D5" w:rsidP="006D41D5">
            <w:pPr>
              <w:rPr>
                <w:rFonts w:ascii="Arial" w:hAnsi="Arial" w:cs="Arial"/>
                <w:b/>
                <w:bCs/>
                <w:sz w:val="16"/>
                <w:szCs w:val="16"/>
              </w:rPr>
            </w:pPr>
            <w:r w:rsidRPr="00642108">
              <w:rPr>
                <w:rFonts w:ascii="Arial" w:hAnsi="Arial" w:cs="Arial"/>
                <w:b/>
                <w:bCs/>
                <w:sz w:val="16"/>
                <w:szCs w:val="16"/>
              </w:rPr>
              <w:t>Coste Inmovilizado material</w:t>
            </w:r>
          </w:p>
        </w:tc>
        <w:tc>
          <w:tcPr>
            <w:tcW w:w="841" w:type="pct"/>
            <w:tcBorders>
              <w:top w:val="single" w:sz="8" w:space="0" w:color="auto"/>
              <w:left w:val="nil"/>
              <w:bottom w:val="single" w:sz="8" w:space="0" w:color="auto"/>
              <w:right w:val="nil"/>
            </w:tcBorders>
            <w:shd w:val="clear" w:color="auto" w:fill="auto"/>
            <w:noWrap/>
            <w:vAlign w:val="center"/>
            <w:hideMark/>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145.750.565,93</w:t>
            </w:r>
          </w:p>
        </w:tc>
        <w:tc>
          <w:tcPr>
            <w:tcW w:w="782" w:type="pct"/>
            <w:tcBorders>
              <w:top w:val="single" w:sz="8" w:space="0" w:color="auto"/>
              <w:left w:val="nil"/>
              <w:bottom w:val="single" w:sz="8" w:space="0" w:color="auto"/>
              <w:right w:val="nil"/>
            </w:tcBorders>
            <w:shd w:val="clear" w:color="auto" w:fill="auto"/>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474.610,92</w:t>
            </w:r>
          </w:p>
        </w:tc>
        <w:tc>
          <w:tcPr>
            <w:tcW w:w="730" w:type="pct"/>
            <w:tcBorders>
              <w:top w:val="single" w:sz="8" w:space="0" w:color="auto"/>
              <w:left w:val="nil"/>
              <w:bottom w:val="single" w:sz="8" w:space="0" w:color="auto"/>
              <w:right w:val="nil"/>
            </w:tcBorders>
            <w:shd w:val="clear" w:color="auto" w:fill="auto"/>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w:t>
            </w:r>
          </w:p>
        </w:tc>
        <w:tc>
          <w:tcPr>
            <w:tcW w:w="840" w:type="pct"/>
            <w:tcBorders>
              <w:top w:val="single" w:sz="8" w:space="0" w:color="auto"/>
              <w:left w:val="nil"/>
              <w:bottom w:val="single" w:sz="8" w:space="0" w:color="auto"/>
              <w:right w:val="nil"/>
            </w:tcBorders>
            <w:shd w:val="clear" w:color="auto" w:fill="auto"/>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146.225.176,85</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Terrenos y bienes naturales</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1.615.664,28</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41.113,02</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1.656.777,30</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Construcciones</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35.556.438,72</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35.556.438,72</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Instalaciones técnicas</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92.160.351,77</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351.578,84</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92.511.930,61</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Maquinaria</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3.157.693,95</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3.157.693,95</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Utillaje</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416.918,69</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416.918,69</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Otras instalaciones</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1.500.083,49</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8.353,46</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1.508.436,95</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Mobiliario</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700.163,70</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792,90</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700.956,60</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Equipos procesos información</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9.708.101,70</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16.045,90</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9.724.147,60</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Elementos de transporte</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649.828,72</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8.500,00</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658.328,72</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Otro inmovilizado material</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285.320,91</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48.226,80</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333.547,71</w:t>
            </w:r>
          </w:p>
        </w:tc>
      </w:tr>
      <w:tr w:rsidR="006D41D5" w:rsidRPr="00642108" w:rsidTr="005734AB">
        <w:trPr>
          <w:trHeight w:val="255"/>
        </w:trPr>
        <w:tc>
          <w:tcPr>
            <w:tcW w:w="1807" w:type="pct"/>
            <w:tcBorders>
              <w:top w:val="single" w:sz="4" w:space="0" w:color="auto"/>
              <w:left w:val="nil"/>
              <w:bottom w:val="single" w:sz="4" w:space="0" w:color="auto"/>
              <w:right w:val="nil"/>
            </w:tcBorders>
            <w:shd w:val="clear" w:color="auto" w:fill="auto"/>
            <w:noWrap/>
            <w:vAlign w:val="center"/>
            <w:hideMark/>
          </w:tcPr>
          <w:p w:rsidR="006D41D5" w:rsidRPr="00642108" w:rsidRDefault="006D41D5" w:rsidP="006D41D5">
            <w:pPr>
              <w:rPr>
                <w:rFonts w:ascii="Arial" w:hAnsi="Arial" w:cs="Arial"/>
                <w:b/>
                <w:bCs/>
                <w:sz w:val="16"/>
                <w:szCs w:val="16"/>
              </w:rPr>
            </w:pPr>
            <w:r w:rsidRPr="00642108">
              <w:rPr>
                <w:rFonts w:ascii="Arial" w:hAnsi="Arial" w:cs="Arial"/>
                <w:b/>
                <w:bCs/>
                <w:sz w:val="16"/>
                <w:szCs w:val="16"/>
              </w:rPr>
              <w:t xml:space="preserve">Amortización </w:t>
            </w:r>
            <w:proofErr w:type="spellStart"/>
            <w:r w:rsidRPr="00642108">
              <w:rPr>
                <w:rFonts w:ascii="Arial" w:hAnsi="Arial" w:cs="Arial"/>
                <w:b/>
                <w:bCs/>
                <w:sz w:val="16"/>
                <w:szCs w:val="16"/>
              </w:rPr>
              <w:t>Inmov</w:t>
            </w:r>
            <w:proofErr w:type="spellEnd"/>
            <w:r w:rsidRPr="00642108">
              <w:rPr>
                <w:rFonts w:ascii="Arial" w:hAnsi="Arial" w:cs="Arial"/>
                <w:b/>
                <w:bCs/>
                <w:sz w:val="16"/>
                <w:szCs w:val="16"/>
              </w:rPr>
              <w:t>. Material</w:t>
            </w:r>
          </w:p>
        </w:tc>
        <w:tc>
          <w:tcPr>
            <w:tcW w:w="841" w:type="pct"/>
            <w:tcBorders>
              <w:top w:val="single" w:sz="8" w:space="0" w:color="auto"/>
              <w:left w:val="nil"/>
              <w:bottom w:val="single" w:sz="8" w:space="0" w:color="auto"/>
              <w:right w:val="nil"/>
            </w:tcBorders>
            <w:shd w:val="clear" w:color="auto" w:fill="auto"/>
            <w:noWrap/>
            <w:vAlign w:val="center"/>
            <w:hideMark/>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-50.836.938,25</w:t>
            </w:r>
          </w:p>
        </w:tc>
        <w:tc>
          <w:tcPr>
            <w:tcW w:w="782" w:type="pct"/>
            <w:tcBorders>
              <w:top w:val="single" w:sz="8" w:space="0" w:color="auto"/>
              <w:left w:val="nil"/>
              <w:bottom w:val="single" w:sz="8" w:space="0" w:color="auto"/>
              <w:right w:val="nil"/>
            </w:tcBorders>
            <w:shd w:val="clear" w:color="auto" w:fill="auto"/>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-5.719.306,31</w:t>
            </w:r>
          </w:p>
        </w:tc>
        <w:tc>
          <w:tcPr>
            <w:tcW w:w="730" w:type="pct"/>
            <w:tcBorders>
              <w:top w:val="single" w:sz="8" w:space="0" w:color="auto"/>
              <w:left w:val="nil"/>
              <w:bottom w:val="single" w:sz="8" w:space="0" w:color="auto"/>
              <w:right w:val="nil"/>
            </w:tcBorders>
            <w:shd w:val="clear" w:color="auto" w:fill="auto"/>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w:t>
            </w:r>
          </w:p>
        </w:tc>
        <w:tc>
          <w:tcPr>
            <w:tcW w:w="840" w:type="pct"/>
            <w:tcBorders>
              <w:top w:val="single" w:sz="8" w:space="0" w:color="auto"/>
              <w:left w:val="nil"/>
              <w:bottom w:val="single" w:sz="8" w:space="0" w:color="auto"/>
              <w:right w:val="nil"/>
            </w:tcBorders>
            <w:shd w:val="clear" w:color="auto" w:fill="auto"/>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-56.556.244,56</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Construcciones</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-6.170.004,72</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-457.307,68</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-6.627.312,40</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Instalaciones técnicas</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-30.050.022,32</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-4.056.405,41</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-34.106.427,73</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Maquinaria</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-2.987.307,41</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-117.390,15</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-3.104.697,56</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Utillaje</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-413.026,32</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-1.317,00</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-414.343,32</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Otras instalaciones</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-1.154.142,50</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-65.914,47</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-1.220.056,97</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Mobiliario</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-551.969,72</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-41.644,88</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-593.614,60</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Equipos procesos información</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-8.675.510,33</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-954.962,55</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-9.630.472,88</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Elementos de transporte</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-571.770,01</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-13.746,75</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-585.516,76</w:t>
            </w:r>
          </w:p>
        </w:tc>
      </w:tr>
      <w:tr w:rsidR="006D41D5" w:rsidRPr="00642108" w:rsidTr="005734AB">
        <w:trPr>
          <w:trHeight w:val="255"/>
        </w:trPr>
        <w:tc>
          <w:tcPr>
            <w:tcW w:w="1807" w:type="pct"/>
            <w:tcBorders>
              <w:top w:val="nil"/>
              <w:left w:val="nil"/>
              <w:bottom w:val="nil"/>
              <w:right w:val="nil"/>
            </w:tcBorders>
            <w:shd w:val="clear" w:color="auto" w:fill="auto"/>
            <w:noWrap/>
            <w:vAlign w:val="center"/>
            <w:hideMark/>
          </w:tcPr>
          <w:p w:rsidR="006D41D5" w:rsidRPr="00642108" w:rsidRDefault="006D41D5" w:rsidP="006D41D5">
            <w:pPr>
              <w:rPr>
                <w:rFonts w:ascii="Arial" w:hAnsi="Arial" w:cs="Arial"/>
                <w:sz w:val="16"/>
                <w:szCs w:val="16"/>
              </w:rPr>
            </w:pPr>
            <w:r w:rsidRPr="00642108">
              <w:rPr>
                <w:rFonts w:ascii="Arial" w:hAnsi="Arial" w:cs="Arial"/>
                <w:sz w:val="16"/>
                <w:szCs w:val="16"/>
              </w:rPr>
              <w:t>Otro inmovilizado material</w:t>
            </w:r>
          </w:p>
        </w:tc>
        <w:tc>
          <w:tcPr>
            <w:tcW w:w="841" w:type="pct"/>
            <w:tcBorders>
              <w:top w:val="nil"/>
              <w:left w:val="nil"/>
              <w:bottom w:val="nil"/>
              <w:right w:val="nil"/>
            </w:tcBorders>
            <w:shd w:val="clear" w:color="auto" w:fill="auto"/>
            <w:noWrap/>
            <w:vAlign w:val="center"/>
            <w:hideMark/>
          </w:tcPr>
          <w:p w:rsidR="006D41D5" w:rsidRPr="00642108" w:rsidRDefault="006D41D5" w:rsidP="006D41D5">
            <w:pPr>
              <w:jc w:val="right"/>
              <w:rPr>
                <w:rFonts w:ascii="Arial" w:hAnsi="Arial" w:cs="Arial"/>
                <w:sz w:val="16"/>
                <w:szCs w:val="16"/>
              </w:rPr>
            </w:pPr>
            <w:r>
              <w:rPr>
                <w:rFonts w:ascii="Arial" w:hAnsi="Arial" w:cs="Arial"/>
                <w:color w:val="000000"/>
                <w:sz w:val="16"/>
                <w:szCs w:val="16"/>
              </w:rPr>
              <w:t>-263.184,92</w:t>
            </w:r>
          </w:p>
        </w:tc>
        <w:tc>
          <w:tcPr>
            <w:tcW w:w="782"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-10.617,42</w:t>
            </w:r>
          </w:p>
        </w:tc>
        <w:tc>
          <w:tcPr>
            <w:tcW w:w="73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shd w:val="clear" w:color="auto" w:fill="auto"/>
            <w:noWrap/>
            <w:vAlign w:val="center"/>
          </w:tcPr>
          <w:p w:rsidR="006D41D5" w:rsidRPr="00642108" w:rsidRDefault="006D41D5" w:rsidP="006D41D5">
            <w:pPr>
              <w:jc w:val="right"/>
              <w:rPr>
                <w:rFonts w:ascii="Arial" w:hAnsi="Arial" w:cs="Arial"/>
                <w:sz w:val="16"/>
                <w:szCs w:val="16"/>
              </w:rPr>
            </w:pPr>
            <w:r>
              <w:rPr>
                <w:rFonts w:ascii="Arial" w:hAnsi="Arial" w:cs="Arial"/>
                <w:color w:val="000000"/>
                <w:sz w:val="16"/>
                <w:szCs w:val="16"/>
              </w:rPr>
              <w:t>-273.802,34</w:t>
            </w:r>
          </w:p>
        </w:tc>
      </w:tr>
      <w:tr w:rsidR="006D41D5" w:rsidRPr="00642108" w:rsidTr="005734AB">
        <w:trPr>
          <w:trHeight w:val="255"/>
        </w:trPr>
        <w:tc>
          <w:tcPr>
            <w:tcW w:w="1807" w:type="pct"/>
            <w:tcBorders>
              <w:top w:val="single" w:sz="4" w:space="0" w:color="auto"/>
              <w:left w:val="nil"/>
              <w:bottom w:val="single" w:sz="4" w:space="0" w:color="auto"/>
              <w:right w:val="nil"/>
            </w:tcBorders>
            <w:shd w:val="clear" w:color="auto" w:fill="F2F2F2" w:themeFill="background1" w:themeFillShade="F2"/>
            <w:noWrap/>
            <w:vAlign w:val="center"/>
            <w:hideMark/>
          </w:tcPr>
          <w:p w:rsidR="006D41D5" w:rsidRPr="00642108" w:rsidRDefault="006D41D5" w:rsidP="006D41D5">
            <w:pPr>
              <w:rPr>
                <w:rFonts w:ascii="Arial" w:hAnsi="Arial" w:cs="Arial"/>
                <w:b/>
                <w:bCs/>
                <w:sz w:val="16"/>
                <w:szCs w:val="16"/>
              </w:rPr>
            </w:pPr>
            <w:r w:rsidRPr="00642108">
              <w:rPr>
                <w:rFonts w:ascii="Arial" w:hAnsi="Arial" w:cs="Arial"/>
                <w:b/>
                <w:bCs/>
                <w:sz w:val="16"/>
                <w:szCs w:val="16"/>
              </w:rPr>
              <w:t>Inmovilizado Material</w:t>
            </w:r>
          </w:p>
        </w:tc>
        <w:tc>
          <w:tcPr>
            <w:tcW w:w="841" w:type="pct"/>
            <w:tcBorders>
              <w:top w:val="single" w:sz="8" w:space="0" w:color="auto"/>
              <w:left w:val="nil"/>
              <w:bottom w:val="single" w:sz="8" w:space="0" w:color="auto"/>
              <w:right w:val="nil"/>
            </w:tcBorders>
            <w:shd w:val="clear" w:color="000000" w:fill="F2F2F2"/>
            <w:noWrap/>
            <w:vAlign w:val="center"/>
            <w:hideMark/>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94.913.627,68</w:t>
            </w:r>
          </w:p>
        </w:tc>
        <w:tc>
          <w:tcPr>
            <w:tcW w:w="782" w:type="pct"/>
            <w:tcBorders>
              <w:top w:val="single" w:sz="8" w:space="0" w:color="auto"/>
              <w:left w:val="nil"/>
              <w:bottom w:val="single" w:sz="8" w:space="0" w:color="auto"/>
              <w:right w:val="nil"/>
            </w:tcBorders>
            <w:shd w:val="clear" w:color="000000" w:fill="F2F2F2"/>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w:t>
            </w:r>
          </w:p>
        </w:tc>
        <w:tc>
          <w:tcPr>
            <w:tcW w:w="730" w:type="pct"/>
            <w:tcBorders>
              <w:top w:val="single" w:sz="8" w:space="0" w:color="auto"/>
              <w:left w:val="nil"/>
              <w:bottom w:val="single" w:sz="8" w:space="0" w:color="auto"/>
              <w:right w:val="nil"/>
            </w:tcBorders>
            <w:shd w:val="clear" w:color="000000" w:fill="F2F2F2"/>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w:t>
            </w:r>
          </w:p>
        </w:tc>
        <w:tc>
          <w:tcPr>
            <w:tcW w:w="840" w:type="pct"/>
            <w:tcBorders>
              <w:top w:val="single" w:sz="8" w:space="0" w:color="auto"/>
              <w:left w:val="nil"/>
              <w:bottom w:val="single" w:sz="8" w:space="0" w:color="auto"/>
              <w:right w:val="nil"/>
            </w:tcBorders>
            <w:shd w:val="clear" w:color="000000" w:fill="F2F2F2"/>
            <w:noWrap/>
            <w:vAlign w:val="center"/>
          </w:tcPr>
          <w:p w:rsidR="006D41D5" w:rsidRPr="00642108" w:rsidRDefault="006D41D5" w:rsidP="006D41D5">
            <w:pPr>
              <w:jc w:val="right"/>
              <w:rPr>
                <w:rFonts w:ascii="Arial" w:hAnsi="Arial" w:cs="Arial"/>
                <w:b/>
                <w:bCs/>
                <w:sz w:val="16"/>
                <w:szCs w:val="16"/>
              </w:rPr>
            </w:pPr>
            <w:r>
              <w:rPr>
                <w:rFonts w:ascii="Arial" w:hAnsi="Arial" w:cs="Arial"/>
                <w:b/>
                <w:bCs/>
                <w:color w:val="000000"/>
                <w:sz w:val="16"/>
                <w:szCs w:val="16"/>
              </w:rPr>
              <w:t>89.668.932,29</w:t>
            </w:r>
          </w:p>
        </w:tc>
      </w:tr>
    </w:tbl>
    <w:p w:rsidR="00074CFD" w:rsidRDefault="00074CFD" w:rsidP="005734AB">
      <w:pPr>
        <w:jc w:val="both"/>
        <w:rPr>
          <w:rFonts w:ascii="Calibri" w:hAnsi="Calibri"/>
          <w:color w:val="000000"/>
          <w:sz w:val="18"/>
          <w:szCs w:val="18"/>
          <w:highlight w:val="yellow"/>
        </w:rPr>
      </w:pPr>
    </w:p>
    <w:tbl>
      <w:tblPr>
        <w:tblW w:w="5000" w:type="pct"/>
        <w:tblCellMar>
          <w:left w:w="70" w:type="dxa"/>
          <w:right w:w="70" w:type="dxa"/>
        </w:tblCellMar>
        <w:tblLook w:val="04A0"/>
      </w:tblPr>
      <w:tblGrid>
        <w:gridCol w:w="3240"/>
        <w:gridCol w:w="1500"/>
        <w:gridCol w:w="1394"/>
        <w:gridCol w:w="1293"/>
        <w:gridCol w:w="1500"/>
      </w:tblGrid>
      <w:tr w:rsidR="00074CFD" w:rsidRPr="00642108" w:rsidTr="005734AB">
        <w:trPr>
          <w:trHeight w:val="283"/>
        </w:trPr>
        <w:tc>
          <w:tcPr>
            <w:tcW w:w="1815" w:type="pct"/>
            <w:tcBorders>
              <w:top w:val="single" w:sz="4" w:space="0" w:color="auto"/>
              <w:left w:val="nil"/>
              <w:bottom w:val="single" w:sz="4" w:space="0" w:color="auto"/>
              <w:right w:val="nil"/>
            </w:tcBorders>
            <w:shd w:val="clear" w:color="auto" w:fill="D9D9D9" w:themeFill="background1" w:themeFillShade="D9"/>
            <w:vAlign w:val="center"/>
            <w:hideMark/>
          </w:tcPr>
          <w:p w:rsidR="00074CFD" w:rsidRPr="00642108" w:rsidRDefault="00074CFD" w:rsidP="00E56EDB">
            <w:pPr>
              <w:keepNext/>
              <w:keepLines/>
              <w:jc w:val="center"/>
              <w:rPr>
                <w:rFonts w:ascii="Arial" w:hAnsi="Arial" w:cs="Arial"/>
                <w:b/>
                <w:bCs/>
                <w:sz w:val="16"/>
                <w:szCs w:val="16"/>
              </w:rPr>
            </w:pPr>
            <w:r w:rsidRPr="00642108">
              <w:rPr>
                <w:rFonts w:ascii="Arial" w:hAnsi="Arial" w:cs="Arial"/>
                <w:b/>
                <w:bCs/>
                <w:sz w:val="16"/>
                <w:szCs w:val="16"/>
              </w:rPr>
              <w:lastRenderedPageBreak/>
              <w:t> </w:t>
            </w:r>
          </w:p>
        </w:tc>
        <w:tc>
          <w:tcPr>
            <w:tcW w:w="840" w:type="pct"/>
            <w:tcBorders>
              <w:top w:val="single" w:sz="4" w:space="0" w:color="auto"/>
              <w:left w:val="nil"/>
              <w:bottom w:val="single" w:sz="4" w:space="0" w:color="auto"/>
              <w:right w:val="nil"/>
            </w:tcBorders>
            <w:shd w:val="clear" w:color="auto" w:fill="D9D9D9" w:themeFill="background1" w:themeFillShade="D9"/>
            <w:vAlign w:val="center"/>
            <w:hideMark/>
          </w:tcPr>
          <w:p w:rsidR="00074CFD" w:rsidRPr="00642108" w:rsidRDefault="00074CFD" w:rsidP="00E56EDB">
            <w:pPr>
              <w:keepNext/>
              <w:keepLines/>
              <w:jc w:val="center"/>
              <w:rPr>
                <w:rFonts w:ascii="Arial" w:hAnsi="Arial" w:cs="Arial"/>
                <w:b/>
                <w:bCs/>
                <w:sz w:val="16"/>
                <w:szCs w:val="16"/>
              </w:rPr>
            </w:pPr>
            <w:r w:rsidRPr="00642108">
              <w:rPr>
                <w:rFonts w:ascii="Arial" w:hAnsi="Arial" w:cs="Arial"/>
                <w:b/>
                <w:bCs/>
                <w:sz w:val="16"/>
                <w:szCs w:val="16"/>
              </w:rPr>
              <w:t>01/01/20</w:t>
            </w:r>
            <w:r w:rsidR="00642108" w:rsidRPr="00642108">
              <w:rPr>
                <w:rFonts w:ascii="Arial" w:hAnsi="Arial" w:cs="Arial"/>
                <w:b/>
                <w:bCs/>
                <w:sz w:val="16"/>
                <w:szCs w:val="16"/>
              </w:rPr>
              <w:t>20</w:t>
            </w:r>
          </w:p>
        </w:tc>
        <w:tc>
          <w:tcPr>
            <w:tcW w:w="781" w:type="pct"/>
            <w:tcBorders>
              <w:top w:val="single" w:sz="4" w:space="0" w:color="auto"/>
              <w:left w:val="nil"/>
              <w:bottom w:val="single" w:sz="4" w:space="0" w:color="auto"/>
              <w:right w:val="nil"/>
            </w:tcBorders>
            <w:shd w:val="clear" w:color="auto" w:fill="D9D9D9" w:themeFill="background1" w:themeFillShade="D9"/>
            <w:vAlign w:val="center"/>
            <w:hideMark/>
          </w:tcPr>
          <w:p w:rsidR="00074CFD" w:rsidRPr="00642108" w:rsidRDefault="00074CFD" w:rsidP="00E56EDB">
            <w:pPr>
              <w:keepNext/>
              <w:keepLines/>
              <w:jc w:val="center"/>
              <w:rPr>
                <w:rFonts w:ascii="Arial" w:hAnsi="Arial" w:cs="Arial"/>
                <w:b/>
                <w:bCs/>
                <w:sz w:val="16"/>
                <w:szCs w:val="16"/>
              </w:rPr>
            </w:pPr>
            <w:r w:rsidRPr="00642108">
              <w:rPr>
                <w:rFonts w:ascii="Arial" w:hAnsi="Arial" w:cs="Arial"/>
                <w:b/>
                <w:bCs/>
                <w:sz w:val="16"/>
                <w:szCs w:val="16"/>
              </w:rPr>
              <w:t xml:space="preserve">Adiciones </w:t>
            </w:r>
          </w:p>
        </w:tc>
        <w:tc>
          <w:tcPr>
            <w:tcW w:w="724" w:type="pct"/>
            <w:tcBorders>
              <w:top w:val="single" w:sz="4" w:space="0" w:color="auto"/>
              <w:left w:val="nil"/>
              <w:bottom w:val="single" w:sz="4" w:space="0" w:color="auto"/>
              <w:right w:val="nil"/>
            </w:tcBorders>
            <w:shd w:val="clear" w:color="auto" w:fill="D9D9D9" w:themeFill="background1" w:themeFillShade="D9"/>
            <w:vAlign w:val="center"/>
            <w:hideMark/>
          </w:tcPr>
          <w:p w:rsidR="00074CFD" w:rsidRPr="00642108" w:rsidRDefault="00074CFD" w:rsidP="00E56EDB">
            <w:pPr>
              <w:keepNext/>
              <w:keepLines/>
              <w:jc w:val="center"/>
              <w:rPr>
                <w:rFonts w:ascii="Arial" w:hAnsi="Arial" w:cs="Arial"/>
                <w:b/>
                <w:bCs/>
                <w:sz w:val="16"/>
                <w:szCs w:val="16"/>
              </w:rPr>
            </w:pPr>
            <w:r w:rsidRPr="00642108">
              <w:rPr>
                <w:rFonts w:ascii="Arial" w:hAnsi="Arial" w:cs="Arial"/>
                <w:b/>
                <w:bCs/>
                <w:sz w:val="16"/>
                <w:szCs w:val="16"/>
              </w:rPr>
              <w:t>Traspasos</w:t>
            </w:r>
          </w:p>
        </w:tc>
        <w:tc>
          <w:tcPr>
            <w:tcW w:w="840" w:type="pct"/>
            <w:tcBorders>
              <w:top w:val="single" w:sz="4" w:space="0" w:color="auto"/>
              <w:left w:val="nil"/>
              <w:bottom w:val="single" w:sz="4" w:space="0" w:color="auto"/>
              <w:right w:val="nil"/>
            </w:tcBorders>
            <w:shd w:val="clear" w:color="auto" w:fill="D9D9D9" w:themeFill="background1" w:themeFillShade="D9"/>
            <w:vAlign w:val="center"/>
            <w:hideMark/>
          </w:tcPr>
          <w:p w:rsidR="00074CFD" w:rsidRPr="00642108" w:rsidRDefault="00074CFD" w:rsidP="00E56EDB">
            <w:pPr>
              <w:keepNext/>
              <w:keepLines/>
              <w:jc w:val="center"/>
              <w:rPr>
                <w:rFonts w:ascii="Arial" w:hAnsi="Arial" w:cs="Arial"/>
                <w:b/>
                <w:bCs/>
                <w:sz w:val="16"/>
                <w:szCs w:val="16"/>
              </w:rPr>
            </w:pPr>
            <w:r w:rsidRPr="00642108">
              <w:rPr>
                <w:rFonts w:ascii="Arial" w:hAnsi="Arial" w:cs="Arial"/>
                <w:b/>
                <w:bCs/>
                <w:sz w:val="16"/>
                <w:szCs w:val="16"/>
              </w:rPr>
              <w:t>31/12/20</w:t>
            </w:r>
            <w:r w:rsidR="00642108" w:rsidRPr="00642108">
              <w:rPr>
                <w:rFonts w:ascii="Arial" w:hAnsi="Arial" w:cs="Arial"/>
                <w:b/>
                <w:bCs/>
                <w:sz w:val="16"/>
                <w:szCs w:val="16"/>
              </w:rPr>
              <w:t>20</w:t>
            </w:r>
          </w:p>
        </w:tc>
      </w:tr>
      <w:tr w:rsidR="00642108" w:rsidRPr="00642108" w:rsidTr="005734AB">
        <w:trPr>
          <w:trHeight w:val="283"/>
        </w:trPr>
        <w:tc>
          <w:tcPr>
            <w:tcW w:w="1815"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rPr>
                <w:rFonts w:ascii="Arial" w:hAnsi="Arial" w:cs="Arial"/>
                <w:b/>
                <w:bCs/>
                <w:sz w:val="16"/>
                <w:szCs w:val="16"/>
              </w:rPr>
            </w:pPr>
            <w:r w:rsidRPr="00642108">
              <w:rPr>
                <w:rFonts w:ascii="Arial" w:hAnsi="Arial" w:cs="Arial"/>
                <w:b/>
                <w:bCs/>
                <w:sz w:val="16"/>
                <w:szCs w:val="16"/>
              </w:rPr>
              <w:t>Coste Inmovilizado material</w:t>
            </w:r>
          </w:p>
        </w:tc>
        <w:tc>
          <w:tcPr>
            <w:tcW w:w="840"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144.523.792,66</w:t>
            </w:r>
          </w:p>
        </w:tc>
        <w:tc>
          <w:tcPr>
            <w:tcW w:w="781"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1.226.773,27</w:t>
            </w:r>
          </w:p>
        </w:tc>
        <w:tc>
          <w:tcPr>
            <w:tcW w:w="724"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w:t>
            </w:r>
          </w:p>
        </w:tc>
        <w:tc>
          <w:tcPr>
            <w:tcW w:w="840"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145.750.565,93</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Terrenos y bienes naturales</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1.615.664,28</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1.615.664,28</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Construcciones</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35.556.438,72</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35.556.438,72</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772F6B" w:rsidP="00642108">
            <w:pPr>
              <w:keepNext/>
              <w:keepLines/>
              <w:rPr>
                <w:rFonts w:ascii="Arial" w:hAnsi="Arial" w:cs="Arial"/>
                <w:sz w:val="16"/>
                <w:szCs w:val="16"/>
              </w:rPr>
            </w:pPr>
            <w:r>
              <w:rPr>
                <w:rFonts w:ascii="Arial" w:hAnsi="Arial" w:cs="Arial"/>
                <w:sz w:val="16"/>
                <w:szCs w:val="16"/>
              </w:rPr>
              <w:t>Instalaciones té</w:t>
            </w:r>
            <w:r w:rsidR="00642108" w:rsidRPr="00642108">
              <w:rPr>
                <w:rFonts w:ascii="Arial" w:hAnsi="Arial" w:cs="Arial"/>
                <w:sz w:val="16"/>
                <w:szCs w:val="16"/>
              </w:rPr>
              <w:t>cnicas</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91.016.520,59</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1.143.831,18</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92.160.351,77</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Maquinaria</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3.154.293,95</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3.400,00</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3.157.693,95</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Utillaje</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416.918,69</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416.918,69</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Otras instalaciones</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1.440.417,34</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59.666,15</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1.500.083,49</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Mobiliario</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700.163,70</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700.163,70</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772F6B" w:rsidP="00642108">
            <w:pPr>
              <w:keepNext/>
              <w:keepLines/>
              <w:rPr>
                <w:rFonts w:ascii="Arial" w:hAnsi="Arial" w:cs="Arial"/>
                <w:sz w:val="16"/>
                <w:szCs w:val="16"/>
              </w:rPr>
            </w:pPr>
            <w:r>
              <w:rPr>
                <w:rFonts w:ascii="Arial" w:hAnsi="Arial" w:cs="Arial"/>
                <w:sz w:val="16"/>
                <w:szCs w:val="16"/>
              </w:rPr>
              <w:t>Equipos procesos informació</w:t>
            </w:r>
            <w:r w:rsidR="00642108" w:rsidRPr="00642108">
              <w:rPr>
                <w:rFonts w:ascii="Arial" w:hAnsi="Arial" w:cs="Arial"/>
                <w:sz w:val="16"/>
                <w:szCs w:val="16"/>
              </w:rPr>
              <w:t>n</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9.699.551,76</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8.549,94</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9.708.101,70</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Elementos de transporte</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649.828,72</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649.828,72</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Otro inmovilizado material</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273.994,91</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11.326,00</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285.320,91</w:t>
            </w:r>
          </w:p>
        </w:tc>
      </w:tr>
      <w:tr w:rsidR="00642108" w:rsidRPr="00642108" w:rsidTr="007F70B0">
        <w:trPr>
          <w:trHeight w:val="283"/>
        </w:trPr>
        <w:tc>
          <w:tcPr>
            <w:tcW w:w="1815"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rPr>
                <w:rFonts w:ascii="Arial" w:hAnsi="Arial" w:cs="Arial"/>
                <w:b/>
                <w:bCs/>
                <w:sz w:val="16"/>
                <w:szCs w:val="16"/>
              </w:rPr>
            </w:pPr>
            <w:r w:rsidRPr="00642108">
              <w:rPr>
                <w:rFonts w:ascii="Arial" w:hAnsi="Arial" w:cs="Arial"/>
                <w:b/>
                <w:bCs/>
                <w:sz w:val="16"/>
                <w:szCs w:val="16"/>
              </w:rPr>
              <w:t xml:space="preserve">Amortización </w:t>
            </w:r>
            <w:proofErr w:type="spellStart"/>
            <w:r w:rsidRPr="00642108">
              <w:rPr>
                <w:rFonts w:ascii="Arial" w:hAnsi="Arial" w:cs="Arial"/>
                <w:b/>
                <w:bCs/>
                <w:sz w:val="16"/>
                <w:szCs w:val="16"/>
              </w:rPr>
              <w:t>Inmov</w:t>
            </w:r>
            <w:proofErr w:type="spellEnd"/>
            <w:r w:rsidRPr="00642108">
              <w:rPr>
                <w:rFonts w:ascii="Arial" w:hAnsi="Arial" w:cs="Arial"/>
                <w:b/>
                <w:bCs/>
                <w:sz w:val="16"/>
                <w:szCs w:val="16"/>
              </w:rPr>
              <w:t>. Material</w:t>
            </w:r>
          </w:p>
        </w:tc>
        <w:tc>
          <w:tcPr>
            <w:tcW w:w="840"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(44.806.259,30)</w:t>
            </w:r>
          </w:p>
        </w:tc>
        <w:tc>
          <w:tcPr>
            <w:tcW w:w="781"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(6.030.678,95)</w:t>
            </w:r>
          </w:p>
        </w:tc>
        <w:tc>
          <w:tcPr>
            <w:tcW w:w="724"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w:t>
            </w:r>
          </w:p>
        </w:tc>
        <w:tc>
          <w:tcPr>
            <w:tcW w:w="840" w:type="pct"/>
            <w:tcBorders>
              <w:top w:val="single" w:sz="4" w:space="0" w:color="auto"/>
              <w:left w:val="nil"/>
              <w:bottom w:val="single" w:sz="4" w:space="0" w:color="auto"/>
              <w:right w:val="nil"/>
            </w:tcBorders>
            <w:shd w:val="clear" w:color="auto" w:fill="auto"/>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(50.836.938,25)</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Construcciones</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(5.712.697,13)</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(457.307,59)</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(6.170.004,72)</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772F6B" w:rsidP="00642108">
            <w:pPr>
              <w:keepNext/>
              <w:keepLines/>
              <w:rPr>
                <w:rFonts w:ascii="Arial" w:hAnsi="Arial" w:cs="Arial"/>
                <w:sz w:val="16"/>
                <w:szCs w:val="16"/>
              </w:rPr>
            </w:pPr>
            <w:r>
              <w:rPr>
                <w:rFonts w:ascii="Arial" w:hAnsi="Arial" w:cs="Arial"/>
                <w:sz w:val="16"/>
                <w:szCs w:val="16"/>
              </w:rPr>
              <w:t>Instalaciones té</w:t>
            </w:r>
            <w:r w:rsidR="00642108" w:rsidRPr="00642108">
              <w:rPr>
                <w:rFonts w:ascii="Arial" w:hAnsi="Arial" w:cs="Arial"/>
                <w:sz w:val="16"/>
                <w:szCs w:val="16"/>
              </w:rPr>
              <w:t>cnicas</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(25.956.914,55)</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(4.093.107,77)</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(30.050.022,32)</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Maquinaria</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(2.764.847,76)</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(222.459,65)</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(2.987.307,41)</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Utillaje</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(411.709,32)</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(1.317,00)</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(413.026,32)</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Otras instalaciones</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(1.088.402,44)</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(65.740,06)</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(1.154.142,50)</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Mobiliario</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(501.348,14)</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(50.621,58)</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(551.969,72)</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772F6B" w:rsidP="00642108">
            <w:pPr>
              <w:keepNext/>
              <w:keepLines/>
              <w:rPr>
                <w:rFonts w:ascii="Arial" w:hAnsi="Arial" w:cs="Arial"/>
                <w:sz w:val="16"/>
                <w:szCs w:val="16"/>
              </w:rPr>
            </w:pPr>
            <w:r>
              <w:rPr>
                <w:rFonts w:ascii="Arial" w:hAnsi="Arial" w:cs="Arial"/>
                <w:sz w:val="16"/>
                <w:szCs w:val="16"/>
              </w:rPr>
              <w:t xml:space="preserve">Equipos procesos </w:t>
            </w:r>
            <w:proofErr w:type="spellStart"/>
            <w:r>
              <w:rPr>
                <w:rFonts w:ascii="Arial" w:hAnsi="Arial" w:cs="Arial"/>
                <w:sz w:val="16"/>
                <w:szCs w:val="16"/>
              </w:rPr>
              <w:t>informaci</w:t>
            </w:r>
            <w:r w:rsidR="00642108" w:rsidRPr="00642108">
              <w:rPr>
                <w:rFonts w:ascii="Arial" w:hAnsi="Arial" w:cs="Arial"/>
                <w:sz w:val="16"/>
                <w:szCs w:val="16"/>
              </w:rPr>
              <w:t>n</w:t>
            </w:r>
            <w:proofErr w:type="spellEnd"/>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(7.552.268,62)</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(1.123.241,71)</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(8.675.510,33)</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Elementos de transporte</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(558.820,39)</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(12.949,62)</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(571.770,01)</w:t>
            </w:r>
          </w:p>
        </w:tc>
      </w:tr>
      <w:tr w:rsidR="00642108" w:rsidRPr="00642108" w:rsidTr="00074CFD">
        <w:trPr>
          <w:trHeight w:val="225"/>
        </w:trPr>
        <w:tc>
          <w:tcPr>
            <w:tcW w:w="1815" w:type="pct"/>
            <w:tcBorders>
              <w:top w:val="nil"/>
              <w:left w:val="nil"/>
              <w:bottom w:val="nil"/>
              <w:right w:val="nil"/>
            </w:tcBorders>
            <w:shd w:val="clear" w:color="auto" w:fill="auto"/>
            <w:noWrap/>
            <w:vAlign w:val="center"/>
            <w:hideMark/>
          </w:tcPr>
          <w:p w:rsidR="00642108" w:rsidRPr="00642108" w:rsidRDefault="00642108" w:rsidP="00642108">
            <w:pPr>
              <w:keepNext/>
              <w:keepLines/>
              <w:rPr>
                <w:rFonts w:ascii="Arial" w:hAnsi="Arial" w:cs="Arial"/>
                <w:sz w:val="16"/>
                <w:szCs w:val="16"/>
              </w:rPr>
            </w:pPr>
            <w:r w:rsidRPr="00642108">
              <w:rPr>
                <w:rFonts w:ascii="Arial" w:hAnsi="Arial" w:cs="Arial"/>
                <w:sz w:val="16"/>
                <w:szCs w:val="16"/>
              </w:rPr>
              <w:t>Otro inmovilizado material</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(259.250,95)</w:t>
            </w:r>
          </w:p>
        </w:tc>
        <w:tc>
          <w:tcPr>
            <w:tcW w:w="781"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(3.933,97)</w:t>
            </w:r>
          </w:p>
        </w:tc>
        <w:tc>
          <w:tcPr>
            <w:tcW w:w="724"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rsidR="00642108" w:rsidRPr="00642108" w:rsidRDefault="00642108" w:rsidP="00642108">
            <w:pPr>
              <w:keepNext/>
              <w:keepLines/>
              <w:jc w:val="right"/>
              <w:rPr>
                <w:rFonts w:ascii="Arial" w:hAnsi="Arial" w:cs="Arial"/>
                <w:sz w:val="16"/>
                <w:szCs w:val="16"/>
              </w:rPr>
            </w:pPr>
            <w:r w:rsidRPr="00642108">
              <w:rPr>
                <w:rFonts w:ascii="Arial" w:hAnsi="Arial" w:cs="Arial"/>
                <w:sz w:val="16"/>
                <w:szCs w:val="16"/>
              </w:rPr>
              <w:t>(263.184,92)</w:t>
            </w:r>
          </w:p>
        </w:tc>
      </w:tr>
      <w:tr w:rsidR="00642108" w:rsidRPr="00642108" w:rsidTr="00287BF5">
        <w:trPr>
          <w:trHeight w:val="283"/>
        </w:trPr>
        <w:tc>
          <w:tcPr>
            <w:tcW w:w="1815" w:type="pct"/>
            <w:tcBorders>
              <w:top w:val="single" w:sz="4" w:space="0" w:color="auto"/>
              <w:left w:val="nil"/>
              <w:bottom w:val="single" w:sz="4" w:space="0" w:color="auto"/>
              <w:right w:val="nil"/>
            </w:tcBorders>
            <w:shd w:val="clear" w:color="auto" w:fill="F2F2F2" w:themeFill="background1" w:themeFillShade="F2"/>
            <w:noWrap/>
            <w:vAlign w:val="center"/>
            <w:hideMark/>
          </w:tcPr>
          <w:p w:rsidR="00642108" w:rsidRPr="00642108" w:rsidRDefault="00642108" w:rsidP="00642108">
            <w:pPr>
              <w:keepNext/>
              <w:keepLines/>
              <w:rPr>
                <w:rFonts w:ascii="Arial" w:hAnsi="Arial" w:cs="Arial"/>
                <w:b/>
                <w:bCs/>
                <w:sz w:val="16"/>
                <w:szCs w:val="16"/>
              </w:rPr>
            </w:pPr>
            <w:r w:rsidRPr="00642108">
              <w:rPr>
                <w:rFonts w:ascii="Arial" w:hAnsi="Arial" w:cs="Arial"/>
                <w:b/>
                <w:bCs/>
                <w:sz w:val="16"/>
                <w:szCs w:val="16"/>
              </w:rPr>
              <w:t>Inmovilizado Material</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99.717.533,36</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 </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 </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rsidR="00642108" w:rsidRPr="00642108" w:rsidRDefault="00642108" w:rsidP="00642108">
            <w:pPr>
              <w:keepNext/>
              <w:keepLines/>
              <w:jc w:val="right"/>
              <w:rPr>
                <w:rFonts w:ascii="Arial" w:hAnsi="Arial" w:cs="Arial"/>
                <w:b/>
                <w:bCs/>
                <w:sz w:val="16"/>
                <w:szCs w:val="16"/>
              </w:rPr>
            </w:pPr>
            <w:r w:rsidRPr="00642108">
              <w:rPr>
                <w:rFonts w:ascii="Arial" w:hAnsi="Arial" w:cs="Arial"/>
                <w:b/>
                <w:bCs/>
                <w:sz w:val="16"/>
                <w:szCs w:val="16"/>
              </w:rPr>
              <w:t>94.913.627,68</w:t>
            </w:r>
          </w:p>
        </w:tc>
      </w:tr>
    </w:tbl>
    <w:p w:rsidR="00F767D9" w:rsidRDefault="0027696B" w:rsidP="00074CFD">
      <w:pPr>
        <w:spacing w:before="120" w:after="120" w:line="260" w:lineRule="exact"/>
        <w:jc w:val="both"/>
        <w:rPr>
          <w:rFonts w:ascii="Arial" w:hAnsi="Arial" w:cs="Arial"/>
          <w:sz w:val="16"/>
          <w:szCs w:val="16"/>
        </w:rPr>
      </w:pPr>
      <w:r w:rsidRPr="00E903EF">
        <w:rPr>
          <w:rFonts w:ascii="Arial" w:hAnsi="Arial" w:cs="Arial"/>
          <w:sz w:val="16"/>
          <w:szCs w:val="16"/>
        </w:rPr>
        <w:t>No se han producido ventas ni bajas de este Inmovilizado durante el periodo.</w:t>
      </w:r>
    </w:p>
    <w:p w:rsidR="00F767D9" w:rsidRDefault="0027696B" w:rsidP="00074CFD">
      <w:pPr>
        <w:spacing w:before="120" w:after="120" w:line="260" w:lineRule="exact"/>
        <w:jc w:val="both"/>
        <w:rPr>
          <w:rFonts w:ascii="Arial" w:hAnsi="Arial" w:cs="Arial"/>
          <w:sz w:val="16"/>
          <w:szCs w:val="16"/>
        </w:rPr>
      </w:pPr>
      <w:r w:rsidRPr="00E903EF">
        <w:rPr>
          <w:rFonts w:ascii="Arial" w:hAnsi="Arial" w:cs="Arial"/>
          <w:sz w:val="16"/>
          <w:szCs w:val="16"/>
        </w:rPr>
        <w:t>La Sociedad tiene contratadas varias pólizas de seguro afectas a</w:t>
      </w:r>
      <w:r w:rsidR="008220AC">
        <w:rPr>
          <w:rFonts w:ascii="Arial" w:hAnsi="Arial" w:cs="Arial"/>
          <w:sz w:val="16"/>
          <w:szCs w:val="16"/>
        </w:rPr>
        <w:t xml:space="preserve"> </w:t>
      </w:r>
      <w:r w:rsidRPr="00E903EF">
        <w:rPr>
          <w:rFonts w:ascii="Arial" w:hAnsi="Arial" w:cs="Arial"/>
          <w:sz w:val="16"/>
          <w:szCs w:val="16"/>
        </w:rPr>
        <w:t>sus inmovilizados que los administradores estiman sufi</w:t>
      </w:r>
      <w:r w:rsidR="00074CFD">
        <w:rPr>
          <w:rFonts w:ascii="Arial" w:hAnsi="Arial" w:cs="Arial"/>
          <w:sz w:val="16"/>
          <w:szCs w:val="16"/>
        </w:rPr>
        <w:t>c</w:t>
      </w:r>
      <w:r w:rsidRPr="00E903EF">
        <w:rPr>
          <w:rFonts w:ascii="Arial" w:hAnsi="Arial" w:cs="Arial"/>
          <w:sz w:val="16"/>
          <w:szCs w:val="16"/>
        </w:rPr>
        <w:t>ientes para proporcionar una adecuada cobertura al inmovilizado.</w:t>
      </w:r>
    </w:p>
    <w:p w:rsidR="00F767D9" w:rsidRDefault="0027696B">
      <w:pPr>
        <w:jc w:val="both"/>
        <w:rPr>
          <w:rFonts w:ascii="Arial" w:hAnsi="Arial" w:cs="Arial"/>
          <w:b/>
          <w:sz w:val="16"/>
          <w:szCs w:val="16"/>
        </w:rPr>
      </w:pPr>
      <w:r w:rsidRPr="00E903EF">
        <w:rPr>
          <w:rFonts w:ascii="Arial" w:hAnsi="Arial" w:cs="Arial"/>
          <w:b/>
          <w:sz w:val="16"/>
          <w:szCs w:val="16"/>
        </w:rPr>
        <w:t>Inmovilizado en curso.</w:t>
      </w:r>
    </w:p>
    <w:p w:rsidR="00F767D9" w:rsidRDefault="0027696B" w:rsidP="00074CFD">
      <w:pPr>
        <w:spacing w:before="120" w:after="120" w:line="260" w:lineRule="exact"/>
        <w:jc w:val="both"/>
        <w:rPr>
          <w:rFonts w:ascii="Arial" w:hAnsi="Arial" w:cs="Arial"/>
          <w:sz w:val="16"/>
          <w:szCs w:val="16"/>
        </w:rPr>
      </w:pPr>
      <w:r w:rsidRPr="00E903EF">
        <w:rPr>
          <w:rFonts w:ascii="Arial" w:hAnsi="Arial" w:cs="Arial"/>
          <w:sz w:val="16"/>
          <w:szCs w:val="16"/>
        </w:rPr>
        <w:t>El desglose de las distintas partidas en el ejercicio es el siguiente:</w:t>
      </w:r>
    </w:p>
    <w:tbl>
      <w:tblPr>
        <w:tblW w:w="5000" w:type="pct"/>
        <w:tblCellMar>
          <w:left w:w="70" w:type="dxa"/>
          <w:right w:w="70" w:type="dxa"/>
        </w:tblCellMar>
        <w:tblLook w:val="04A0"/>
      </w:tblPr>
      <w:tblGrid>
        <w:gridCol w:w="3525"/>
        <w:gridCol w:w="1352"/>
        <w:gridCol w:w="1289"/>
        <w:gridCol w:w="1409"/>
        <w:gridCol w:w="1352"/>
      </w:tblGrid>
      <w:tr w:rsidR="0092184C" w:rsidRPr="0092184C" w:rsidTr="005734AB">
        <w:trPr>
          <w:trHeight w:val="283"/>
        </w:trPr>
        <w:tc>
          <w:tcPr>
            <w:tcW w:w="1974" w:type="pct"/>
            <w:tcBorders>
              <w:top w:val="single" w:sz="4" w:space="0" w:color="auto"/>
              <w:bottom w:val="single" w:sz="4" w:space="0" w:color="auto"/>
            </w:tcBorders>
            <w:shd w:val="clear" w:color="000000" w:fill="D9D9D9"/>
            <w:vAlign w:val="center"/>
            <w:hideMark/>
          </w:tcPr>
          <w:p w:rsidR="0092184C" w:rsidRPr="0092184C" w:rsidRDefault="0092184C" w:rsidP="0092184C">
            <w:pPr>
              <w:jc w:val="center"/>
              <w:rPr>
                <w:rFonts w:ascii="Arial" w:hAnsi="Arial" w:cs="Arial"/>
                <w:b/>
                <w:bCs/>
                <w:color w:val="000000"/>
                <w:sz w:val="16"/>
                <w:szCs w:val="16"/>
              </w:rPr>
            </w:pPr>
            <w:r w:rsidRPr="0092184C">
              <w:rPr>
                <w:rFonts w:ascii="Arial" w:hAnsi="Arial" w:cs="Arial"/>
                <w:b/>
                <w:bCs/>
                <w:color w:val="000000"/>
                <w:sz w:val="16"/>
                <w:szCs w:val="16"/>
              </w:rPr>
              <w:t>Nombre</w:t>
            </w:r>
          </w:p>
        </w:tc>
        <w:tc>
          <w:tcPr>
            <w:tcW w:w="757" w:type="pct"/>
            <w:tcBorders>
              <w:top w:val="single" w:sz="4" w:space="0" w:color="auto"/>
              <w:bottom w:val="single" w:sz="4" w:space="0" w:color="auto"/>
            </w:tcBorders>
            <w:shd w:val="clear" w:color="000000" w:fill="D9D9D9"/>
            <w:vAlign w:val="center"/>
            <w:hideMark/>
          </w:tcPr>
          <w:p w:rsidR="0092184C" w:rsidRPr="0092184C" w:rsidRDefault="0092184C" w:rsidP="0092184C">
            <w:pPr>
              <w:jc w:val="center"/>
              <w:rPr>
                <w:rFonts w:ascii="Arial" w:hAnsi="Arial" w:cs="Arial"/>
                <w:b/>
                <w:bCs/>
                <w:color w:val="000000"/>
                <w:sz w:val="16"/>
                <w:szCs w:val="16"/>
              </w:rPr>
            </w:pPr>
            <w:r w:rsidRPr="0092184C">
              <w:rPr>
                <w:rFonts w:ascii="Arial" w:hAnsi="Arial" w:cs="Arial"/>
                <w:b/>
                <w:bCs/>
                <w:color w:val="000000"/>
                <w:sz w:val="16"/>
                <w:szCs w:val="16"/>
              </w:rPr>
              <w:t>31/12/2020</w:t>
            </w:r>
          </w:p>
        </w:tc>
        <w:tc>
          <w:tcPr>
            <w:tcW w:w="722" w:type="pct"/>
            <w:tcBorders>
              <w:top w:val="single" w:sz="4" w:space="0" w:color="auto"/>
              <w:bottom w:val="single" w:sz="4" w:space="0" w:color="auto"/>
            </w:tcBorders>
            <w:shd w:val="clear" w:color="000000" w:fill="D9D9D9"/>
            <w:vAlign w:val="center"/>
            <w:hideMark/>
          </w:tcPr>
          <w:p w:rsidR="0092184C" w:rsidRPr="0092184C" w:rsidRDefault="0092184C" w:rsidP="0092184C">
            <w:pPr>
              <w:jc w:val="center"/>
              <w:rPr>
                <w:rFonts w:ascii="Arial" w:hAnsi="Arial" w:cs="Arial"/>
                <w:b/>
                <w:bCs/>
                <w:color w:val="000000"/>
                <w:sz w:val="16"/>
                <w:szCs w:val="16"/>
              </w:rPr>
            </w:pPr>
            <w:r w:rsidRPr="0092184C">
              <w:rPr>
                <w:rFonts w:ascii="Arial" w:hAnsi="Arial" w:cs="Arial"/>
                <w:b/>
                <w:bCs/>
                <w:color w:val="000000"/>
                <w:sz w:val="16"/>
                <w:szCs w:val="16"/>
              </w:rPr>
              <w:t>Altas</w:t>
            </w:r>
          </w:p>
        </w:tc>
        <w:tc>
          <w:tcPr>
            <w:tcW w:w="789" w:type="pct"/>
            <w:tcBorders>
              <w:top w:val="single" w:sz="4" w:space="0" w:color="auto"/>
              <w:bottom w:val="single" w:sz="4" w:space="0" w:color="auto"/>
            </w:tcBorders>
            <w:shd w:val="clear" w:color="000000" w:fill="D9D9D9"/>
            <w:vAlign w:val="center"/>
            <w:hideMark/>
          </w:tcPr>
          <w:p w:rsidR="0092184C" w:rsidRPr="0092184C" w:rsidRDefault="0092184C" w:rsidP="0092184C">
            <w:pPr>
              <w:jc w:val="center"/>
              <w:rPr>
                <w:rFonts w:ascii="Arial" w:hAnsi="Arial" w:cs="Arial"/>
                <w:b/>
                <w:bCs/>
                <w:color w:val="000000"/>
                <w:sz w:val="16"/>
                <w:szCs w:val="16"/>
              </w:rPr>
            </w:pPr>
            <w:r w:rsidRPr="0092184C">
              <w:rPr>
                <w:rFonts w:ascii="Arial" w:hAnsi="Arial" w:cs="Arial"/>
                <w:b/>
                <w:bCs/>
                <w:color w:val="000000"/>
                <w:sz w:val="16"/>
                <w:szCs w:val="16"/>
              </w:rPr>
              <w:t>Traspasos (-)</w:t>
            </w:r>
          </w:p>
        </w:tc>
        <w:tc>
          <w:tcPr>
            <w:tcW w:w="757" w:type="pct"/>
            <w:tcBorders>
              <w:top w:val="single" w:sz="4" w:space="0" w:color="auto"/>
              <w:bottom w:val="single" w:sz="4" w:space="0" w:color="auto"/>
            </w:tcBorders>
            <w:shd w:val="clear" w:color="000000" w:fill="D9D9D9"/>
            <w:vAlign w:val="center"/>
            <w:hideMark/>
          </w:tcPr>
          <w:p w:rsidR="0092184C" w:rsidRPr="0092184C" w:rsidRDefault="0092184C" w:rsidP="0092184C">
            <w:pPr>
              <w:jc w:val="center"/>
              <w:rPr>
                <w:rFonts w:ascii="Arial" w:hAnsi="Arial" w:cs="Arial"/>
                <w:b/>
                <w:bCs/>
                <w:color w:val="000000"/>
                <w:sz w:val="16"/>
                <w:szCs w:val="16"/>
              </w:rPr>
            </w:pPr>
            <w:r w:rsidRPr="0092184C">
              <w:rPr>
                <w:rFonts w:ascii="Arial" w:hAnsi="Arial" w:cs="Arial"/>
                <w:b/>
                <w:bCs/>
                <w:color w:val="000000"/>
                <w:sz w:val="16"/>
                <w:szCs w:val="16"/>
              </w:rPr>
              <w:t>31/12/2021</w:t>
            </w:r>
          </w:p>
        </w:tc>
      </w:tr>
      <w:tr w:rsidR="00DB30D1" w:rsidRPr="0092184C" w:rsidTr="005734AB">
        <w:trPr>
          <w:trHeight w:val="283"/>
        </w:trPr>
        <w:tc>
          <w:tcPr>
            <w:tcW w:w="1974" w:type="pct"/>
            <w:tcBorders>
              <w:top w:val="single" w:sz="4" w:space="0" w:color="auto"/>
            </w:tcBorders>
            <w:shd w:val="clear" w:color="auto" w:fill="auto"/>
            <w:noWrap/>
            <w:vAlign w:val="center"/>
            <w:hideMark/>
          </w:tcPr>
          <w:p w:rsidR="00DB30D1" w:rsidRPr="0092184C" w:rsidRDefault="00DB30D1" w:rsidP="00DB30D1">
            <w:pPr>
              <w:rPr>
                <w:rFonts w:ascii="Arial" w:hAnsi="Arial" w:cs="Arial"/>
                <w:b/>
                <w:bCs/>
                <w:color w:val="000000"/>
                <w:sz w:val="16"/>
                <w:szCs w:val="16"/>
              </w:rPr>
            </w:pPr>
            <w:r w:rsidRPr="0092184C">
              <w:rPr>
                <w:rFonts w:ascii="Arial" w:hAnsi="Arial" w:cs="Arial"/>
                <w:b/>
                <w:bCs/>
                <w:color w:val="000000"/>
                <w:sz w:val="16"/>
                <w:szCs w:val="16"/>
              </w:rPr>
              <w:t>CONSTRUCCIONES EN CURSO</w:t>
            </w:r>
          </w:p>
        </w:tc>
        <w:tc>
          <w:tcPr>
            <w:tcW w:w="757" w:type="pct"/>
            <w:tcBorders>
              <w:top w:val="single" w:sz="4" w:space="0" w:color="auto"/>
            </w:tcBorders>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1.214.489,84</w:t>
            </w:r>
          </w:p>
        </w:tc>
        <w:tc>
          <w:tcPr>
            <w:tcW w:w="722" w:type="pct"/>
            <w:tcBorders>
              <w:top w:val="single" w:sz="4" w:space="0" w:color="auto"/>
            </w:tcBorders>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491BE2">
              <w:rPr>
                <w:rFonts w:ascii="Arial" w:hAnsi="Arial" w:cs="Arial"/>
                <w:color w:val="000000"/>
                <w:sz w:val="16"/>
                <w:szCs w:val="16"/>
              </w:rPr>
              <w:t>-</w:t>
            </w:r>
          </w:p>
        </w:tc>
        <w:tc>
          <w:tcPr>
            <w:tcW w:w="789" w:type="pct"/>
            <w:tcBorders>
              <w:top w:val="single" w:sz="4" w:space="0" w:color="auto"/>
            </w:tcBorders>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491BE2">
              <w:rPr>
                <w:rFonts w:ascii="Arial" w:hAnsi="Arial" w:cs="Arial"/>
                <w:color w:val="000000"/>
                <w:sz w:val="16"/>
                <w:szCs w:val="16"/>
              </w:rPr>
              <w:t>-</w:t>
            </w:r>
          </w:p>
        </w:tc>
        <w:tc>
          <w:tcPr>
            <w:tcW w:w="757" w:type="pct"/>
            <w:tcBorders>
              <w:top w:val="single" w:sz="4" w:space="0" w:color="auto"/>
            </w:tcBorders>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1.245.304,82</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b/>
                <w:bCs/>
                <w:color w:val="000000"/>
                <w:sz w:val="16"/>
                <w:szCs w:val="16"/>
              </w:rPr>
            </w:pPr>
            <w:r w:rsidRPr="0092184C">
              <w:rPr>
                <w:rFonts w:ascii="Arial" w:hAnsi="Arial" w:cs="Arial"/>
                <w:b/>
                <w:bCs/>
                <w:color w:val="000000"/>
                <w:sz w:val="16"/>
                <w:szCs w:val="16"/>
              </w:rPr>
              <w:t>Construcciones en curso</w:t>
            </w:r>
          </w:p>
        </w:tc>
        <w:tc>
          <w:tcPr>
            <w:tcW w:w="757" w:type="pct"/>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516.059,16</w:t>
            </w:r>
          </w:p>
        </w:tc>
        <w:tc>
          <w:tcPr>
            <w:tcW w:w="722"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491BE2">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491BE2">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546.874,14</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r w:rsidRPr="0092184C">
              <w:rPr>
                <w:rFonts w:ascii="Arial" w:hAnsi="Arial" w:cs="Arial"/>
                <w:color w:val="000000"/>
                <w:sz w:val="16"/>
                <w:szCs w:val="16"/>
              </w:rPr>
              <w:t>PARQUE CIENTIFICO Y TECNOLOGICO</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280.495,57</w:t>
            </w:r>
          </w:p>
        </w:tc>
        <w:tc>
          <w:tcPr>
            <w:tcW w:w="722"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491BE2">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491BE2">
              <w:rPr>
                <w:rFonts w:ascii="Arial" w:hAnsi="Arial" w:cs="Arial"/>
                <w:color w:val="000000"/>
                <w:sz w:val="16"/>
                <w:szCs w:val="16"/>
              </w:rPr>
              <w:t>-</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280.495,57</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proofErr w:type="spellStart"/>
            <w:r w:rsidRPr="0092184C">
              <w:rPr>
                <w:rFonts w:ascii="Arial" w:hAnsi="Arial" w:cs="Arial"/>
                <w:color w:val="000000"/>
                <w:sz w:val="16"/>
                <w:szCs w:val="16"/>
              </w:rPr>
              <w:t>Renov</w:t>
            </w:r>
            <w:proofErr w:type="spellEnd"/>
            <w:r w:rsidRPr="0092184C">
              <w:rPr>
                <w:rFonts w:ascii="Arial" w:hAnsi="Arial" w:cs="Arial"/>
                <w:color w:val="000000"/>
                <w:sz w:val="16"/>
                <w:szCs w:val="16"/>
              </w:rPr>
              <w:t xml:space="preserve">. </w:t>
            </w:r>
            <w:proofErr w:type="spellStart"/>
            <w:r w:rsidRPr="0092184C">
              <w:rPr>
                <w:rFonts w:ascii="Arial" w:hAnsi="Arial" w:cs="Arial"/>
                <w:color w:val="000000"/>
                <w:sz w:val="16"/>
                <w:szCs w:val="16"/>
              </w:rPr>
              <w:t>Infr</w:t>
            </w:r>
            <w:proofErr w:type="spellEnd"/>
            <w:r w:rsidRPr="0092184C">
              <w:rPr>
                <w:rFonts w:ascii="Arial" w:hAnsi="Arial" w:cs="Arial"/>
                <w:color w:val="000000"/>
                <w:sz w:val="16"/>
                <w:szCs w:val="16"/>
              </w:rPr>
              <w:t>. Trazado calles</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235.563,59</w:t>
            </w:r>
          </w:p>
        </w:tc>
        <w:tc>
          <w:tcPr>
            <w:tcW w:w="722"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491BE2">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491BE2">
              <w:rPr>
                <w:rFonts w:ascii="Arial" w:hAnsi="Arial" w:cs="Arial"/>
                <w:color w:val="000000"/>
                <w:sz w:val="16"/>
                <w:szCs w:val="16"/>
              </w:rPr>
              <w:t>-</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235.563,59</w:t>
            </w:r>
          </w:p>
        </w:tc>
      </w:tr>
      <w:tr w:rsidR="0092184C" w:rsidRPr="0092184C" w:rsidTr="005734AB">
        <w:trPr>
          <w:trHeight w:val="283"/>
        </w:trPr>
        <w:tc>
          <w:tcPr>
            <w:tcW w:w="1974" w:type="pct"/>
            <w:shd w:val="clear" w:color="auto" w:fill="auto"/>
            <w:noWrap/>
            <w:vAlign w:val="center"/>
            <w:hideMark/>
          </w:tcPr>
          <w:p w:rsidR="0092184C" w:rsidRPr="0092184C" w:rsidRDefault="0092184C" w:rsidP="00DB30D1">
            <w:pPr>
              <w:rPr>
                <w:rFonts w:ascii="Arial" w:hAnsi="Arial" w:cs="Arial"/>
                <w:color w:val="000000"/>
                <w:sz w:val="16"/>
                <w:szCs w:val="16"/>
              </w:rPr>
            </w:pPr>
            <w:r w:rsidRPr="0092184C">
              <w:rPr>
                <w:rFonts w:ascii="Arial" w:hAnsi="Arial" w:cs="Arial"/>
                <w:color w:val="000000"/>
                <w:sz w:val="16"/>
                <w:szCs w:val="16"/>
              </w:rPr>
              <w:t>Construcción E.S Hidrógeno</w:t>
            </w:r>
          </w:p>
        </w:tc>
        <w:tc>
          <w:tcPr>
            <w:tcW w:w="757" w:type="pct"/>
            <w:shd w:val="clear" w:color="auto" w:fill="auto"/>
            <w:vAlign w:val="center"/>
            <w:hideMark/>
          </w:tcPr>
          <w:p w:rsidR="0092184C" w:rsidRPr="0092184C" w:rsidRDefault="0092184C" w:rsidP="00DB30D1">
            <w:pPr>
              <w:jc w:val="right"/>
              <w:rPr>
                <w:rFonts w:ascii="Arial" w:hAnsi="Arial" w:cs="Arial"/>
                <w:color w:val="000000"/>
                <w:sz w:val="16"/>
                <w:szCs w:val="16"/>
              </w:rPr>
            </w:pPr>
            <w:r w:rsidRPr="0092184C">
              <w:rPr>
                <w:rFonts w:ascii="Arial" w:hAnsi="Arial" w:cs="Arial"/>
                <w:color w:val="000000"/>
                <w:sz w:val="16"/>
                <w:szCs w:val="16"/>
              </w:rPr>
              <w:t>-</w:t>
            </w:r>
          </w:p>
        </w:tc>
        <w:tc>
          <w:tcPr>
            <w:tcW w:w="722" w:type="pct"/>
            <w:shd w:val="clear" w:color="auto" w:fill="auto"/>
            <w:vAlign w:val="center"/>
            <w:hideMark/>
          </w:tcPr>
          <w:p w:rsidR="0092184C" w:rsidRPr="0092184C" w:rsidRDefault="0092184C" w:rsidP="00DB30D1">
            <w:pPr>
              <w:jc w:val="right"/>
              <w:rPr>
                <w:rFonts w:ascii="Arial" w:hAnsi="Arial" w:cs="Arial"/>
                <w:color w:val="000000"/>
                <w:sz w:val="16"/>
                <w:szCs w:val="16"/>
              </w:rPr>
            </w:pPr>
            <w:r w:rsidRPr="0092184C">
              <w:rPr>
                <w:rFonts w:ascii="Arial" w:hAnsi="Arial" w:cs="Arial"/>
                <w:color w:val="000000"/>
                <w:sz w:val="16"/>
                <w:szCs w:val="16"/>
              </w:rPr>
              <w:t>30.814,98</w:t>
            </w:r>
          </w:p>
        </w:tc>
        <w:tc>
          <w:tcPr>
            <w:tcW w:w="789" w:type="pct"/>
            <w:shd w:val="clear" w:color="auto" w:fill="auto"/>
            <w:noWrap/>
            <w:vAlign w:val="center"/>
            <w:hideMark/>
          </w:tcPr>
          <w:p w:rsidR="0092184C" w:rsidRPr="0092184C" w:rsidRDefault="0092184C" w:rsidP="00DB30D1">
            <w:pPr>
              <w:jc w:val="right"/>
              <w:rPr>
                <w:rFonts w:ascii="Arial" w:hAnsi="Arial" w:cs="Arial"/>
                <w:color w:val="000000"/>
                <w:sz w:val="16"/>
                <w:szCs w:val="16"/>
              </w:rPr>
            </w:pPr>
            <w:r w:rsidRPr="0092184C">
              <w:rPr>
                <w:rFonts w:ascii="Arial" w:hAnsi="Arial" w:cs="Arial"/>
                <w:color w:val="000000"/>
                <w:sz w:val="16"/>
                <w:szCs w:val="16"/>
              </w:rPr>
              <w:t> </w:t>
            </w:r>
          </w:p>
        </w:tc>
        <w:tc>
          <w:tcPr>
            <w:tcW w:w="757" w:type="pct"/>
            <w:shd w:val="clear" w:color="auto" w:fill="auto"/>
            <w:vAlign w:val="center"/>
            <w:hideMark/>
          </w:tcPr>
          <w:p w:rsidR="0092184C" w:rsidRPr="0092184C" w:rsidRDefault="0092184C" w:rsidP="00DB30D1">
            <w:pPr>
              <w:jc w:val="right"/>
              <w:rPr>
                <w:rFonts w:ascii="Arial" w:hAnsi="Arial" w:cs="Arial"/>
                <w:color w:val="000000"/>
                <w:sz w:val="16"/>
                <w:szCs w:val="16"/>
              </w:rPr>
            </w:pPr>
            <w:r w:rsidRPr="0092184C">
              <w:rPr>
                <w:rFonts w:ascii="Arial" w:hAnsi="Arial" w:cs="Arial"/>
                <w:color w:val="000000"/>
                <w:sz w:val="16"/>
                <w:szCs w:val="16"/>
              </w:rPr>
              <w:t>30.814,98</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b/>
                <w:bCs/>
                <w:color w:val="000000"/>
                <w:sz w:val="16"/>
                <w:szCs w:val="16"/>
              </w:rPr>
            </w:pPr>
            <w:r w:rsidRPr="0092184C">
              <w:rPr>
                <w:rFonts w:ascii="Arial" w:hAnsi="Arial" w:cs="Arial"/>
                <w:b/>
                <w:bCs/>
                <w:color w:val="000000"/>
                <w:sz w:val="16"/>
                <w:szCs w:val="16"/>
              </w:rPr>
              <w:t xml:space="preserve">Viviendas </w:t>
            </w:r>
            <w:proofErr w:type="spellStart"/>
            <w:r w:rsidRPr="0092184C">
              <w:rPr>
                <w:rFonts w:ascii="Arial" w:hAnsi="Arial" w:cs="Arial"/>
                <w:b/>
                <w:bCs/>
                <w:color w:val="000000"/>
                <w:sz w:val="16"/>
                <w:szCs w:val="16"/>
              </w:rPr>
              <w:t>bioclimaticas</w:t>
            </w:r>
            <w:proofErr w:type="spellEnd"/>
          </w:p>
        </w:tc>
        <w:tc>
          <w:tcPr>
            <w:tcW w:w="757" w:type="pct"/>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25.831,50</w:t>
            </w:r>
          </w:p>
        </w:tc>
        <w:tc>
          <w:tcPr>
            <w:tcW w:w="722"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F92383">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F92383">
              <w:rPr>
                <w:rFonts w:ascii="Arial" w:hAnsi="Arial" w:cs="Arial"/>
                <w:color w:val="000000"/>
                <w:sz w:val="16"/>
                <w:szCs w:val="16"/>
              </w:rPr>
              <w:t>-</w:t>
            </w:r>
          </w:p>
        </w:tc>
        <w:tc>
          <w:tcPr>
            <w:tcW w:w="757" w:type="pct"/>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25.831,50</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r w:rsidRPr="0092184C">
              <w:rPr>
                <w:rFonts w:ascii="Arial" w:hAnsi="Arial" w:cs="Arial"/>
                <w:color w:val="000000"/>
                <w:sz w:val="16"/>
                <w:szCs w:val="16"/>
              </w:rPr>
              <w:t xml:space="preserve">Urb. </w:t>
            </w:r>
            <w:proofErr w:type="spellStart"/>
            <w:r w:rsidRPr="0092184C">
              <w:rPr>
                <w:rFonts w:ascii="Arial" w:hAnsi="Arial" w:cs="Arial"/>
                <w:color w:val="000000"/>
                <w:sz w:val="16"/>
                <w:szCs w:val="16"/>
              </w:rPr>
              <w:t>Bioclimatica</w:t>
            </w:r>
            <w:proofErr w:type="spellEnd"/>
            <w:r w:rsidRPr="0092184C">
              <w:rPr>
                <w:rFonts w:ascii="Arial" w:hAnsi="Arial" w:cs="Arial"/>
                <w:color w:val="000000"/>
                <w:sz w:val="16"/>
                <w:szCs w:val="16"/>
              </w:rPr>
              <w:t xml:space="preserve"> Piscina</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25.831,50</w:t>
            </w:r>
          </w:p>
        </w:tc>
        <w:tc>
          <w:tcPr>
            <w:tcW w:w="722"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92383">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92383">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25.831,50</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b/>
                <w:bCs/>
                <w:color w:val="000000"/>
                <w:sz w:val="16"/>
                <w:szCs w:val="16"/>
              </w:rPr>
            </w:pPr>
            <w:r w:rsidRPr="0092184C">
              <w:rPr>
                <w:rFonts w:ascii="Arial" w:hAnsi="Arial" w:cs="Arial"/>
                <w:b/>
                <w:bCs/>
                <w:color w:val="000000"/>
                <w:sz w:val="16"/>
                <w:szCs w:val="16"/>
              </w:rPr>
              <w:t>NAVES INDUSTRIALES</w:t>
            </w:r>
          </w:p>
        </w:tc>
        <w:tc>
          <w:tcPr>
            <w:tcW w:w="757" w:type="pct"/>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672.599,18</w:t>
            </w:r>
          </w:p>
        </w:tc>
        <w:tc>
          <w:tcPr>
            <w:tcW w:w="722"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F92383">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F92383">
              <w:rPr>
                <w:rFonts w:ascii="Arial" w:hAnsi="Arial" w:cs="Arial"/>
                <w:color w:val="000000"/>
                <w:sz w:val="16"/>
                <w:szCs w:val="16"/>
              </w:rPr>
              <w:t>-</w:t>
            </w:r>
          </w:p>
        </w:tc>
        <w:tc>
          <w:tcPr>
            <w:tcW w:w="757" w:type="pct"/>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672.599,18</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r w:rsidRPr="0092184C">
              <w:rPr>
                <w:rFonts w:ascii="Arial" w:hAnsi="Arial" w:cs="Arial"/>
                <w:color w:val="000000"/>
                <w:sz w:val="16"/>
                <w:szCs w:val="16"/>
              </w:rPr>
              <w:t xml:space="preserve">NAVE-EUCLIDES (20 </w:t>
            </w:r>
            <w:proofErr w:type="spellStart"/>
            <w:r w:rsidRPr="0092184C">
              <w:rPr>
                <w:rFonts w:ascii="Arial" w:hAnsi="Arial" w:cs="Arial"/>
                <w:color w:val="000000"/>
                <w:sz w:val="16"/>
                <w:szCs w:val="16"/>
              </w:rPr>
              <w:t>Modulos</w:t>
            </w:r>
            <w:proofErr w:type="spellEnd"/>
            <w:r w:rsidRPr="0092184C">
              <w:rPr>
                <w:rFonts w:ascii="Arial" w:hAnsi="Arial" w:cs="Arial"/>
                <w:color w:val="000000"/>
                <w:sz w:val="16"/>
                <w:szCs w:val="16"/>
              </w:rPr>
              <w:t>)</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672.599,18</w:t>
            </w:r>
          </w:p>
        </w:tc>
        <w:tc>
          <w:tcPr>
            <w:tcW w:w="722"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92383">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92383">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672.599,18</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b/>
                <w:bCs/>
                <w:color w:val="000000"/>
                <w:sz w:val="16"/>
                <w:szCs w:val="16"/>
              </w:rPr>
            </w:pPr>
            <w:r w:rsidRPr="0092184C">
              <w:rPr>
                <w:rFonts w:ascii="Arial" w:hAnsi="Arial" w:cs="Arial"/>
                <w:b/>
                <w:bCs/>
                <w:color w:val="000000"/>
                <w:sz w:val="16"/>
                <w:szCs w:val="16"/>
              </w:rPr>
              <w:t>INST TECN EN MONTAJE</w:t>
            </w:r>
          </w:p>
        </w:tc>
        <w:tc>
          <w:tcPr>
            <w:tcW w:w="757" w:type="pct"/>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11.294.861,56</w:t>
            </w:r>
          </w:p>
        </w:tc>
        <w:tc>
          <w:tcPr>
            <w:tcW w:w="722"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F92383">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b/>
                <w:bCs/>
                <w:color w:val="000000"/>
                <w:sz w:val="16"/>
                <w:szCs w:val="16"/>
              </w:rPr>
            </w:pPr>
            <w:r w:rsidRPr="00F92383">
              <w:rPr>
                <w:rFonts w:ascii="Arial" w:hAnsi="Arial" w:cs="Arial"/>
                <w:color w:val="000000"/>
                <w:sz w:val="16"/>
                <w:szCs w:val="16"/>
              </w:rPr>
              <w:t>-</w:t>
            </w:r>
          </w:p>
        </w:tc>
        <w:tc>
          <w:tcPr>
            <w:tcW w:w="757" w:type="pct"/>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11.346.487,80</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r w:rsidRPr="0092184C">
              <w:rPr>
                <w:rFonts w:ascii="Arial" w:hAnsi="Arial" w:cs="Arial"/>
                <w:color w:val="000000"/>
                <w:sz w:val="16"/>
                <w:szCs w:val="16"/>
              </w:rPr>
              <w:t>SUBESTACIËN ITER</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3.039.158,42</w:t>
            </w:r>
          </w:p>
        </w:tc>
        <w:tc>
          <w:tcPr>
            <w:tcW w:w="722"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92383">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92383">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3.039.158,42</w:t>
            </w:r>
          </w:p>
        </w:tc>
      </w:tr>
      <w:tr w:rsidR="00DB30D1" w:rsidRPr="0092184C" w:rsidTr="005734AB">
        <w:trPr>
          <w:trHeight w:val="283"/>
        </w:trPr>
        <w:tc>
          <w:tcPr>
            <w:tcW w:w="1974" w:type="pct"/>
            <w:shd w:val="clear" w:color="auto" w:fill="auto"/>
            <w:noWrap/>
            <w:vAlign w:val="center"/>
            <w:hideMark/>
          </w:tcPr>
          <w:p w:rsidR="00DB30D1" w:rsidRPr="00C11925" w:rsidRDefault="00DB30D1" w:rsidP="00DB30D1">
            <w:pPr>
              <w:rPr>
                <w:rFonts w:ascii="Arial" w:hAnsi="Arial" w:cs="Arial"/>
                <w:color w:val="000000"/>
                <w:sz w:val="16"/>
                <w:szCs w:val="16"/>
                <w:lang w:val="en-GB"/>
              </w:rPr>
            </w:pPr>
            <w:r w:rsidRPr="00C11925">
              <w:rPr>
                <w:rFonts w:ascii="Arial" w:hAnsi="Arial" w:cs="Arial"/>
                <w:color w:val="000000"/>
                <w:sz w:val="16"/>
                <w:szCs w:val="16"/>
                <w:lang w:val="en-GB"/>
              </w:rPr>
              <w:t>Branching Unit Stub-Main One</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2.276.695,77</w:t>
            </w:r>
          </w:p>
        </w:tc>
        <w:tc>
          <w:tcPr>
            <w:tcW w:w="722"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92383">
              <w:rPr>
                <w:rFonts w:ascii="Arial" w:hAnsi="Arial" w:cs="Arial"/>
                <w:color w:val="000000"/>
                <w:sz w:val="16"/>
                <w:szCs w:val="16"/>
              </w:rPr>
              <w:t>-</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92383">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2.276.695,77</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r w:rsidRPr="0092184C">
              <w:rPr>
                <w:rFonts w:ascii="Arial" w:hAnsi="Arial" w:cs="Arial"/>
                <w:color w:val="000000"/>
                <w:sz w:val="16"/>
                <w:szCs w:val="16"/>
              </w:rPr>
              <w:t xml:space="preserve">FV Arico 5 </w:t>
            </w:r>
            <w:proofErr w:type="spellStart"/>
            <w:r w:rsidRPr="0092184C">
              <w:rPr>
                <w:rFonts w:ascii="Arial" w:hAnsi="Arial" w:cs="Arial"/>
                <w:color w:val="000000"/>
                <w:sz w:val="16"/>
                <w:szCs w:val="16"/>
              </w:rPr>
              <w:t>Mw</w:t>
            </w:r>
            <w:proofErr w:type="spellEnd"/>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5.761.445,22</w:t>
            </w:r>
          </w:p>
        </w:tc>
        <w:tc>
          <w:tcPr>
            <w:tcW w:w="722"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14.706,89</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8B3A9F">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5.776.152,11</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r w:rsidRPr="0092184C">
              <w:rPr>
                <w:rFonts w:ascii="Arial" w:hAnsi="Arial" w:cs="Arial"/>
                <w:color w:val="000000"/>
                <w:sz w:val="16"/>
                <w:szCs w:val="16"/>
              </w:rPr>
              <w:t>Inst. FV Nave Hangar</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217.562,15</w:t>
            </w:r>
          </w:p>
        </w:tc>
        <w:tc>
          <w:tcPr>
            <w:tcW w:w="722"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 </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8B3A9F">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217.562,15</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r w:rsidRPr="0092184C">
              <w:rPr>
                <w:rFonts w:ascii="Arial" w:hAnsi="Arial" w:cs="Arial"/>
                <w:color w:val="000000"/>
                <w:sz w:val="16"/>
                <w:szCs w:val="16"/>
              </w:rPr>
              <w:t xml:space="preserve">Instalación Retos </w:t>
            </w:r>
            <w:proofErr w:type="spellStart"/>
            <w:r w:rsidRPr="0092184C">
              <w:rPr>
                <w:rFonts w:ascii="Arial" w:hAnsi="Arial" w:cs="Arial"/>
                <w:color w:val="000000"/>
                <w:sz w:val="16"/>
                <w:szCs w:val="16"/>
              </w:rPr>
              <w:t>Aisovol</w:t>
            </w:r>
            <w:proofErr w:type="spellEnd"/>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8E72D9">
              <w:rPr>
                <w:rFonts w:ascii="Arial" w:hAnsi="Arial" w:cs="Arial"/>
                <w:color w:val="000000"/>
                <w:sz w:val="16"/>
                <w:szCs w:val="16"/>
              </w:rPr>
              <w:t>-</w:t>
            </w:r>
          </w:p>
        </w:tc>
        <w:tc>
          <w:tcPr>
            <w:tcW w:w="722"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17.162,35</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8B3A9F">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17.162,35</w:t>
            </w:r>
          </w:p>
        </w:tc>
      </w:tr>
      <w:tr w:rsidR="00DB30D1" w:rsidRPr="0092184C" w:rsidTr="005734AB">
        <w:trPr>
          <w:trHeight w:val="283"/>
        </w:trPr>
        <w:tc>
          <w:tcPr>
            <w:tcW w:w="1974" w:type="pct"/>
            <w:shd w:val="clear" w:color="auto" w:fill="auto"/>
            <w:noWrap/>
            <w:vAlign w:val="center"/>
            <w:hideMark/>
          </w:tcPr>
          <w:p w:rsidR="00DB30D1" w:rsidRPr="0092184C" w:rsidRDefault="00DB30D1" w:rsidP="00DB30D1">
            <w:pPr>
              <w:rPr>
                <w:rFonts w:ascii="Arial" w:hAnsi="Arial" w:cs="Arial"/>
                <w:color w:val="000000"/>
                <w:sz w:val="16"/>
                <w:szCs w:val="16"/>
              </w:rPr>
            </w:pPr>
            <w:r w:rsidRPr="0092184C">
              <w:rPr>
                <w:rFonts w:ascii="Arial" w:hAnsi="Arial" w:cs="Arial"/>
                <w:color w:val="000000"/>
                <w:sz w:val="16"/>
                <w:szCs w:val="16"/>
              </w:rPr>
              <w:t>Controlador MINIO</w:t>
            </w:r>
          </w:p>
        </w:tc>
        <w:tc>
          <w:tcPr>
            <w:tcW w:w="757"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8E72D9">
              <w:rPr>
                <w:rFonts w:ascii="Arial" w:hAnsi="Arial" w:cs="Arial"/>
                <w:color w:val="000000"/>
                <w:sz w:val="16"/>
                <w:szCs w:val="16"/>
              </w:rPr>
              <w:t>-</w:t>
            </w:r>
          </w:p>
        </w:tc>
        <w:tc>
          <w:tcPr>
            <w:tcW w:w="722" w:type="pct"/>
            <w:shd w:val="clear" w:color="auto" w:fill="auto"/>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19.757,00</w:t>
            </w:r>
          </w:p>
        </w:tc>
        <w:tc>
          <w:tcPr>
            <w:tcW w:w="789"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8B3A9F">
              <w:rPr>
                <w:rFonts w:ascii="Arial" w:hAnsi="Arial" w:cs="Arial"/>
                <w:color w:val="000000"/>
                <w:sz w:val="16"/>
                <w:szCs w:val="16"/>
              </w:rPr>
              <w:t>-</w:t>
            </w:r>
          </w:p>
        </w:tc>
        <w:tc>
          <w:tcPr>
            <w:tcW w:w="757" w:type="pct"/>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92184C">
              <w:rPr>
                <w:rFonts w:ascii="Arial" w:hAnsi="Arial" w:cs="Arial"/>
                <w:color w:val="000000"/>
                <w:sz w:val="16"/>
                <w:szCs w:val="16"/>
              </w:rPr>
              <w:t>19.757,00</w:t>
            </w:r>
          </w:p>
        </w:tc>
      </w:tr>
      <w:tr w:rsidR="00DB30D1" w:rsidRPr="0092184C" w:rsidTr="005734AB">
        <w:trPr>
          <w:trHeight w:val="283"/>
        </w:trPr>
        <w:tc>
          <w:tcPr>
            <w:tcW w:w="1974" w:type="pct"/>
            <w:tcBorders>
              <w:bottom w:val="single" w:sz="4" w:space="0" w:color="auto"/>
            </w:tcBorders>
            <w:shd w:val="clear" w:color="auto" w:fill="auto"/>
            <w:noWrap/>
            <w:vAlign w:val="center"/>
            <w:hideMark/>
          </w:tcPr>
          <w:p w:rsidR="00DB30D1" w:rsidRPr="0092184C" w:rsidRDefault="00DB30D1" w:rsidP="00DB30D1">
            <w:pPr>
              <w:rPr>
                <w:rFonts w:ascii="Arial" w:hAnsi="Arial" w:cs="Arial"/>
                <w:b/>
                <w:bCs/>
                <w:color w:val="000000"/>
                <w:sz w:val="16"/>
                <w:szCs w:val="16"/>
              </w:rPr>
            </w:pPr>
            <w:r w:rsidRPr="0092184C">
              <w:rPr>
                <w:rFonts w:ascii="Arial" w:hAnsi="Arial" w:cs="Arial"/>
                <w:b/>
                <w:bCs/>
                <w:color w:val="000000"/>
                <w:sz w:val="16"/>
                <w:szCs w:val="16"/>
              </w:rPr>
              <w:t>Otras instalaciones en montaje</w:t>
            </w:r>
          </w:p>
        </w:tc>
        <w:tc>
          <w:tcPr>
            <w:tcW w:w="757" w:type="pct"/>
            <w:tcBorders>
              <w:bottom w:val="single" w:sz="4" w:space="0" w:color="auto"/>
            </w:tcBorders>
            <w:shd w:val="clear" w:color="auto" w:fill="auto"/>
            <w:vAlign w:val="center"/>
            <w:hideMark/>
          </w:tcPr>
          <w:p w:rsidR="00DB30D1" w:rsidRPr="0092184C" w:rsidRDefault="00DB30D1" w:rsidP="00DB30D1">
            <w:pPr>
              <w:jc w:val="right"/>
              <w:rPr>
                <w:rFonts w:ascii="Arial" w:hAnsi="Arial" w:cs="Arial"/>
                <w:b/>
                <w:bCs/>
                <w:color w:val="000000"/>
                <w:sz w:val="16"/>
                <w:szCs w:val="16"/>
              </w:rPr>
            </w:pPr>
            <w:r w:rsidRPr="0092184C">
              <w:rPr>
                <w:rFonts w:ascii="Arial" w:hAnsi="Arial" w:cs="Arial"/>
                <w:b/>
                <w:bCs/>
                <w:color w:val="000000"/>
                <w:sz w:val="16"/>
                <w:szCs w:val="16"/>
              </w:rPr>
              <w:t>-</w:t>
            </w:r>
          </w:p>
        </w:tc>
        <w:tc>
          <w:tcPr>
            <w:tcW w:w="722" w:type="pct"/>
            <w:tcBorders>
              <w:bottom w:val="single" w:sz="4" w:space="0" w:color="auto"/>
            </w:tcBorders>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2501F">
              <w:rPr>
                <w:rFonts w:ascii="Arial" w:hAnsi="Arial" w:cs="Arial"/>
                <w:color w:val="000000"/>
                <w:sz w:val="16"/>
                <w:szCs w:val="16"/>
              </w:rPr>
              <w:t>-</w:t>
            </w:r>
          </w:p>
        </w:tc>
        <w:tc>
          <w:tcPr>
            <w:tcW w:w="789" w:type="pct"/>
            <w:tcBorders>
              <w:bottom w:val="single" w:sz="4" w:space="0" w:color="auto"/>
            </w:tcBorders>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2501F">
              <w:rPr>
                <w:rFonts w:ascii="Arial" w:hAnsi="Arial" w:cs="Arial"/>
                <w:color w:val="000000"/>
                <w:sz w:val="16"/>
                <w:szCs w:val="16"/>
              </w:rPr>
              <w:t>-</w:t>
            </w:r>
          </w:p>
        </w:tc>
        <w:tc>
          <w:tcPr>
            <w:tcW w:w="757" w:type="pct"/>
            <w:tcBorders>
              <w:bottom w:val="single" w:sz="4" w:space="0" w:color="auto"/>
            </w:tcBorders>
            <w:shd w:val="clear" w:color="auto" w:fill="auto"/>
            <w:noWrap/>
            <w:vAlign w:val="center"/>
            <w:hideMark/>
          </w:tcPr>
          <w:p w:rsidR="00DB30D1" w:rsidRPr="0092184C" w:rsidRDefault="00DB30D1" w:rsidP="00DB30D1">
            <w:pPr>
              <w:jc w:val="right"/>
              <w:rPr>
                <w:rFonts w:ascii="Arial" w:hAnsi="Arial" w:cs="Arial"/>
                <w:color w:val="000000"/>
                <w:sz w:val="16"/>
                <w:szCs w:val="16"/>
              </w:rPr>
            </w:pPr>
            <w:r w:rsidRPr="00F2501F">
              <w:rPr>
                <w:rFonts w:ascii="Arial" w:hAnsi="Arial" w:cs="Arial"/>
                <w:color w:val="000000"/>
                <w:sz w:val="16"/>
                <w:szCs w:val="16"/>
              </w:rPr>
              <w:t>-</w:t>
            </w:r>
          </w:p>
        </w:tc>
      </w:tr>
      <w:tr w:rsidR="0092184C" w:rsidRPr="0092184C" w:rsidTr="005734AB">
        <w:trPr>
          <w:trHeight w:val="283"/>
        </w:trPr>
        <w:tc>
          <w:tcPr>
            <w:tcW w:w="1974" w:type="pct"/>
            <w:tcBorders>
              <w:top w:val="single" w:sz="4" w:space="0" w:color="auto"/>
              <w:bottom w:val="single" w:sz="4" w:space="0" w:color="auto"/>
            </w:tcBorders>
            <w:shd w:val="clear" w:color="000000" w:fill="F2F2F2"/>
            <w:noWrap/>
            <w:vAlign w:val="center"/>
            <w:hideMark/>
          </w:tcPr>
          <w:p w:rsidR="0092184C" w:rsidRPr="0092184C" w:rsidRDefault="0092184C" w:rsidP="00DB30D1">
            <w:pPr>
              <w:rPr>
                <w:rFonts w:ascii="Arial" w:hAnsi="Arial" w:cs="Arial"/>
                <w:b/>
                <w:bCs/>
                <w:color w:val="000000"/>
                <w:sz w:val="16"/>
                <w:szCs w:val="16"/>
              </w:rPr>
            </w:pPr>
            <w:r w:rsidRPr="0092184C">
              <w:rPr>
                <w:rFonts w:ascii="Arial" w:hAnsi="Arial" w:cs="Arial"/>
                <w:b/>
                <w:bCs/>
                <w:color w:val="000000"/>
                <w:sz w:val="16"/>
                <w:szCs w:val="16"/>
              </w:rPr>
              <w:t>TOTALES</w:t>
            </w:r>
          </w:p>
        </w:tc>
        <w:tc>
          <w:tcPr>
            <w:tcW w:w="757" w:type="pct"/>
            <w:tcBorders>
              <w:top w:val="single" w:sz="4" w:space="0" w:color="auto"/>
              <w:bottom w:val="single" w:sz="4" w:space="0" w:color="auto"/>
            </w:tcBorders>
            <w:shd w:val="clear" w:color="000000" w:fill="F2F2F2"/>
            <w:vAlign w:val="center"/>
            <w:hideMark/>
          </w:tcPr>
          <w:p w:rsidR="0092184C" w:rsidRPr="0092184C" w:rsidRDefault="0092184C" w:rsidP="00DB30D1">
            <w:pPr>
              <w:jc w:val="right"/>
              <w:rPr>
                <w:rFonts w:ascii="Arial" w:hAnsi="Arial" w:cs="Arial"/>
                <w:b/>
                <w:bCs/>
                <w:color w:val="000000"/>
                <w:sz w:val="16"/>
                <w:szCs w:val="16"/>
              </w:rPr>
            </w:pPr>
            <w:r w:rsidRPr="0092184C">
              <w:rPr>
                <w:rFonts w:ascii="Arial" w:hAnsi="Arial" w:cs="Arial"/>
                <w:b/>
                <w:bCs/>
                <w:color w:val="000000"/>
                <w:sz w:val="16"/>
                <w:szCs w:val="16"/>
              </w:rPr>
              <w:t>12.509.351,40</w:t>
            </w:r>
          </w:p>
        </w:tc>
        <w:tc>
          <w:tcPr>
            <w:tcW w:w="722" w:type="pct"/>
            <w:tcBorders>
              <w:top w:val="single" w:sz="4" w:space="0" w:color="auto"/>
              <w:bottom w:val="single" w:sz="4" w:space="0" w:color="auto"/>
            </w:tcBorders>
            <w:shd w:val="clear" w:color="000000" w:fill="F2F2F2"/>
            <w:noWrap/>
            <w:vAlign w:val="center"/>
            <w:hideMark/>
          </w:tcPr>
          <w:p w:rsidR="0092184C" w:rsidRPr="0092184C" w:rsidRDefault="0092184C" w:rsidP="00DB30D1">
            <w:pPr>
              <w:jc w:val="right"/>
              <w:rPr>
                <w:rFonts w:ascii="Arial" w:hAnsi="Arial" w:cs="Arial"/>
                <w:b/>
                <w:bCs/>
                <w:color w:val="000000"/>
                <w:sz w:val="16"/>
                <w:szCs w:val="16"/>
              </w:rPr>
            </w:pPr>
            <w:r w:rsidRPr="0092184C">
              <w:rPr>
                <w:rFonts w:ascii="Arial" w:hAnsi="Arial" w:cs="Arial"/>
                <w:b/>
                <w:bCs/>
                <w:color w:val="000000"/>
                <w:sz w:val="16"/>
                <w:szCs w:val="16"/>
              </w:rPr>
              <w:t>82.441,22</w:t>
            </w:r>
          </w:p>
        </w:tc>
        <w:tc>
          <w:tcPr>
            <w:tcW w:w="789" w:type="pct"/>
            <w:tcBorders>
              <w:top w:val="single" w:sz="4" w:space="0" w:color="auto"/>
              <w:bottom w:val="single" w:sz="4" w:space="0" w:color="auto"/>
            </w:tcBorders>
            <w:shd w:val="clear" w:color="000000" w:fill="F2F2F2"/>
            <w:noWrap/>
            <w:vAlign w:val="center"/>
            <w:hideMark/>
          </w:tcPr>
          <w:p w:rsidR="0092184C" w:rsidRPr="0092184C" w:rsidRDefault="0092184C" w:rsidP="00DB30D1">
            <w:pPr>
              <w:jc w:val="right"/>
              <w:rPr>
                <w:rFonts w:ascii="Arial" w:hAnsi="Arial" w:cs="Arial"/>
                <w:b/>
                <w:bCs/>
                <w:color w:val="000000"/>
                <w:sz w:val="16"/>
                <w:szCs w:val="16"/>
              </w:rPr>
            </w:pPr>
            <w:r w:rsidRPr="0092184C">
              <w:rPr>
                <w:rFonts w:ascii="Arial" w:hAnsi="Arial" w:cs="Arial"/>
                <w:b/>
                <w:bCs/>
                <w:color w:val="000000"/>
                <w:sz w:val="16"/>
                <w:szCs w:val="16"/>
              </w:rPr>
              <w:t> </w:t>
            </w:r>
          </w:p>
        </w:tc>
        <w:tc>
          <w:tcPr>
            <w:tcW w:w="757" w:type="pct"/>
            <w:tcBorders>
              <w:top w:val="single" w:sz="4" w:space="0" w:color="auto"/>
              <w:bottom w:val="single" w:sz="4" w:space="0" w:color="auto"/>
            </w:tcBorders>
            <w:shd w:val="clear" w:color="000000" w:fill="F2F2F2"/>
            <w:vAlign w:val="center"/>
            <w:hideMark/>
          </w:tcPr>
          <w:p w:rsidR="0092184C" w:rsidRPr="0092184C" w:rsidRDefault="0092184C" w:rsidP="00DB30D1">
            <w:pPr>
              <w:jc w:val="right"/>
              <w:rPr>
                <w:rFonts w:ascii="Arial" w:hAnsi="Arial" w:cs="Arial"/>
                <w:b/>
                <w:bCs/>
                <w:color w:val="000000"/>
                <w:sz w:val="16"/>
                <w:szCs w:val="16"/>
              </w:rPr>
            </w:pPr>
            <w:r w:rsidRPr="0092184C">
              <w:rPr>
                <w:rFonts w:ascii="Arial" w:hAnsi="Arial" w:cs="Arial"/>
                <w:b/>
                <w:bCs/>
                <w:color w:val="000000"/>
                <w:sz w:val="16"/>
                <w:szCs w:val="16"/>
              </w:rPr>
              <w:t>12.591.792,62</w:t>
            </w:r>
          </w:p>
        </w:tc>
      </w:tr>
    </w:tbl>
    <w:p w:rsidR="005734AB" w:rsidRDefault="005734AB">
      <w:pPr>
        <w:rPr>
          <w:rFonts w:ascii="Arial" w:hAnsi="Arial" w:cs="Arial"/>
          <w:sz w:val="16"/>
          <w:szCs w:val="16"/>
        </w:rPr>
      </w:pPr>
      <w:r>
        <w:rPr>
          <w:rFonts w:ascii="Arial" w:hAnsi="Arial" w:cs="Arial"/>
          <w:sz w:val="16"/>
          <w:szCs w:val="16"/>
        </w:rPr>
        <w:br w:type="page"/>
      </w:r>
    </w:p>
    <w:tbl>
      <w:tblPr>
        <w:tblW w:w="5000" w:type="pct"/>
        <w:tblCellMar>
          <w:left w:w="70" w:type="dxa"/>
          <w:right w:w="70" w:type="dxa"/>
        </w:tblCellMar>
        <w:tblLook w:val="04A0"/>
      </w:tblPr>
      <w:tblGrid>
        <w:gridCol w:w="3613"/>
        <w:gridCol w:w="1425"/>
        <w:gridCol w:w="1191"/>
        <w:gridCol w:w="1393"/>
        <w:gridCol w:w="1305"/>
      </w:tblGrid>
      <w:tr w:rsidR="006F728C" w:rsidRPr="00E10236" w:rsidTr="00DB30D1">
        <w:trPr>
          <w:trHeight w:val="283"/>
        </w:trPr>
        <w:tc>
          <w:tcPr>
            <w:tcW w:w="2024" w:type="pct"/>
            <w:tcBorders>
              <w:top w:val="single" w:sz="4" w:space="0" w:color="auto"/>
              <w:bottom w:val="single" w:sz="4" w:space="0" w:color="auto"/>
            </w:tcBorders>
            <w:shd w:val="clear" w:color="auto" w:fill="D9D9D9" w:themeFill="background1" w:themeFillShade="D9"/>
            <w:vAlign w:val="center"/>
            <w:hideMark/>
          </w:tcPr>
          <w:p w:rsidR="006F728C" w:rsidRPr="00E10236" w:rsidRDefault="006F728C" w:rsidP="00642108">
            <w:pPr>
              <w:keepNext/>
              <w:keepLines/>
              <w:jc w:val="center"/>
              <w:rPr>
                <w:rFonts w:ascii="Arial" w:hAnsi="Arial" w:cs="Arial"/>
                <w:b/>
                <w:bCs/>
                <w:sz w:val="16"/>
                <w:szCs w:val="16"/>
              </w:rPr>
            </w:pPr>
            <w:r w:rsidRPr="00E10236">
              <w:rPr>
                <w:rFonts w:ascii="Arial" w:hAnsi="Arial" w:cs="Arial"/>
                <w:b/>
                <w:bCs/>
                <w:sz w:val="16"/>
                <w:szCs w:val="16"/>
              </w:rPr>
              <w:lastRenderedPageBreak/>
              <w:t>Nombre</w:t>
            </w:r>
          </w:p>
        </w:tc>
        <w:tc>
          <w:tcPr>
            <w:tcW w:w="798" w:type="pct"/>
            <w:tcBorders>
              <w:top w:val="single" w:sz="4" w:space="0" w:color="auto"/>
              <w:bottom w:val="single" w:sz="4" w:space="0" w:color="auto"/>
            </w:tcBorders>
            <w:shd w:val="clear" w:color="auto" w:fill="D9D9D9" w:themeFill="background1" w:themeFillShade="D9"/>
            <w:vAlign w:val="center"/>
            <w:hideMark/>
          </w:tcPr>
          <w:p w:rsidR="006F728C" w:rsidRPr="00E10236" w:rsidRDefault="00DB30D1" w:rsidP="00642108">
            <w:pPr>
              <w:keepNext/>
              <w:keepLines/>
              <w:jc w:val="center"/>
              <w:rPr>
                <w:rFonts w:ascii="Arial" w:hAnsi="Arial" w:cs="Arial"/>
                <w:b/>
                <w:bCs/>
                <w:sz w:val="16"/>
                <w:szCs w:val="16"/>
              </w:rPr>
            </w:pPr>
            <w:r>
              <w:rPr>
                <w:rFonts w:ascii="Arial" w:hAnsi="Arial" w:cs="Arial"/>
                <w:b/>
                <w:bCs/>
                <w:sz w:val="16"/>
                <w:szCs w:val="16"/>
              </w:rPr>
              <w:t>01/01/2020</w:t>
            </w:r>
          </w:p>
        </w:tc>
        <w:tc>
          <w:tcPr>
            <w:tcW w:w="667" w:type="pct"/>
            <w:tcBorders>
              <w:top w:val="single" w:sz="4" w:space="0" w:color="auto"/>
              <w:bottom w:val="single" w:sz="4" w:space="0" w:color="auto"/>
            </w:tcBorders>
            <w:shd w:val="clear" w:color="auto" w:fill="D9D9D9" w:themeFill="background1" w:themeFillShade="D9"/>
            <w:vAlign w:val="center"/>
            <w:hideMark/>
          </w:tcPr>
          <w:p w:rsidR="006F728C" w:rsidRPr="00E10236" w:rsidRDefault="006F728C" w:rsidP="00642108">
            <w:pPr>
              <w:keepNext/>
              <w:keepLines/>
              <w:jc w:val="center"/>
              <w:rPr>
                <w:rFonts w:ascii="Arial" w:hAnsi="Arial" w:cs="Arial"/>
                <w:b/>
                <w:bCs/>
                <w:sz w:val="16"/>
                <w:szCs w:val="16"/>
              </w:rPr>
            </w:pPr>
            <w:r w:rsidRPr="00E10236">
              <w:rPr>
                <w:rFonts w:ascii="Arial" w:hAnsi="Arial" w:cs="Arial"/>
                <w:b/>
                <w:bCs/>
                <w:sz w:val="16"/>
                <w:szCs w:val="16"/>
              </w:rPr>
              <w:t>Altas</w:t>
            </w:r>
          </w:p>
        </w:tc>
        <w:tc>
          <w:tcPr>
            <w:tcW w:w="780" w:type="pct"/>
            <w:tcBorders>
              <w:top w:val="single" w:sz="4" w:space="0" w:color="auto"/>
              <w:bottom w:val="single" w:sz="4" w:space="0" w:color="auto"/>
            </w:tcBorders>
            <w:shd w:val="clear" w:color="auto" w:fill="D9D9D9" w:themeFill="background1" w:themeFillShade="D9"/>
            <w:vAlign w:val="center"/>
            <w:hideMark/>
          </w:tcPr>
          <w:p w:rsidR="006F728C" w:rsidRPr="00E10236" w:rsidRDefault="006F728C" w:rsidP="00642108">
            <w:pPr>
              <w:keepNext/>
              <w:keepLines/>
              <w:jc w:val="center"/>
              <w:rPr>
                <w:rFonts w:ascii="Arial" w:hAnsi="Arial" w:cs="Arial"/>
                <w:b/>
                <w:bCs/>
                <w:sz w:val="16"/>
                <w:szCs w:val="16"/>
              </w:rPr>
            </w:pPr>
            <w:r w:rsidRPr="00E10236">
              <w:rPr>
                <w:rFonts w:ascii="Arial" w:hAnsi="Arial" w:cs="Arial"/>
                <w:b/>
                <w:bCs/>
                <w:sz w:val="16"/>
                <w:szCs w:val="16"/>
              </w:rPr>
              <w:t>Traspasos (-)</w:t>
            </w:r>
          </w:p>
        </w:tc>
        <w:tc>
          <w:tcPr>
            <w:tcW w:w="731" w:type="pct"/>
            <w:tcBorders>
              <w:top w:val="single" w:sz="4" w:space="0" w:color="auto"/>
              <w:bottom w:val="single" w:sz="4" w:space="0" w:color="auto"/>
            </w:tcBorders>
            <w:shd w:val="clear" w:color="auto" w:fill="D9D9D9" w:themeFill="background1" w:themeFillShade="D9"/>
            <w:vAlign w:val="center"/>
            <w:hideMark/>
          </w:tcPr>
          <w:p w:rsidR="006F728C" w:rsidRPr="00E10236" w:rsidRDefault="006F728C" w:rsidP="00642108">
            <w:pPr>
              <w:keepNext/>
              <w:keepLines/>
              <w:jc w:val="center"/>
              <w:rPr>
                <w:rFonts w:ascii="Arial" w:hAnsi="Arial" w:cs="Arial"/>
                <w:b/>
                <w:bCs/>
                <w:sz w:val="16"/>
                <w:szCs w:val="16"/>
              </w:rPr>
            </w:pPr>
            <w:r w:rsidRPr="00E10236">
              <w:rPr>
                <w:rFonts w:ascii="Arial" w:hAnsi="Arial" w:cs="Arial"/>
                <w:b/>
                <w:bCs/>
                <w:sz w:val="16"/>
                <w:szCs w:val="16"/>
              </w:rPr>
              <w:t>31/12/2020</w:t>
            </w:r>
          </w:p>
        </w:tc>
      </w:tr>
      <w:tr w:rsidR="006F728C" w:rsidRPr="00E10236" w:rsidTr="00DB30D1">
        <w:trPr>
          <w:trHeight w:val="283"/>
        </w:trPr>
        <w:tc>
          <w:tcPr>
            <w:tcW w:w="2024" w:type="pct"/>
            <w:tcBorders>
              <w:top w:val="single" w:sz="4" w:space="0" w:color="auto"/>
            </w:tcBorders>
            <w:shd w:val="clear" w:color="auto" w:fill="auto"/>
            <w:noWrap/>
            <w:vAlign w:val="center"/>
            <w:hideMark/>
          </w:tcPr>
          <w:p w:rsidR="006F728C" w:rsidRPr="00E10236" w:rsidRDefault="006F728C" w:rsidP="00642108">
            <w:pPr>
              <w:keepNext/>
              <w:keepLines/>
              <w:rPr>
                <w:rFonts w:ascii="Arial" w:hAnsi="Arial" w:cs="Arial"/>
                <w:b/>
                <w:bCs/>
                <w:sz w:val="16"/>
                <w:szCs w:val="16"/>
              </w:rPr>
            </w:pPr>
            <w:r w:rsidRPr="00E10236">
              <w:rPr>
                <w:rFonts w:ascii="Arial" w:hAnsi="Arial" w:cs="Arial"/>
                <w:b/>
                <w:bCs/>
                <w:sz w:val="16"/>
                <w:szCs w:val="16"/>
              </w:rPr>
              <w:t>CONSTRUCCIONES EN CURSO</w:t>
            </w:r>
          </w:p>
        </w:tc>
        <w:tc>
          <w:tcPr>
            <w:tcW w:w="798" w:type="pct"/>
            <w:tcBorders>
              <w:top w:val="single" w:sz="4" w:space="0" w:color="auto"/>
            </w:tcBorders>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1.172.300,13</w:t>
            </w:r>
          </w:p>
        </w:tc>
        <w:tc>
          <w:tcPr>
            <w:tcW w:w="667" w:type="pct"/>
            <w:tcBorders>
              <w:top w:val="single" w:sz="4" w:space="0" w:color="auto"/>
            </w:tcBorders>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42.189,71</w:t>
            </w:r>
          </w:p>
        </w:tc>
        <w:tc>
          <w:tcPr>
            <w:tcW w:w="780" w:type="pct"/>
            <w:tcBorders>
              <w:top w:val="single" w:sz="4" w:space="0" w:color="auto"/>
            </w:tcBorders>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w:t>
            </w:r>
          </w:p>
        </w:tc>
        <w:tc>
          <w:tcPr>
            <w:tcW w:w="731" w:type="pct"/>
            <w:tcBorders>
              <w:top w:val="single" w:sz="4" w:space="0" w:color="auto"/>
            </w:tcBorders>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1.214.489,84</w:t>
            </w:r>
          </w:p>
        </w:tc>
      </w:tr>
      <w:tr w:rsidR="006F728C" w:rsidRPr="00E10236" w:rsidTr="00DB30D1">
        <w:trPr>
          <w:trHeight w:val="283"/>
        </w:trPr>
        <w:tc>
          <w:tcPr>
            <w:tcW w:w="2024" w:type="pct"/>
            <w:shd w:val="clear" w:color="auto" w:fill="auto"/>
            <w:noWrap/>
            <w:vAlign w:val="center"/>
            <w:hideMark/>
          </w:tcPr>
          <w:p w:rsidR="006F728C" w:rsidRPr="00E10236" w:rsidRDefault="006F728C" w:rsidP="00642108">
            <w:pPr>
              <w:keepNext/>
              <w:keepLines/>
              <w:rPr>
                <w:rFonts w:ascii="Arial" w:hAnsi="Arial" w:cs="Arial"/>
                <w:b/>
                <w:bCs/>
                <w:sz w:val="16"/>
                <w:szCs w:val="16"/>
              </w:rPr>
            </w:pPr>
            <w:r w:rsidRPr="00E10236">
              <w:rPr>
                <w:rFonts w:ascii="Arial" w:hAnsi="Arial" w:cs="Arial"/>
                <w:b/>
                <w:bCs/>
                <w:sz w:val="16"/>
                <w:szCs w:val="16"/>
              </w:rPr>
              <w:t>Construcciones en curso</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516.059,16</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AB4AE8">
              <w:rPr>
                <w:rFonts w:ascii="Arial" w:hAnsi="Arial" w:cs="Arial"/>
                <w:b/>
                <w:bCs/>
                <w:sz w:val="16"/>
                <w:szCs w:val="16"/>
              </w:rPr>
              <w:t>-</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516.059,16</w:t>
            </w:r>
          </w:p>
        </w:tc>
      </w:tr>
      <w:tr w:rsidR="006F728C" w:rsidRPr="00E10236" w:rsidTr="00DB30D1">
        <w:trPr>
          <w:trHeight w:val="239"/>
        </w:trPr>
        <w:tc>
          <w:tcPr>
            <w:tcW w:w="2024" w:type="pct"/>
            <w:shd w:val="clear" w:color="auto" w:fill="auto"/>
            <w:noWrap/>
            <w:vAlign w:val="center"/>
            <w:hideMark/>
          </w:tcPr>
          <w:p w:rsidR="006F728C" w:rsidRPr="00E10236" w:rsidRDefault="006F728C" w:rsidP="00642108">
            <w:pPr>
              <w:keepNext/>
              <w:keepLines/>
              <w:rPr>
                <w:rFonts w:ascii="Arial" w:hAnsi="Arial" w:cs="Arial"/>
                <w:sz w:val="16"/>
                <w:szCs w:val="16"/>
              </w:rPr>
            </w:pPr>
            <w:r w:rsidRPr="00E10236">
              <w:rPr>
                <w:rFonts w:ascii="Arial" w:hAnsi="Arial" w:cs="Arial"/>
                <w:sz w:val="16"/>
                <w:szCs w:val="16"/>
              </w:rPr>
              <w:t>PARQUE CIENTIFICO Y TECNOLOGICO</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280.495,57</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AB4AE8">
              <w:rPr>
                <w:rFonts w:ascii="Arial" w:hAnsi="Arial" w:cs="Arial"/>
                <w:b/>
                <w:bCs/>
                <w:sz w:val="16"/>
                <w:szCs w:val="16"/>
              </w:rPr>
              <w:t>-</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280.495,57</w:t>
            </w:r>
          </w:p>
        </w:tc>
      </w:tr>
      <w:tr w:rsidR="006F728C" w:rsidRPr="00E10236" w:rsidTr="00DB30D1">
        <w:trPr>
          <w:trHeight w:val="239"/>
        </w:trPr>
        <w:tc>
          <w:tcPr>
            <w:tcW w:w="2024" w:type="pct"/>
            <w:shd w:val="clear" w:color="auto" w:fill="auto"/>
            <w:noWrap/>
            <w:vAlign w:val="center"/>
            <w:hideMark/>
          </w:tcPr>
          <w:p w:rsidR="006F728C" w:rsidRPr="00E10236" w:rsidRDefault="006F728C" w:rsidP="00642108">
            <w:pPr>
              <w:keepNext/>
              <w:keepLines/>
              <w:rPr>
                <w:rFonts w:ascii="Arial" w:hAnsi="Arial" w:cs="Arial"/>
                <w:sz w:val="16"/>
                <w:szCs w:val="16"/>
              </w:rPr>
            </w:pPr>
            <w:proofErr w:type="spellStart"/>
            <w:r w:rsidRPr="00E10236">
              <w:rPr>
                <w:rFonts w:ascii="Arial" w:hAnsi="Arial" w:cs="Arial"/>
                <w:sz w:val="16"/>
                <w:szCs w:val="16"/>
              </w:rPr>
              <w:t>Renov</w:t>
            </w:r>
            <w:proofErr w:type="spellEnd"/>
            <w:r w:rsidRPr="00E10236">
              <w:rPr>
                <w:rFonts w:ascii="Arial" w:hAnsi="Arial" w:cs="Arial"/>
                <w:sz w:val="16"/>
                <w:szCs w:val="16"/>
              </w:rPr>
              <w:t xml:space="preserve">. </w:t>
            </w:r>
            <w:proofErr w:type="spellStart"/>
            <w:r w:rsidRPr="00E10236">
              <w:rPr>
                <w:rFonts w:ascii="Arial" w:hAnsi="Arial" w:cs="Arial"/>
                <w:sz w:val="16"/>
                <w:szCs w:val="16"/>
              </w:rPr>
              <w:t>Infr</w:t>
            </w:r>
            <w:proofErr w:type="spellEnd"/>
            <w:r w:rsidRPr="00E10236">
              <w:rPr>
                <w:rFonts w:ascii="Arial" w:hAnsi="Arial" w:cs="Arial"/>
                <w:sz w:val="16"/>
                <w:szCs w:val="16"/>
              </w:rPr>
              <w:t>. Trazado calles</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235.563,59</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AB4AE8">
              <w:rPr>
                <w:rFonts w:ascii="Arial" w:hAnsi="Arial" w:cs="Arial"/>
                <w:b/>
                <w:bCs/>
                <w:sz w:val="16"/>
                <w:szCs w:val="16"/>
              </w:rPr>
              <w:t>-</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235.563,59</w:t>
            </w:r>
          </w:p>
        </w:tc>
      </w:tr>
      <w:tr w:rsidR="006F728C" w:rsidRPr="00E10236" w:rsidTr="00DB30D1">
        <w:trPr>
          <w:trHeight w:val="283"/>
        </w:trPr>
        <w:tc>
          <w:tcPr>
            <w:tcW w:w="2024" w:type="pct"/>
            <w:shd w:val="clear" w:color="auto" w:fill="auto"/>
            <w:noWrap/>
            <w:vAlign w:val="center"/>
            <w:hideMark/>
          </w:tcPr>
          <w:p w:rsidR="006F728C" w:rsidRPr="00E10236" w:rsidRDefault="006F728C" w:rsidP="00642108">
            <w:pPr>
              <w:keepNext/>
              <w:keepLines/>
              <w:rPr>
                <w:rFonts w:ascii="Arial" w:hAnsi="Arial" w:cs="Arial"/>
                <w:b/>
                <w:bCs/>
                <w:sz w:val="16"/>
                <w:szCs w:val="16"/>
              </w:rPr>
            </w:pPr>
            <w:r w:rsidRPr="00E10236">
              <w:rPr>
                <w:rFonts w:ascii="Arial" w:hAnsi="Arial" w:cs="Arial"/>
                <w:b/>
                <w:bCs/>
                <w:sz w:val="16"/>
                <w:szCs w:val="16"/>
              </w:rPr>
              <w:t xml:space="preserve">Viviendas </w:t>
            </w:r>
            <w:proofErr w:type="spellStart"/>
            <w:r w:rsidRPr="00E10236">
              <w:rPr>
                <w:rFonts w:ascii="Arial" w:hAnsi="Arial" w:cs="Arial"/>
                <w:b/>
                <w:bCs/>
                <w:sz w:val="16"/>
                <w:szCs w:val="16"/>
              </w:rPr>
              <w:t>bioclimaticas</w:t>
            </w:r>
            <w:proofErr w:type="spellEnd"/>
          </w:p>
        </w:tc>
        <w:tc>
          <w:tcPr>
            <w:tcW w:w="798"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25.831,50</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AB4AE8">
              <w:rPr>
                <w:rFonts w:ascii="Arial" w:hAnsi="Arial" w:cs="Arial"/>
                <w:b/>
                <w:bCs/>
                <w:sz w:val="16"/>
                <w:szCs w:val="16"/>
              </w:rPr>
              <w:t>-</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25.831,50</w:t>
            </w:r>
          </w:p>
        </w:tc>
      </w:tr>
      <w:tr w:rsidR="006F728C" w:rsidRPr="00E10236" w:rsidTr="00DB30D1">
        <w:trPr>
          <w:trHeight w:val="239"/>
        </w:trPr>
        <w:tc>
          <w:tcPr>
            <w:tcW w:w="2024" w:type="pct"/>
            <w:shd w:val="clear" w:color="auto" w:fill="auto"/>
            <w:noWrap/>
            <w:vAlign w:val="center"/>
            <w:hideMark/>
          </w:tcPr>
          <w:p w:rsidR="006F728C" w:rsidRPr="00E10236" w:rsidRDefault="006F728C" w:rsidP="00642108">
            <w:pPr>
              <w:keepNext/>
              <w:keepLines/>
              <w:rPr>
                <w:rFonts w:ascii="Arial" w:hAnsi="Arial" w:cs="Arial"/>
                <w:sz w:val="16"/>
                <w:szCs w:val="16"/>
              </w:rPr>
            </w:pPr>
            <w:r w:rsidRPr="00E10236">
              <w:rPr>
                <w:rFonts w:ascii="Arial" w:hAnsi="Arial" w:cs="Arial"/>
                <w:sz w:val="16"/>
                <w:szCs w:val="16"/>
              </w:rPr>
              <w:t xml:space="preserve">Urb. </w:t>
            </w:r>
            <w:proofErr w:type="spellStart"/>
            <w:r w:rsidRPr="00E10236">
              <w:rPr>
                <w:rFonts w:ascii="Arial" w:hAnsi="Arial" w:cs="Arial"/>
                <w:sz w:val="16"/>
                <w:szCs w:val="16"/>
              </w:rPr>
              <w:t>Bioclimatica</w:t>
            </w:r>
            <w:proofErr w:type="spellEnd"/>
            <w:r w:rsidRPr="00E10236">
              <w:rPr>
                <w:rFonts w:ascii="Arial" w:hAnsi="Arial" w:cs="Arial"/>
                <w:sz w:val="16"/>
                <w:szCs w:val="16"/>
              </w:rPr>
              <w:t xml:space="preserve"> Piscina</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25.831,50</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AB4AE8">
              <w:rPr>
                <w:rFonts w:ascii="Arial" w:hAnsi="Arial" w:cs="Arial"/>
                <w:b/>
                <w:bCs/>
                <w:sz w:val="16"/>
                <w:szCs w:val="16"/>
              </w:rPr>
              <w:t>-</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25.831,50</w:t>
            </w:r>
          </w:p>
        </w:tc>
      </w:tr>
      <w:tr w:rsidR="006F728C" w:rsidRPr="00E10236" w:rsidTr="00DB30D1">
        <w:trPr>
          <w:trHeight w:val="283"/>
        </w:trPr>
        <w:tc>
          <w:tcPr>
            <w:tcW w:w="2024" w:type="pct"/>
            <w:shd w:val="clear" w:color="auto" w:fill="auto"/>
            <w:noWrap/>
            <w:vAlign w:val="center"/>
            <w:hideMark/>
          </w:tcPr>
          <w:p w:rsidR="006F728C" w:rsidRPr="00E10236" w:rsidRDefault="006F728C" w:rsidP="00642108">
            <w:pPr>
              <w:keepNext/>
              <w:keepLines/>
              <w:rPr>
                <w:rFonts w:ascii="Arial" w:hAnsi="Arial" w:cs="Arial"/>
                <w:b/>
                <w:bCs/>
                <w:sz w:val="16"/>
                <w:szCs w:val="16"/>
              </w:rPr>
            </w:pPr>
            <w:r w:rsidRPr="00E10236">
              <w:rPr>
                <w:rFonts w:ascii="Arial" w:hAnsi="Arial" w:cs="Arial"/>
                <w:b/>
                <w:bCs/>
                <w:sz w:val="16"/>
                <w:szCs w:val="16"/>
              </w:rPr>
              <w:t>NAVES INDUSTRIALES</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630.409,47</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42.189,71</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672.599,18</w:t>
            </w:r>
          </w:p>
        </w:tc>
      </w:tr>
      <w:tr w:rsidR="006F728C" w:rsidRPr="00E10236" w:rsidTr="00DB30D1">
        <w:trPr>
          <w:trHeight w:val="239"/>
        </w:trPr>
        <w:tc>
          <w:tcPr>
            <w:tcW w:w="2024" w:type="pct"/>
            <w:shd w:val="clear" w:color="auto" w:fill="auto"/>
            <w:noWrap/>
            <w:vAlign w:val="center"/>
            <w:hideMark/>
          </w:tcPr>
          <w:p w:rsidR="006F728C" w:rsidRPr="00E10236" w:rsidRDefault="006F728C" w:rsidP="00642108">
            <w:pPr>
              <w:keepNext/>
              <w:keepLines/>
              <w:rPr>
                <w:rFonts w:ascii="Arial" w:hAnsi="Arial" w:cs="Arial"/>
                <w:sz w:val="16"/>
                <w:szCs w:val="16"/>
              </w:rPr>
            </w:pPr>
            <w:r w:rsidRPr="00E10236">
              <w:rPr>
                <w:rFonts w:ascii="Arial" w:hAnsi="Arial" w:cs="Arial"/>
                <w:sz w:val="16"/>
                <w:szCs w:val="16"/>
              </w:rPr>
              <w:t xml:space="preserve">NAVE-EUCLIDES (20 </w:t>
            </w:r>
            <w:proofErr w:type="spellStart"/>
            <w:r w:rsidRPr="00E10236">
              <w:rPr>
                <w:rFonts w:ascii="Arial" w:hAnsi="Arial" w:cs="Arial"/>
                <w:sz w:val="16"/>
                <w:szCs w:val="16"/>
              </w:rPr>
              <w:t>Modulos</w:t>
            </w:r>
            <w:proofErr w:type="spellEnd"/>
            <w:r w:rsidRPr="00E10236">
              <w:rPr>
                <w:rFonts w:ascii="Arial" w:hAnsi="Arial" w:cs="Arial"/>
                <w:sz w:val="16"/>
                <w:szCs w:val="16"/>
              </w:rPr>
              <w:t>)</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630.409,47</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42.189,71</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672.599,18</w:t>
            </w:r>
          </w:p>
        </w:tc>
      </w:tr>
      <w:tr w:rsidR="006F728C" w:rsidRPr="00E10236" w:rsidTr="00DB30D1">
        <w:trPr>
          <w:trHeight w:val="283"/>
        </w:trPr>
        <w:tc>
          <w:tcPr>
            <w:tcW w:w="2024" w:type="pct"/>
            <w:shd w:val="clear" w:color="auto" w:fill="auto"/>
            <w:noWrap/>
            <w:vAlign w:val="center"/>
            <w:hideMark/>
          </w:tcPr>
          <w:p w:rsidR="006F728C" w:rsidRPr="00E10236" w:rsidRDefault="006F728C" w:rsidP="00642108">
            <w:pPr>
              <w:keepNext/>
              <w:keepLines/>
              <w:rPr>
                <w:rFonts w:ascii="Arial" w:hAnsi="Arial" w:cs="Arial"/>
                <w:b/>
                <w:bCs/>
                <w:sz w:val="16"/>
                <w:szCs w:val="16"/>
              </w:rPr>
            </w:pPr>
            <w:r w:rsidRPr="00E10236">
              <w:rPr>
                <w:rFonts w:ascii="Arial" w:hAnsi="Arial" w:cs="Arial"/>
                <w:b/>
                <w:bCs/>
                <w:sz w:val="16"/>
                <w:szCs w:val="16"/>
              </w:rPr>
              <w:t>INST TECN EN MONTAJE</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10.744.475,21</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550.386,35</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11.294.861,56</w:t>
            </w:r>
          </w:p>
        </w:tc>
      </w:tr>
      <w:tr w:rsidR="006F728C" w:rsidRPr="00E10236" w:rsidTr="00DB30D1">
        <w:trPr>
          <w:trHeight w:val="239"/>
        </w:trPr>
        <w:tc>
          <w:tcPr>
            <w:tcW w:w="2024" w:type="pct"/>
            <w:shd w:val="clear" w:color="auto" w:fill="auto"/>
            <w:noWrap/>
            <w:vAlign w:val="center"/>
            <w:hideMark/>
          </w:tcPr>
          <w:p w:rsidR="006F728C" w:rsidRPr="00E10236" w:rsidRDefault="006F728C" w:rsidP="00642108">
            <w:pPr>
              <w:keepNext/>
              <w:keepLines/>
              <w:rPr>
                <w:rFonts w:ascii="Arial" w:hAnsi="Arial" w:cs="Arial"/>
                <w:sz w:val="16"/>
                <w:szCs w:val="16"/>
              </w:rPr>
            </w:pPr>
            <w:r w:rsidRPr="00E10236">
              <w:rPr>
                <w:rFonts w:ascii="Arial" w:hAnsi="Arial" w:cs="Arial"/>
                <w:sz w:val="16"/>
                <w:szCs w:val="16"/>
              </w:rPr>
              <w:t>SUBESTACIËN ITER</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3.039.158,42</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75353">
              <w:rPr>
                <w:rFonts w:ascii="Arial" w:hAnsi="Arial" w:cs="Arial"/>
                <w:b/>
                <w:bCs/>
                <w:sz w:val="16"/>
                <w:szCs w:val="16"/>
              </w:rPr>
              <w:t>-</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3.039.158,42</w:t>
            </w:r>
          </w:p>
        </w:tc>
      </w:tr>
      <w:tr w:rsidR="006F728C" w:rsidRPr="00E10236" w:rsidTr="00DB30D1">
        <w:trPr>
          <w:trHeight w:val="239"/>
        </w:trPr>
        <w:tc>
          <w:tcPr>
            <w:tcW w:w="2024" w:type="pct"/>
            <w:shd w:val="clear" w:color="auto" w:fill="auto"/>
            <w:noWrap/>
            <w:vAlign w:val="center"/>
            <w:hideMark/>
          </w:tcPr>
          <w:p w:rsidR="006F728C" w:rsidRPr="00E10236" w:rsidRDefault="006F728C" w:rsidP="00642108">
            <w:pPr>
              <w:keepNext/>
              <w:keepLines/>
              <w:rPr>
                <w:rFonts w:ascii="Arial" w:hAnsi="Arial" w:cs="Arial"/>
                <w:sz w:val="16"/>
                <w:szCs w:val="16"/>
                <w:lang w:val="en-GB"/>
              </w:rPr>
            </w:pPr>
            <w:r w:rsidRPr="00E10236">
              <w:rPr>
                <w:rFonts w:ascii="Arial" w:hAnsi="Arial" w:cs="Arial"/>
                <w:sz w:val="16"/>
                <w:szCs w:val="16"/>
                <w:lang w:val="en-GB"/>
              </w:rPr>
              <w:t>Branching Unit Stub-Main One</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2.276.695,77</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75353">
              <w:rPr>
                <w:rFonts w:ascii="Arial" w:hAnsi="Arial" w:cs="Arial"/>
                <w:b/>
                <w:bCs/>
                <w:sz w:val="16"/>
                <w:szCs w:val="16"/>
              </w:rPr>
              <w:t>-</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2.276.695,77</w:t>
            </w:r>
          </w:p>
        </w:tc>
      </w:tr>
      <w:tr w:rsidR="006F728C" w:rsidRPr="00E10236" w:rsidTr="00DB30D1">
        <w:trPr>
          <w:trHeight w:val="239"/>
        </w:trPr>
        <w:tc>
          <w:tcPr>
            <w:tcW w:w="2024" w:type="pct"/>
            <w:shd w:val="clear" w:color="auto" w:fill="auto"/>
            <w:noWrap/>
            <w:vAlign w:val="center"/>
            <w:hideMark/>
          </w:tcPr>
          <w:p w:rsidR="006F728C" w:rsidRPr="00E10236" w:rsidRDefault="006F728C" w:rsidP="00642108">
            <w:pPr>
              <w:keepNext/>
              <w:keepLines/>
              <w:rPr>
                <w:rFonts w:ascii="Arial" w:hAnsi="Arial" w:cs="Arial"/>
                <w:sz w:val="16"/>
                <w:szCs w:val="16"/>
              </w:rPr>
            </w:pPr>
            <w:r w:rsidRPr="00E10236">
              <w:rPr>
                <w:rFonts w:ascii="Arial" w:hAnsi="Arial" w:cs="Arial"/>
                <w:sz w:val="16"/>
                <w:szCs w:val="16"/>
              </w:rPr>
              <w:t xml:space="preserve">FV Arico 5 </w:t>
            </w:r>
            <w:proofErr w:type="spellStart"/>
            <w:r w:rsidRPr="00E10236">
              <w:rPr>
                <w:rFonts w:ascii="Arial" w:hAnsi="Arial" w:cs="Arial"/>
                <w:sz w:val="16"/>
                <w:szCs w:val="16"/>
              </w:rPr>
              <w:t>Mw</w:t>
            </w:r>
            <w:proofErr w:type="spellEnd"/>
          </w:p>
        </w:tc>
        <w:tc>
          <w:tcPr>
            <w:tcW w:w="798"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5.428.621,02</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332.824,20</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5.761.445,22</w:t>
            </w:r>
          </w:p>
        </w:tc>
      </w:tr>
      <w:tr w:rsidR="006F728C" w:rsidRPr="00E10236" w:rsidTr="00DB30D1">
        <w:trPr>
          <w:trHeight w:val="239"/>
        </w:trPr>
        <w:tc>
          <w:tcPr>
            <w:tcW w:w="2024" w:type="pct"/>
            <w:shd w:val="clear" w:color="auto" w:fill="auto"/>
            <w:noWrap/>
            <w:vAlign w:val="center"/>
            <w:hideMark/>
          </w:tcPr>
          <w:p w:rsidR="006F728C" w:rsidRPr="00E10236" w:rsidRDefault="006F728C" w:rsidP="00642108">
            <w:pPr>
              <w:keepNext/>
              <w:keepLines/>
              <w:rPr>
                <w:rFonts w:ascii="Arial" w:hAnsi="Arial" w:cs="Arial"/>
                <w:sz w:val="16"/>
                <w:szCs w:val="16"/>
              </w:rPr>
            </w:pPr>
            <w:r w:rsidRPr="00E10236">
              <w:rPr>
                <w:rFonts w:ascii="Arial" w:hAnsi="Arial" w:cs="Arial"/>
                <w:sz w:val="16"/>
                <w:szCs w:val="16"/>
              </w:rPr>
              <w:t>Inst. FV Nave Hangar</w:t>
            </w:r>
          </w:p>
        </w:tc>
        <w:tc>
          <w:tcPr>
            <w:tcW w:w="798"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w:t>
            </w:r>
          </w:p>
        </w:tc>
        <w:tc>
          <w:tcPr>
            <w:tcW w:w="667"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217.562,15</w:t>
            </w:r>
          </w:p>
        </w:tc>
        <w:tc>
          <w:tcPr>
            <w:tcW w:w="780"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CF6538">
              <w:rPr>
                <w:rFonts w:ascii="Arial" w:hAnsi="Arial" w:cs="Arial"/>
                <w:b/>
                <w:bCs/>
                <w:sz w:val="16"/>
                <w:szCs w:val="16"/>
              </w:rPr>
              <w:t>-</w:t>
            </w:r>
          </w:p>
        </w:tc>
        <w:tc>
          <w:tcPr>
            <w:tcW w:w="731" w:type="pct"/>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217.562,15</w:t>
            </w:r>
          </w:p>
        </w:tc>
      </w:tr>
      <w:tr w:rsidR="006F728C" w:rsidRPr="00E10236" w:rsidTr="00DB30D1">
        <w:trPr>
          <w:trHeight w:val="283"/>
        </w:trPr>
        <w:tc>
          <w:tcPr>
            <w:tcW w:w="2024" w:type="pct"/>
            <w:tcBorders>
              <w:bottom w:val="single" w:sz="4" w:space="0" w:color="auto"/>
            </w:tcBorders>
            <w:shd w:val="clear" w:color="auto" w:fill="auto"/>
            <w:noWrap/>
            <w:vAlign w:val="center"/>
            <w:hideMark/>
          </w:tcPr>
          <w:p w:rsidR="006F728C" w:rsidRPr="00E10236" w:rsidRDefault="006F728C" w:rsidP="00642108">
            <w:pPr>
              <w:keepNext/>
              <w:keepLines/>
              <w:rPr>
                <w:rFonts w:ascii="Arial" w:hAnsi="Arial" w:cs="Arial"/>
                <w:b/>
                <w:bCs/>
                <w:sz w:val="16"/>
                <w:szCs w:val="16"/>
              </w:rPr>
            </w:pPr>
            <w:r w:rsidRPr="00E10236">
              <w:rPr>
                <w:rFonts w:ascii="Arial" w:hAnsi="Arial" w:cs="Arial"/>
                <w:b/>
                <w:bCs/>
                <w:sz w:val="16"/>
                <w:szCs w:val="16"/>
              </w:rPr>
              <w:t>Otras in</w:t>
            </w:r>
            <w:r>
              <w:rPr>
                <w:rFonts w:ascii="Arial" w:hAnsi="Arial" w:cs="Arial"/>
                <w:b/>
                <w:bCs/>
                <w:sz w:val="16"/>
                <w:szCs w:val="16"/>
              </w:rPr>
              <w:t>s</w:t>
            </w:r>
            <w:r w:rsidRPr="00E10236">
              <w:rPr>
                <w:rFonts w:ascii="Arial" w:hAnsi="Arial" w:cs="Arial"/>
                <w:b/>
                <w:bCs/>
                <w:sz w:val="16"/>
                <w:szCs w:val="16"/>
              </w:rPr>
              <w:t>talaciones en montaje</w:t>
            </w:r>
          </w:p>
        </w:tc>
        <w:tc>
          <w:tcPr>
            <w:tcW w:w="798" w:type="pct"/>
            <w:tcBorders>
              <w:bottom w:val="single" w:sz="4" w:space="0" w:color="auto"/>
            </w:tcBorders>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10236">
              <w:rPr>
                <w:rFonts w:ascii="Arial" w:hAnsi="Arial" w:cs="Arial"/>
                <w:sz w:val="16"/>
                <w:szCs w:val="16"/>
              </w:rPr>
              <w:t>-</w:t>
            </w:r>
          </w:p>
        </w:tc>
        <w:tc>
          <w:tcPr>
            <w:tcW w:w="667" w:type="pct"/>
            <w:tcBorders>
              <w:bottom w:val="single" w:sz="4" w:space="0" w:color="auto"/>
            </w:tcBorders>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72D71">
              <w:rPr>
                <w:rFonts w:ascii="Arial" w:hAnsi="Arial" w:cs="Arial"/>
                <w:b/>
                <w:bCs/>
                <w:sz w:val="16"/>
                <w:szCs w:val="16"/>
              </w:rPr>
              <w:t>-</w:t>
            </w:r>
          </w:p>
        </w:tc>
        <w:tc>
          <w:tcPr>
            <w:tcW w:w="780" w:type="pct"/>
            <w:tcBorders>
              <w:bottom w:val="single" w:sz="4" w:space="0" w:color="auto"/>
            </w:tcBorders>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72D71">
              <w:rPr>
                <w:rFonts w:ascii="Arial" w:hAnsi="Arial" w:cs="Arial"/>
                <w:b/>
                <w:bCs/>
                <w:sz w:val="16"/>
                <w:szCs w:val="16"/>
              </w:rPr>
              <w:t>-</w:t>
            </w:r>
          </w:p>
        </w:tc>
        <w:tc>
          <w:tcPr>
            <w:tcW w:w="731" w:type="pct"/>
            <w:tcBorders>
              <w:bottom w:val="single" w:sz="4" w:space="0" w:color="auto"/>
            </w:tcBorders>
            <w:shd w:val="clear" w:color="auto" w:fill="auto"/>
            <w:noWrap/>
            <w:vAlign w:val="center"/>
            <w:hideMark/>
          </w:tcPr>
          <w:p w:rsidR="006F728C" w:rsidRPr="00E10236" w:rsidRDefault="006F728C" w:rsidP="00642108">
            <w:pPr>
              <w:keepNext/>
              <w:keepLines/>
              <w:jc w:val="right"/>
              <w:rPr>
                <w:rFonts w:ascii="Arial" w:hAnsi="Arial" w:cs="Arial"/>
                <w:sz w:val="16"/>
                <w:szCs w:val="16"/>
              </w:rPr>
            </w:pPr>
            <w:r w:rsidRPr="00E72D71">
              <w:rPr>
                <w:rFonts w:ascii="Arial" w:hAnsi="Arial" w:cs="Arial"/>
                <w:b/>
                <w:bCs/>
                <w:sz w:val="16"/>
                <w:szCs w:val="16"/>
              </w:rPr>
              <w:t>-</w:t>
            </w:r>
          </w:p>
        </w:tc>
      </w:tr>
      <w:tr w:rsidR="006F728C" w:rsidRPr="00E10236" w:rsidTr="00DB30D1">
        <w:trPr>
          <w:trHeight w:val="283"/>
        </w:trPr>
        <w:tc>
          <w:tcPr>
            <w:tcW w:w="2024" w:type="pct"/>
            <w:tcBorders>
              <w:top w:val="single" w:sz="4" w:space="0" w:color="auto"/>
              <w:bottom w:val="single" w:sz="4" w:space="0" w:color="auto"/>
            </w:tcBorders>
            <w:shd w:val="clear" w:color="auto" w:fill="F2F2F2" w:themeFill="background1" w:themeFillShade="F2"/>
            <w:noWrap/>
            <w:vAlign w:val="center"/>
            <w:hideMark/>
          </w:tcPr>
          <w:p w:rsidR="006F728C" w:rsidRPr="00E10236" w:rsidRDefault="006F728C" w:rsidP="00642108">
            <w:pPr>
              <w:keepNext/>
              <w:keepLines/>
              <w:rPr>
                <w:rFonts w:ascii="Arial" w:hAnsi="Arial" w:cs="Arial"/>
                <w:b/>
                <w:bCs/>
                <w:sz w:val="16"/>
                <w:szCs w:val="16"/>
              </w:rPr>
            </w:pPr>
            <w:r w:rsidRPr="00E10236">
              <w:rPr>
                <w:rFonts w:ascii="Arial" w:hAnsi="Arial" w:cs="Arial"/>
                <w:b/>
                <w:bCs/>
                <w:sz w:val="16"/>
                <w:szCs w:val="16"/>
              </w:rPr>
              <w:t>TOTALES</w:t>
            </w:r>
          </w:p>
        </w:tc>
        <w:tc>
          <w:tcPr>
            <w:tcW w:w="798" w:type="pct"/>
            <w:tcBorders>
              <w:top w:val="single" w:sz="4" w:space="0" w:color="auto"/>
              <w:bottom w:val="single" w:sz="4" w:space="0" w:color="auto"/>
            </w:tcBorders>
            <w:shd w:val="clear" w:color="auto" w:fill="F2F2F2" w:themeFill="background1" w:themeFillShade="F2"/>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11.916.775,34</w:t>
            </w:r>
          </w:p>
        </w:tc>
        <w:tc>
          <w:tcPr>
            <w:tcW w:w="667" w:type="pct"/>
            <w:tcBorders>
              <w:top w:val="single" w:sz="4" w:space="0" w:color="auto"/>
              <w:bottom w:val="single" w:sz="4" w:space="0" w:color="auto"/>
            </w:tcBorders>
            <w:shd w:val="clear" w:color="auto" w:fill="F2F2F2" w:themeFill="background1" w:themeFillShade="F2"/>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592.576,06</w:t>
            </w:r>
          </w:p>
        </w:tc>
        <w:tc>
          <w:tcPr>
            <w:tcW w:w="780" w:type="pct"/>
            <w:tcBorders>
              <w:top w:val="single" w:sz="4" w:space="0" w:color="auto"/>
              <w:bottom w:val="single" w:sz="4" w:space="0" w:color="auto"/>
            </w:tcBorders>
            <w:shd w:val="clear" w:color="auto" w:fill="F2F2F2" w:themeFill="background1" w:themeFillShade="F2"/>
            <w:noWrap/>
            <w:vAlign w:val="center"/>
            <w:hideMark/>
          </w:tcPr>
          <w:p w:rsidR="006F728C" w:rsidRPr="00E10236" w:rsidRDefault="006F728C" w:rsidP="00642108">
            <w:pPr>
              <w:keepNext/>
              <w:keepLines/>
              <w:jc w:val="right"/>
              <w:rPr>
                <w:rFonts w:ascii="Arial" w:hAnsi="Arial" w:cs="Arial"/>
                <w:b/>
                <w:bCs/>
                <w:sz w:val="16"/>
                <w:szCs w:val="16"/>
              </w:rPr>
            </w:pPr>
            <w:r>
              <w:rPr>
                <w:rFonts w:ascii="Arial" w:hAnsi="Arial" w:cs="Arial"/>
                <w:b/>
                <w:bCs/>
                <w:sz w:val="16"/>
                <w:szCs w:val="16"/>
              </w:rPr>
              <w:t>-</w:t>
            </w:r>
          </w:p>
        </w:tc>
        <w:tc>
          <w:tcPr>
            <w:tcW w:w="731" w:type="pct"/>
            <w:tcBorders>
              <w:top w:val="single" w:sz="4" w:space="0" w:color="auto"/>
              <w:bottom w:val="single" w:sz="4" w:space="0" w:color="auto"/>
            </w:tcBorders>
            <w:shd w:val="clear" w:color="auto" w:fill="F2F2F2" w:themeFill="background1" w:themeFillShade="F2"/>
            <w:noWrap/>
            <w:vAlign w:val="center"/>
            <w:hideMark/>
          </w:tcPr>
          <w:p w:rsidR="006F728C" w:rsidRPr="00E10236" w:rsidRDefault="006F728C" w:rsidP="00642108">
            <w:pPr>
              <w:keepNext/>
              <w:keepLines/>
              <w:jc w:val="right"/>
              <w:rPr>
                <w:rFonts w:ascii="Arial" w:hAnsi="Arial" w:cs="Arial"/>
                <w:b/>
                <w:bCs/>
                <w:sz w:val="16"/>
                <w:szCs w:val="16"/>
              </w:rPr>
            </w:pPr>
            <w:r w:rsidRPr="00E10236">
              <w:rPr>
                <w:rFonts w:ascii="Arial" w:hAnsi="Arial" w:cs="Arial"/>
                <w:b/>
                <w:bCs/>
                <w:sz w:val="16"/>
                <w:szCs w:val="16"/>
              </w:rPr>
              <w:t>12.509.351,40</w:t>
            </w:r>
          </w:p>
        </w:tc>
      </w:tr>
    </w:tbl>
    <w:p w:rsidR="00F767D9" w:rsidRDefault="0027696B" w:rsidP="005734AB">
      <w:pPr>
        <w:spacing w:before="240" w:after="120" w:line="260" w:lineRule="exact"/>
        <w:jc w:val="both"/>
        <w:rPr>
          <w:rFonts w:ascii="Arial" w:hAnsi="Arial" w:cs="Arial"/>
          <w:sz w:val="16"/>
          <w:szCs w:val="16"/>
        </w:rPr>
      </w:pPr>
      <w:r w:rsidRPr="009B4A52">
        <w:rPr>
          <w:rFonts w:ascii="Arial" w:hAnsi="Arial" w:cs="Arial"/>
          <w:sz w:val="16"/>
          <w:szCs w:val="16"/>
        </w:rPr>
        <w:t>El Inmovilizado Material totalmente amortizado es de</w:t>
      </w:r>
      <w:r w:rsidR="00E73695" w:rsidRPr="009B4A52">
        <w:rPr>
          <w:rFonts w:ascii="Arial" w:hAnsi="Arial" w:cs="Arial"/>
          <w:sz w:val="16"/>
          <w:szCs w:val="16"/>
        </w:rPr>
        <w:t xml:space="preserve"> </w:t>
      </w:r>
      <w:r w:rsidR="009B4A52" w:rsidRPr="009B4A52">
        <w:rPr>
          <w:rFonts w:ascii="Arial" w:hAnsi="Arial" w:cs="Arial"/>
          <w:sz w:val="16"/>
          <w:szCs w:val="16"/>
        </w:rPr>
        <w:t>32.098.726,57</w:t>
      </w:r>
      <w:r w:rsidR="00E10236" w:rsidRPr="009B4A52">
        <w:rPr>
          <w:rFonts w:ascii="Arial" w:hAnsi="Arial" w:cs="Arial"/>
          <w:sz w:val="16"/>
          <w:szCs w:val="16"/>
        </w:rPr>
        <w:t xml:space="preserve"> </w:t>
      </w:r>
      <w:r w:rsidRPr="009B4A52">
        <w:rPr>
          <w:rFonts w:ascii="Arial" w:hAnsi="Arial" w:cs="Arial"/>
          <w:sz w:val="16"/>
          <w:szCs w:val="16"/>
        </w:rPr>
        <w:t>euros (</w:t>
      </w:r>
      <w:r w:rsidR="00642108" w:rsidRPr="009B4A52">
        <w:rPr>
          <w:rFonts w:ascii="Arial" w:hAnsi="Arial" w:cs="Arial"/>
          <w:sz w:val="16"/>
          <w:szCs w:val="16"/>
        </w:rPr>
        <w:t>20.678.349,00</w:t>
      </w:r>
      <w:r w:rsidR="00E73695" w:rsidRPr="009B4A52">
        <w:rPr>
          <w:rFonts w:ascii="Arial" w:hAnsi="Arial" w:cs="Arial"/>
          <w:sz w:val="16"/>
          <w:szCs w:val="16"/>
        </w:rPr>
        <w:t xml:space="preserve"> </w:t>
      </w:r>
      <w:r w:rsidRPr="009B4A52">
        <w:rPr>
          <w:rFonts w:ascii="Arial" w:hAnsi="Arial" w:cs="Arial"/>
          <w:sz w:val="16"/>
          <w:szCs w:val="16"/>
        </w:rPr>
        <w:t>euros en 20</w:t>
      </w:r>
      <w:r w:rsidR="00642108" w:rsidRPr="009B4A52">
        <w:rPr>
          <w:rFonts w:ascii="Arial" w:hAnsi="Arial" w:cs="Arial"/>
          <w:sz w:val="16"/>
          <w:szCs w:val="16"/>
        </w:rPr>
        <w:t>20</w:t>
      </w:r>
      <w:r w:rsidRPr="009B4A52">
        <w:rPr>
          <w:rFonts w:ascii="Arial" w:hAnsi="Arial" w:cs="Arial"/>
          <w:sz w:val="16"/>
          <w:szCs w:val="16"/>
        </w:rPr>
        <w:t>), según el siguiente detalle:</w:t>
      </w:r>
    </w:p>
    <w:tbl>
      <w:tblPr>
        <w:tblW w:w="8818" w:type="dxa"/>
        <w:tblInd w:w="70" w:type="dxa"/>
        <w:tblCellMar>
          <w:left w:w="70" w:type="dxa"/>
          <w:right w:w="70" w:type="dxa"/>
        </w:tblCellMar>
        <w:tblLook w:val="04A0"/>
      </w:tblPr>
      <w:tblGrid>
        <w:gridCol w:w="4630"/>
        <w:gridCol w:w="2094"/>
        <w:gridCol w:w="2094"/>
      </w:tblGrid>
      <w:tr w:rsidR="00E10236" w:rsidRPr="006F728C" w:rsidTr="005734AB">
        <w:trPr>
          <w:trHeight w:val="283"/>
        </w:trPr>
        <w:tc>
          <w:tcPr>
            <w:tcW w:w="4630" w:type="dxa"/>
            <w:tcBorders>
              <w:top w:val="single" w:sz="4" w:space="0" w:color="auto"/>
              <w:left w:val="nil"/>
              <w:bottom w:val="nil"/>
              <w:right w:val="nil"/>
            </w:tcBorders>
            <w:shd w:val="clear" w:color="000000" w:fill="D8D8D8"/>
            <w:noWrap/>
            <w:vAlign w:val="center"/>
            <w:hideMark/>
          </w:tcPr>
          <w:p w:rsidR="00E10236" w:rsidRPr="006F728C" w:rsidRDefault="00E10236" w:rsidP="00642108">
            <w:pPr>
              <w:ind w:left="210"/>
              <w:rPr>
                <w:rFonts w:ascii="Arial" w:hAnsi="Arial" w:cs="Arial"/>
                <w:b/>
                <w:bCs/>
                <w:color w:val="000000"/>
                <w:sz w:val="16"/>
                <w:szCs w:val="16"/>
              </w:rPr>
            </w:pPr>
            <w:r w:rsidRPr="006F728C">
              <w:rPr>
                <w:rFonts w:ascii="Arial" w:hAnsi="Arial" w:cs="Arial"/>
                <w:b/>
                <w:bCs/>
                <w:color w:val="000000"/>
                <w:sz w:val="16"/>
                <w:szCs w:val="16"/>
              </w:rPr>
              <w:t> </w:t>
            </w:r>
          </w:p>
        </w:tc>
        <w:tc>
          <w:tcPr>
            <w:tcW w:w="2094" w:type="dxa"/>
            <w:tcBorders>
              <w:top w:val="single" w:sz="4" w:space="0" w:color="auto"/>
              <w:left w:val="nil"/>
              <w:bottom w:val="nil"/>
              <w:right w:val="nil"/>
            </w:tcBorders>
            <w:shd w:val="clear" w:color="000000" w:fill="D8D8D8"/>
            <w:vAlign w:val="center"/>
            <w:hideMark/>
          </w:tcPr>
          <w:p w:rsidR="00E10236" w:rsidRPr="006F728C" w:rsidRDefault="00E10236" w:rsidP="00642108">
            <w:pPr>
              <w:ind w:right="276"/>
              <w:jc w:val="center"/>
              <w:rPr>
                <w:rFonts w:ascii="Arial" w:hAnsi="Arial" w:cs="Arial"/>
                <w:b/>
                <w:bCs/>
                <w:color w:val="000000"/>
                <w:sz w:val="16"/>
                <w:szCs w:val="16"/>
              </w:rPr>
            </w:pPr>
            <w:r w:rsidRPr="006F728C">
              <w:rPr>
                <w:rFonts w:ascii="Arial" w:hAnsi="Arial" w:cs="Arial"/>
                <w:b/>
                <w:bCs/>
                <w:color w:val="000000"/>
                <w:sz w:val="16"/>
                <w:szCs w:val="16"/>
              </w:rPr>
              <w:t>31/12/202</w:t>
            </w:r>
            <w:r w:rsidR="00642108">
              <w:rPr>
                <w:rFonts w:ascii="Arial" w:hAnsi="Arial" w:cs="Arial"/>
                <w:b/>
                <w:bCs/>
                <w:color w:val="000000"/>
                <w:sz w:val="16"/>
                <w:szCs w:val="16"/>
              </w:rPr>
              <w:t>1</w:t>
            </w:r>
          </w:p>
        </w:tc>
        <w:tc>
          <w:tcPr>
            <w:tcW w:w="2094" w:type="dxa"/>
            <w:tcBorders>
              <w:top w:val="single" w:sz="4" w:space="0" w:color="auto"/>
              <w:left w:val="nil"/>
              <w:bottom w:val="nil"/>
              <w:right w:val="nil"/>
            </w:tcBorders>
            <w:shd w:val="clear" w:color="000000" w:fill="D8D8D8"/>
            <w:vAlign w:val="center"/>
            <w:hideMark/>
          </w:tcPr>
          <w:p w:rsidR="00E10236" w:rsidRPr="006F728C" w:rsidRDefault="00E10236" w:rsidP="00642108">
            <w:pPr>
              <w:ind w:right="276"/>
              <w:jc w:val="center"/>
              <w:rPr>
                <w:rFonts w:ascii="Arial" w:hAnsi="Arial" w:cs="Arial"/>
                <w:b/>
                <w:bCs/>
                <w:color w:val="000000"/>
                <w:sz w:val="16"/>
                <w:szCs w:val="16"/>
              </w:rPr>
            </w:pPr>
            <w:r w:rsidRPr="006F728C">
              <w:rPr>
                <w:rFonts w:ascii="Arial" w:hAnsi="Arial" w:cs="Arial"/>
                <w:b/>
                <w:bCs/>
                <w:color w:val="000000"/>
                <w:sz w:val="16"/>
                <w:szCs w:val="16"/>
              </w:rPr>
              <w:t>31/12/20</w:t>
            </w:r>
            <w:r w:rsidR="00642108">
              <w:rPr>
                <w:rFonts w:ascii="Arial" w:hAnsi="Arial" w:cs="Arial"/>
                <w:b/>
                <w:bCs/>
                <w:color w:val="000000"/>
                <w:sz w:val="16"/>
                <w:szCs w:val="16"/>
              </w:rPr>
              <w:t>20</w:t>
            </w:r>
          </w:p>
        </w:tc>
      </w:tr>
      <w:tr w:rsidR="006E01A5" w:rsidRPr="006F728C" w:rsidTr="002B366C">
        <w:trPr>
          <w:trHeight w:val="283"/>
        </w:trPr>
        <w:tc>
          <w:tcPr>
            <w:tcW w:w="4630" w:type="dxa"/>
            <w:tcBorders>
              <w:top w:val="single" w:sz="4" w:space="0" w:color="auto"/>
              <w:left w:val="nil"/>
              <w:bottom w:val="single" w:sz="4" w:space="0" w:color="auto"/>
              <w:right w:val="nil"/>
            </w:tcBorders>
            <w:shd w:val="clear" w:color="auto" w:fill="auto"/>
            <w:noWrap/>
            <w:vAlign w:val="center"/>
            <w:hideMark/>
          </w:tcPr>
          <w:p w:rsidR="006E01A5" w:rsidRPr="006F728C" w:rsidRDefault="006E01A5" w:rsidP="006E01A5">
            <w:pPr>
              <w:ind w:left="210"/>
              <w:rPr>
                <w:rFonts w:ascii="Arial" w:hAnsi="Arial" w:cs="Arial"/>
                <w:b/>
                <w:bCs/>
                <w:color w:val="000000"/>
                <w:sz w:val="16"/>
                <w:szCs w:val="16"/>
              </w:rPr>
            </w:pPr>
            <w:r w:rsidRPr="006F728C">
              <w:rPr>
                <w:rFonts w:ascii="Arial" w:hAnsi="Arial" w:cs="Arial"/>
                <w:b/>
                <w:bCs/>
                <w:color w:val="000000"/>
                <w:sz w:val="16"/>
                <w:szCs w:val="16"/>
              </w:rPr>
              <w:t>Total</w:t>
            </w:r>
          </w:p>
        </w:tc>
        <w:tc>
          <w:tcPr>
            <w:tcW w:w="2094" w:type="dxa"/>
            <w:tcBorders>
              <w:top w:val="single" w:sz="8" w:space="0" w:color="auto"/>
              <w:left w:val="nil"/>
              <w:bottom w:val="single" w:sz="8" w:space="0" w:color="auto"/>
              <w:right w:val="nil"/>
            </w:tcBorders>
            <w:shd w:val="clear" w:color="auto" w:fill="auto"/>
            <w:noWrap/>
            <w:vAlign w:val="center"/>
          </w:tcPr>
          <w:p w:rsidR="006E01A5" w:rsidRPr="006F728C" w:rsidRDefault="006E01A5" w:rsidP="006E01A5">
            <w:pPr>
              <w:ind w:right="276"/>
              <w:jc w:val="right"/>
              <w:rPr>
                <w:rFonts w:ascii="Arial" w:hAnsi="Arial" w:cs="Arial"/>
                <w:b/>
                <w:bCs/>
                <w:sz w:val="16"/>
                <w:szCs w:val="16"/>
              </w:rPr>
            </w:pPr>
            <w:r>
              <w:rPr>
                <w:rFonts w:ascii="Arial" w:hAnsi="Arial" w:cs="Arial"/>
                <w:b/>
                <w:bCs/>
                <w:color w:val="000000"/>
                <w:sz w:val="16"/>
                <w:szCs w:val="16"/>
              </w:rPr>
              <w:t>32.098.726,57</w:t>
            </w:r>
          </w:p>
        </w:tc>
        <w:tc>
          <w:tcPr>
            <w:tcW w:w="2094" w:type="dxa"/>
            <w:tcBorders>
              <w:top w:val="single" w:sz="4" w:space="0" w:color="auto"/>
              <w:left w:val="nil"/>
              <w:bottom w:val="single" w:sz="4" w:space="0" w:color="auto"/>
              <w:right w:val="nil"/>
            </w:tcBorders>
            <w:shd w:val="clear" w:color="auto" w:fill="auto"/>
            <w:noWrap/>
            <w:vAlign w:val="center"/>
            <w:hideMark/>
          </w:tcPr>
          <w:p w:rsidR="006E01A5" w:rsidRPr="006F728C" w:rsidRDefault="006E01A5" w:rsidP="006E01A5">
            <w:pPr>
              <w:ind w:right="276"/>
              <w:jc w:val="right"/>
              <w:rPr>
                <w:rFonts w:ascii="Arial" w:hAnsi="Arial" w:cs="Arial"/>
                <w:b/>
                <w:bCs/>
                <w:sz w:val="16"/>
                <w:szCs w:val="16"/>
              </w:rPr>
            </w:pPr>
            <w:r w:rsidRPr="006F728C">
              <w:rPr>
                <w:rFonts w:ascii="Arial" w:hAnsi="Arial" w:cs="Arial"/>
                <w:b/>
                <w:bCs/>
                <w:sz w:val="16"/>
                <w:szCs w:val="16"/>
              </w:rPr>
              <w:t>20.678.349,00</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Aplicaciones Informáticas</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528.241,75</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510.676,62</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Concesiones Administrativas</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273.928,98</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273.928,98</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Construcciones</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384.712,51</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384.712,51</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Equipo Informático</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9.433.779,54</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1.020.708,61</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Instalaciones Técnicas</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15.997.490,27</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15.797.490,27</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Maquinaria</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3.056.423,76</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423.532,53</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Mobiliario</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424.556,39</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279.095,59</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Otras Instalaciones</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816.158,51</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805.905,11</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Otro Inmovilizado</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231.594,09</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230.458,01</w:t>
            </w:r>
          </w:p>
        </w:tc>
      </w:tr>
      <w:tr w:rsidR="006E01A5" w:rsidRPr="006F728C" w:rsidTr="005734AB">
        <w:trPr>
          <w:trHeight w:val="283"/>
        </w:trPr>
        <w:tc>
          <w:tcPr>
            <w:tcW w:w="4630" w:type="dxa"/>
            <w:tcBorders>
              <w:top w:val="nil"/>
              <w:left w:val="nil"/>
              <w:bottom w:val="nil"/>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Elementos de Transporte</w:t>
            </w:r>
          </w:p>
        </w:tc>
        <w:tc>
          <w:tcPr>
            <w:tcW w:w="2094" w:type="dxa"/>
            <w:tcBorders>
              <w:top w:val="nil"/>
              <w:left w:val="nil"/>
              <w:bottom w:val="nil"/>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542.906,55</w:t>
            </w:r>
          </w:p>
        </w:tc>
        <w:tc>
          <w:tcPr>
            <w:tcW w:w="2094" w:type="dxa"/>
            <w:tcBorders>
              <w:top w:val="nil"/>
              <w:left w:val="nil"/>
              <w:bottom w:val="nil"/>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542.906,55</w:t>
            </w:r>
          </w:p>
        </w:tc>
      </w:tr>
      <w:tr w:rsidR="006E01A5" w:rsidRPr="006F728C" w:rsidTr="005734AB">
        <w:trPr>
          <w:trHeight w:val="283"/>
        </w:trPr>
        <w:tc>
          <w:tcPr>
            <w:tcW w:w="4630" w:type="dxa"/>
            <w:tcBorders>
              <w:top w:val="nil"/>
              <w:left w:val="nil"/>
              <w:bottom w:val="single" w:sz="4" w:space="0" w:color="auto"/>
              <w:right w:val="nil"/>
            </w:tcBorders>
            <w:shd w:val="clear" w:color="auto" w:fill="auto"/>
            <w:noWrap/>
            <w:vAlign w:val="center"/>
            <w:hideMark/>
          </w:tcPr>
          <w:p w:rsidR="006E01A5" w:rsidRPr="006F728C" w:rsidRDefault="006E01A5" w:rsidP="006E01A5">
            <w:pPr>
              <w:ind w:left="210"/>
              <w:rPr>
                <w:rFonts w:ascii="Arial" w:hAnsi="Arial" w:cs="Arial"/>
                <w:color w:val="000000"/>
                <w:sz w:val="16"/>
                <w:szCs w:val="16"/>
              </w:rPr>
            </w:pPr>
            <w:r w:rsidRPr="006F728C">
              <w:rPr>
                <w:rFonts w:ascii="Arial" w:hAnsi="Arial" w:cs="Arial"/>
                <w:color w:val="000000"/>
                <w:sz w:val="16"/>
                <w:szCs w:val="16"/>
              </w:rPr>
              <w:t>Utillaje</w:t>
            </w:r>
          </w:p>
        </w:tc>
        <w:tc>
          <w:tcPr>
            <w:tcW w:w="2094" w:type="dxa"/>
            <w:tcBorders>
              <w:top w:val="nil"/>
              <w:left w:val="nil"/>
              <w:bottom w:val="single" w:sz="8" w:space="0" w:color="auto"/>
              <w:right w:val="nil"/>
            </w:tcBorders>
            <w:shd w:val="clear" w:color="auto" w:fill="auto"/>
            <w:noWrap/>
            <w:vAlign w:val="center"/>
          </w:tcPr>
          <w:p w:rsidR="006E01A5" w:rsidRPr="006F728C" w:rsidRDefault="006E01A5" w:rsidP="006E01A5">
            <w:pPr>
              <w:ind w:right="276"/>
              <w:jc w:val="right"/>
              <w:rPr>
                <w:rFonts w:ascii="Arial" w:hAnsi="Arial" w:cs="Arial"/>
                <w:sz w:val="16"/>
                <w:szCs w:val="16"/>
              </w:rPr>
            </w:pPr>
            <w:r>
              <w:rPr>
                <w:rFonts w:ascii="Arial" w:hAnsi="Arial" w:cs="Arial"/>
                <w:color w:val="000000"/>
                <w:sz w:val="16"/>
                <w:szCs w:val="16"/>
              </w:rPr>
              <w:t>408.934,22</w:t>
            </w:r>
          </w:p>
        </w:tc>
        <w:tc>
          <w:tcPr>
            <w:tcW w:w="2094" w:type="dxa"/>
            <w:tcBorders>
              <w:top w:val="nil"/>
              <w:left w:val="nil"/>
              <w:bottom w:val="single" w:sz="4" w:space="0" w:color="auto"/>
              <w:right w:val="nil"/>
            </w:tcBorders>
            <w:shd w:val="clear" w:color="auto" w:fill="auto"/>
            <w:noWrap/>
            <w:vAlign w:val="center"/>
            <w:hideMark/>
          </w:tcPr>
          <w:p w:rsidR="006E01A5" w:rsidRPr="006F728C" w:rsidRDefault="006E01A5" w:rsidP="006E01A5">
            <w:pPr>
              <w:ind w:right="276"/>
              <w:jc w:val="right"/>
              <w:rPr>
                <w:rFonts w:ascii="Arial" w:hAnsi="Arial" w:cs="Arial"/>
                <w:sz w:val="16"/>
                <w:szCs w:val="16"/>
              </w:rPr>
            </w:pPr>
            <w:r w:rsidRPr="006F728C">
              <w:rPr>
                <w:rFonts w:ascii="Arial" w:hAnsi="Arial" w:cs="Arial"/>
                <w:sz w:val="16"/>
                <w:szCs w:val="16"/>
              </w:rPr>
              <w:t>408.934,22</w:t>
            </w:r>
          </w:p>
        </w:tc>
      </w:tr>
    </w:tbl>
    <w:p w:rsidR="00F767D9" w:rsidRPr="005063FF" w:rsidRDefault="0027696B" w:rsidP="005734AB">
      <w:pPr>
        <w:spacing w:before="240" w:after="120" w:line="260" w:lineRule="exact"/>
        <w:jc w:val="both"/>
        <w:rPr>
          <w:rFonts w:ascii="Arial" w:hAnsi="Arial" w:cs="Arial"/>
          <w:sz w:val="16"/>
          <w:szCs w:val="16"/>
          <w:u w:val="single"/>
        </w:rPr>
      </w:pPr>
      <w:r w:rsidRPr="005063FF">
        <w:rPr>
          <w:rFonts w:ascii="Arial" w:hAnsi="Arial" w:cs="Arial"/>
          <w:sz w:val="16"/>
          <w:szCs w:val="16"/>
          <w:u w:val="single"/>
        </w:rPr>
        <w:t>Otras circunstancias importantes que afectan a los bienes del Inmovilizado Material</w:t>
      </w:r>
    </w:p>
    <w:p w:rsidR="00F767D9" w:rsidRDefault="0027696B" w:rsidP="005063FF">
      <w:pPr>
        <w:spacing w:before="120" w:after="120" w:line="260" w:lineRule="exact"/>
        <w:jc w:val="both"/>
        <w:rPr>
          <w:rFonts w:ascii="Arial" w:hAnsi="Arial" w:cs="Arial"/>
          <w:sz w:val="16"/>
          <w:szCs w:val="16"/>
        </w:rPr>
      </w:pPr>
      <w:r w:rsidRPr="00E903EF">
        <w:rPr>
          <w:rFonts w:ascii="Arial" w:hAnsi="Arial" w:cs="Arial"/>
          <w:sz w:val="16"/>
          <w:szCs w:val="16"/>
        </w:rPr>
        <w:t>No se han producido en el ejercicio otras circunstancias importantes que afecten a los bienes del Inmovilizado Material.</w:t>
      </w:r>
    </w:p>
    <w:p w:rsidR="00F767D9" w:rsidRDefault="0027696B" w:rsidP="004D331C">
      <w:pPr>
        <w:spacing w:before="240" w:after="120" w:line="280" w:lineRule="exact"/>
        <w:ind w:left="567" w:hanging="567"/>
        <w:jc w:val="both"/>
        <w:rPr>
          <w:rFonts w:ascii="Arial" w:hAnsi="Arial" w:cs="Arial"/>
          <w:b/>
          <w:sz w:val="16"/>
          <w:szCs w:val="16"/>
        </w:rPr>
      </w:pPr>
      <w:r w:rsidRPr="0096674C">
        <w:rPr>
          <w:rFonts w:ascii="Arial" w:hAnsi="Arial" w:cs="Arial"/>
          <w:b/>
          <w:sz w:val="16"/>
          <w:szCs w:val="16"/>
        </w:rPr>
        <w:t>6.-</w:t>
      </w:r>
      <w:r w:rsidR="008220AC">
        <w:rPr>
          <w:rFonts w:ascii="Arial" w:hAnsi="Arial" w:cs="Arial"/>
          <w:b/>
          <w:sz w:val="16"/>
          <w:szCs w:val="16"/>
        </w:rPr>
        <w:t xml:space="preserve"> </w:t>
      </w:r>
      <w:r w:rsidRPr="0096674C">
        <w:rPr>
          <w:rFonts w:ascii="Arial" w:hAnsi="Arial" w:cs="Arial"/>
          <w:b/>
          <w:sz w:val="16"/>
          <w:szCs w:val="16"/>
        </w:rPr>
        <w:t>ARRENDAMIENTOS</w:t>
      </w:r>
    </w:p>
    <w:p w:rsidR="005063FF" w:rsidRPr="006F728C" w:rsidRDefault="0027696B" w:rsidP="005063FF">
      <w:pPr>
        <w:spacing w:before="120" w:after="120" w:line="260" w:lineRule="exact"/>
        <w:jc w:val="both"/>
        <w:rPr>
          <w:rFonts w:ascii="Arial" w:hAnsi="Arial" w:cs="Arial"/>
          <w:sz w:val="16"/>
          <w:szCs w:val="16"/>
        </w:rPr>
      </w:pPr>
      <w:r w:rsidRPr="006F728C">
        <w:rPr>
          <w:rFonts w:ascii="Arial" w:hAnsi="Arial" w:cs="Arial"/>
          <w:sz w:val="16"/>
          <w:szCs w:val="16"/>
        </w:rPr>
        <w:t>La Sociedad mantiene con Polígono Industrial de Granadilla S.A. un arrendamiento de la Finca donde se ubican las</w:t>
      </w:r>
      <w:r w:rsidR="008220AC" w:rsidRPr="006F728C">
        <w:rPr>
          <w:rFonts w:ascii="Arial" w:hAnsi="Arial" w:cs="Arial"/>
          <w:sz w:val="16"/>
          <w:szCs w:val="16"/>
        </w:rPr>
        <w:t xml:space="preserve"> </w:t>
      </w:r>
      <w:r w:rsidRPr="006F728C">
        <w:rPr>
          <w:rFonts w:ascii="Arial" w:hAnsi="Arial" w:cs="Arial"/>
          <w:sz w:val="16"/>
          <w:szCs w:val="16"/>
        </w:rPr>
        <w:t xml:space="preserve">plantas Fotovoltaicas de los proyectos SOLTEN I y parcialmente SOLTEN II cuyas condiciones se recogen en el contrato de arrendamiento de suelo rústico formalizado en fecha 1 de junio de 2005. </w:t>
      </w:r>
    </w:p>
    <w:p w:rsidR="00F767D9" w:rsidRPr="006F728C" w:rsidRDefault="0027696B" w:rsidP="005063FF">
      <w:pPr>
        <w:spacing w:before="120" w:after="120" w:line="260" w:lineRule="exact"/>
        <w:jc w:val="both"/>
        <w:rPr>
          <w:rFonts w:ascii="Arial" w:hAnsi="Arial" w:cs="Arial"/>
          <w:sz w:val="16"/>
          <w:szCs w:val="16"/>
        </w:rPr>
      </w:pPr>
      <w:r w:rsidRPr="006F728C">
        <w:rPr>
          <w:rFonts w:ascii="Arial" w:hAnsi="Arial" w:cs="Arial"/>
          <w:sz w:val="16"/>
          <w:szCs w:val="16"/>
        </w:rPr>
        <w:t>El plazo del arrendamiento es de 28 años. Por sus condiciones se trata de un arrendamiento operativo.</w:t>
      </w:r>
    </w:p>
    <w:p w:rsidR="00642108" w:rsidRDefault="00440531" w:rsidP="00440531">
      <w:pPr>
        <w:tabs>
          <w:tab w:val="left" w:pos="850"/>
        </w:tabs>
        <w:spacing w:before="120" w:after="120" w:line="260" w:lineRule="exact"/>
        <w:ind w:right="-1"/>
        <w:jc w:val="both"/>
        <w:rPr>
          <w:rFonts w:ascii="Arial" w:hAnsi="Arial" w:cs="Arial"/>
          <w:color w:val="000000"/>
          <w:sz w:val="16"/>
          <w:szCs w:val="16"/>
          <w:lang w:eastAsia="es-ES_tradnl"/>
        </w:rPr>
      </w:pPr>
      <w:r w:rsidRPr="006F728C">
        <w:rPr>
          <w:rFonts w:ascii="Arial" w:hAnsi="Arial" w:cs="Arial"/>
          <w:color w:val="000000"/>
          <w:sz w:val="16"/>
          <w:szCs w:val="16"/>
          <w:lang w:eastAsia="es-ES_tradnl"/>
        </w:rPr>
        <w:t>Asimismo, se recoge en esta partida la cesión del 9% de los ingresos generados por la venta de energía producida por los parques eólicos La Roca, Arete y CMA, durante toda su vida útil, al Cabildo y el Ayuntamiento de Granadilla, según convenio formalizado con estas administraciones, de acuerdo a las bases del concurso de asignación de potencia eólica.</w:t>
      </w:r>
    </w:p>
    <w:p w:rsidR="00642108" w:rsidRDefault="00642108">
      <w:pPr>
        <w:rPr>
          <w:rFonts w:ascii="Arial" w:hAnsi="Arial" w:cs="Arial"/>
          <w:color w:val="000000"/>
          <w:sz w:val="16"/>
          <w:szCs w:val="16"/>
          <w:lang w:eastAsia="es-ES_tradnl"/>
        </w:rPr>
      </w:pPr>
      <w:r>
        <w:rPr>
          <w:rFonts w:ascii="Arial" w:hAnsi="Arial" w:cs="Arial"/>
          <w:color w:val="000000"/>
          <w:sz w:val="16"/>
          <w:szCs w:val="16"/>
          <w:lang w:eastAsia="es-ES_tradnl"/>
        </w:rPr>
        <w:br w:type="page"/>
      </w:r>
    </w:p>
    <w:p w:rsidR="00F767D9" w:rsidRDefault="0027696B" w:rsidP="006F728C">
      <w:pPr>
        <w:keepNext/>
        <w:keepLines/>
        <w:spacing w:before="240" w:after="120" w:line="280" w:lineRule="exact"/>
        <w:ind w:left="567" w:hanging="567"/>
        <w:jc w:val="both"/>
        <w:rPr>
          <w:rFonts w:ascii="Arial" w:hAnsi="Arial" w:cs="Arial"/>
          <w:b/>
          <w:sz w:val="16"/>
          <w:szCs w:val="16"/>
        </w:rPr>
      </w:pPr>
      <w:r w:rsidRPr="00BE4CBA">
        <w:rPr>
          <w:rFonts w:ascii="Arial" w:hAnsi="Arial" w:cs="Arial"/>
          <w:b/>
          <w:sz w:val="16"/>
          <w:szCs w:val="16"/>
        </w:rPr>
        <w:lastRenderedPageBreak/>
        <w:t>7.-</w:t>
      </w:r>
      <w:r w:rsidR="008220AC">
        <w:rPr>
          <w:rFonts w:ascii="Arial" w:hAnsi="Arial" w:cs="Arial"/>
          <w:b/>
          <w:sz w:val="16"/>
          <w:szCs w:val="16"/>
        </w:rPr>
        <w:t xml:space="preserve"> </w:t>
      </w:r>
      <w:r w:rsidRPr="00BE4CBA">
        <w:rPr>
          <w:rFonts w:ascii="Arial" w:hAnsi="Arial" w:cs="Arial"/>
          <w:b/>
          <w:sz w:val="16"/>
          <w:szCs w:val="16"/>
        </w:rPr>
        <w:t>ACTIVOS FINANCIEROS</w:t>
      </w:r>
    </w:p>
    <w:p w:rsidR="00F767D9" w:rsidRDefault="0027696B" w:rsidP="006F728C">
      <w:pPr>
        <w:keepNext/>
        <w:keepLines/>
        <w:tabs>
          <w:tab w:val="left" w:pos="-720"/>
        </w:tabs>
        <w:suppressAutoHyphens/>
        <w:spacing w:before="120" w:after="120" w:line="260" w:lineRule="exact"/>
        <w:jc w:val="both"/>
        <w:rPr>
          <w:rFonts w:ascii="Arial" w:hAnsi="Arial" w:cs="Arial"/>
          <w:b/>
          <w:spacing w:val="-3"/>
          <w:sz w:val="16"/>
          <w:szCs w:val="16"/>
        </w:rPr>
      </w:pPr>
      <w:r w:rsidRPr="00E903EF">
        <w:rPr>
          <w:rFonts w:ascii="Arial" w:hAnsi="Arial" w:cs="Arial"/>
          <w:b/>
          <w:spacing w:val="-3"/>
          <w:sz w:val="16"/>
          <w:szCs w:val="16"/>
        </w:rPr>
        <w:t xml:space="preserve">7.A) </w:t>
      </w:r>
      <w:r w:rsidRPr="00C30F82">
        <w:rPr>
          <w:rFonts w:ascii="Arial" w:hAnsi="Arial" w:cs="Arial"/>
          <w:b/>
          <w:spacing w:val="-3"/>
          <w:sz w:val="16"/>
          <w:szCs w:val="16"/>
          <w:u w:val="single"/>
        </w:rPr>
        <w:t xml:space="preserve">Inversiones en Empresas </w:t>
      </w:r>
      <w:r w:rsidR="00C30F82" w:rsidRPr="00C30F82">
        <w:rPr>
          <w:rFonts w:ascii="Arial" w:hAnsi="Arial" w:cs="Arial"/>
          <w:b/>
          <w:spacing w:val="-3"/>
          <w:sz w:val="16"/>
          <w:szCs w:val="16"/>
          <w:u w:val="single"/>
        </w:rPr>
        <w:t xml:space="preserve">del grupo y </w:t>
      </w:r>
      <w:r w:rsidRPr="00C30F82">
        <w:rPr>
          <w:rFonts w:ascii="Arial" w:hAnsi="Arial" w:cs="Arial"/>
          <w:b/>
          <w:spacing w:val="-3"/>
          <w:sz w:val="16"/>
          <w:szCs w:val="16"/>
          <w:u w:val="single"/>
        </w:rPr>
        <w:t>asociadas a largo plazo</w:t>
      </w:r>
    </w:p>
    <w:p w:rsidR="005063FF" w:rsidRDefault="0027696B" w:rsidP="006F728C">
      <w:pPr>
        <w:keepNext/>
        <w:keepLines/>
        <w:tabs>
          <w:tab w:val="left" w:pos="850"/>
        </w:tabs>
        <w:spacing w:before="120" w:line="260" w:lineRule="exact"/>
        <w:jc w:val="both"/>
        <w:rPr>
          <w:rFonts w:ascii="Arial" w:hAnsi="Arial" w:cs="Arial"/>
          <w:sz w:val="16"/>
          <w:szCs w:val="16"/>
        </w:rPr>
      </w:pPr>
      <w:r w:rsidRPr="00E903EF">
        <w:rPr>
          <w:rFonts w:ascii="Arial" w:hAnsi="Arial" w:cs="Arial"/>
          <w:sz w:val="16"/>
          <w:szCs w:val="16"/>
        </w:rPr>
        <w:t>La Sociedad participa en</w:t>
      </w:r>
      <w:r w:rsidR="00C30F82">
        <w:rPr>
          <w:rFonts w:ascii="Arial" w:hAnsi="Arial" w:cs="Arial"/>
          <w:sz w:val="16"/>
          <w:szCs w:val="16"/>
        </w:rPr>
        <w:t xml:space="preserve"> las siguientes entidades</w:t>
      </w:r>
      <w:r w:rsidR="005063FF">
        <w:rPr>
          <w:rFonts w:ascii="Arial" w:hAnsi="Arial" w:cs="Arial"/>
          <w:sz w:val="16"/>
          <w:szCs w:val="16"/>
        </w:rPr>
        <w:t>:</w:t>
      </w:r>
      <w:r w:rsidRPr="00E903EF">
        <w:rPr>
          <w:rFonts w:ascii="Arial" w:hAnsi="Arial" w:cs="Arial"/>
          <w:sz w:val="16"/>
          <w:szCs w:val="16"/>
        </w:rPr>
        <w:t xml:space="preserve"> </w:t>
      </w:r>
    </w:p>
    <w:p w:rsidR="00F767D9" w:rsidRDefault="005063FF"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w:t>
      </w:r>
      <w:r w:rsidR="0027696B" w:rsidRPr="005063FF">
        <w:rPr>
          <w:rFonts w:ascii="Arial" w:hAnsi="Arial" w:cs="Arial"/>
          <w:b/>
          <w:bCs/>
          <w:sz w:val="16"/>
          <w:szCs w:val="16"/>
        </w:rPr>
        <w:t>Agencia Insular de la Energía de Tenerife</w:t>
      </w:r>
      <w:r>
        <w:rPr>
          <w:rFonts w:ascii="Arial" w:hAnsi="Arial" w:cs="Arial"/>
          <w:b/>
          <w:bCs/>
          <w:sz w:val="16"/>
          <w:szCs w:val="16"/>
        </w:rPr>
        <w:t>, Fundación Canaria</w:t>
      </w:r>
      <w:r>
        <w:rPr>
          <w:rFonts w:ascii="Arial" w:hAnsi="Arial" w:cs="Arial"/>
          <w:sz w:val="16"/>
          <w:szCs w:val="16"/>
        </w:rPr>
        <w:t>”</w:t>
      </w:r>
      <w:r w:rsidR="0027696B" w:rsidRPr="00E903EF">
        <w:rPr>
          <w:rFonts w:ascii="Arial" w:hAnsi="Arial" w:cs="Arial"/>
          <w:sz w:val="16"/>
          <w:szCs w:val="16"/>
        </w:rPr>
        <w:t xml:space="preserve"> </w:t>
      </w:r>
      <w:r>
        <w:rPr>
          <w:rFonts w:ascii="Arial" w:hAnsi="Arial" w:cs="Arial"/>
          <w:sz w:val="16"/>
          <w:szCs w:val="16"/>
        </w:rPr>
        <w:t xml:space="preserve">con una inversión de </w:t>
      </w:r>
      <w:r w:rsidR="0027696B" w:rsidRPr="00E903EF">
        <w:rPr>
          <w:rFonts w:ascii="Arial" w:hAnsi="Arial" w:cs="Arial"/>
          <w:sz w:val="16"/>
          <w:szCs w:val="16"/>
        </w:rPr>
        <w:t>70.050,61</w:t>
      </w:r>
      <w:r>
        <w:rPr>
          <w:rFonts w:ascii="Arial" w:hAnsi="Arial" w:cs="Arial"/>
          <w:sz w:val="16"/>
          <w:szCs w:val="16"/>
        </w:rPr>
        <w:t xml:space="preserve"> euros</w:t>
      </w:r>
      <w:r w:rsidR="0027696B" w:rsidRPr="00E903EF">
        <w:rPr>
          <w:rFonts w:ascii="Arial" w:hAnsi="Arial" w:cs="Arial"/>
          <w:sz w:val="16"/>
          <w:szCs w:val="16"/>
        </w:rPr>
        <w:t xml:space="preserve">. Aunque en este punto </w:t>
      </w:r>
      <w:r w:rsidR="00C94BCC">
        <w:rPr>
          <w:rFonts w:ascii="Arial" w:hAnsi="Arial" w:cs="Arial"/>
          <w:sz w:val="16"/>
          <w:szCs w:val="16"/>
        </w:rPr>
        <w:t>se de</w:t>
      </w:r>
      <w:r w:rsidR="0027696B" w:rsidRPr="00E903EF">
        <w:rPr>
          <w:rFonts w:ascii="Arial" w:hAnsi="Arial" w:cs="Arial"/>
          <w:sz w:val="16"/>
          <w:szCs w:val="16"/>
        </w:rPr>
        <w:t xml:space="preserve"> información para </w:t>
      </w:r>
      <w:r w:rsidR="00C94BCC">
        <w:rPr>
          <w:rFonts w:ascii="Arial" w:hAnsi="Arial" w:cs="Arial"/>
          <w:sz w:val="16"/>
          <w:szCs w:val="16"/>
        </w:rPr>
        <w:t>cumplir con el principio de transparencia</w:t>
      </w:r>
      <w:r w:rsidR="0027696B" w:rsidRPr="00E903EF">
        <w:rPr>
          <w:rFonts w:ascii="Arial" w:hAnsi="Arial" w:cs="Arial"/>
          <w:sz w:val="16"/>
          <w:szCs w:val="16"/>
        </w:rPr>
        <w:t xml:space="preserve">, se ha excluido esta partida de “Instrumentos de patrimonio” al establecerse (BOICAC 75 Consulta 6 Octubre 2008) que las aportaciones a entidades no lucrativas, en la medida en que se conceden sin contraprestación y no conlleven la aparición de ningún derecho para el </w:t>
      </w:r>
      <w:proofErr w:type="spellStart"/>
      <w:r w:rsidR="0027696B" w:rsidRPr="00E903EF">
        <w:rPr>
          <w:rFonts w:ascii="Arial" w:hAnsi="Arial" w:cs="Arial"/>
          <w:sz w:val="16"/>
          <w:szCs w:val="16"/>
        </w:rPr>
        <w:t>aportante</w:t>
      </w:r>
      <w:proofErr w:type="spellEnd"/>
      <w:r w:rsidR="0027696B" w:rsidRPr="00E903EF">
        <w:rPr>
          <w:rFonts w:ascii="Arial" w:hAnsi="Arial" w:cs="Arial"/>
          <w:sz w:val="16"/>
          <w:szCs w:val="16"/>
        </w:rPr>
        <w:t xml:space="preserve">, han de ser contabilizadas por éste como un gasto en la cuenta de pérdidas y ganancias por el valor contable del activo </w:t>
      </w:r>
      <w:r w:rsidR="0027696B" w:rsidRPr="009F758B">
        <w:rPr>
          <w:rFonts w:ascii="Arial" w:hAnsi="Arial" w:cs="Arial"/>
          <w:sz w:val="16"/>
          <w:szCs w:val="16"/>
        </w:rPr>
        <w:t xml:space="preserve">entregado. </w:t>
      </w:r>
    </w:p>
    <w:p w:rsidR="00F767D9" w:rsidRDefault="005063FF"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sz w:val="16"/>
          <w:szCs w:val="16"/>
        </w:rPr>
        <w:t xml:space="preserve">El </w:t>
      </w:r>
      <w:r w:rsidR="0027696B" w:rsidRPr="009F758B">
        <w:rPr>
          <w:rFonts w:ascii="Arial" w:hAnsi="Arial" w:cs="Arial"/>
          <w:sz w:val="16"/>
          <w:szCs w:val="16"/>
        </w:rPr>
        <w:t>ITER</w:t>
      </w:r>
      <w:r>
        <w:rPr>
          <w:rFonts w:ascii="Arial" w:hAnsi="Arial" w:cs="Arial"/>
          <w:sz w:val="16"/>
          <w:szCs w:val="16"/>
        </w:rPr>
        <w:t>, S.A.</w:t>
      </w:r>
      <w:r w:rsidR="0027696B" w:rsidRPr="009F758B">
        <w:rPr>
          <w:rFonts w:ascii="Arial" w:hAnsi="Arial" w:cs="Arial"/>
          <w:sz w:val="16"/>
          <w:szCs w:val="16"/>
        </w:rPr>
        <w:t xml:space="preserve"> participa en</w:t>
      </w:r>
      <w:r w:rsidR="008220AC">
        <w:rPr>
          <w:rFonts w:ascii="Arial" w:hAnsi="Arial" w:cs="Arial"/>
          <w:sz w:val="16"/>
          <w:szCs w:val="16"/>
        </w:rPr>
        <w:t xml:space="preserve"> </w:t>
      </w:r>
      <w:r w:rsidR="0027696B" w:rsidRPr="009F758B">
        <w:rPr>
          <w:rFonts w:ascii="Arial" w:hAnsi="Arial" w:cs="Arial"/>
          <w:sz w:val="16"/>
          <w:szCs w:val="16"/>
        </w:rPr>
        <w:t xml:space="preserve">el patronato de </w:t>
      </w:r>
      <w:r>
        <w:rPr>
          <w:rFonts w:ascii="Arial" w:hAnsi="Arial" w:cs="Arial"/>
          <w:sz w:val="16"/>
          <w:szCs w:val="16"/>
        </w:rPr>
        <w:t>l</w:t>
      </w:r>
      <w:r w:rsidR="0027696B" w:rsidRPr="009F758B">
        <w:rPr>
          <w:rFonts w:ascii="Arial" w:hAnsi="Arial" w:cs="Arial"/>
          <w:sz w:val="16"/>
          <w:szCs w:val="16"/>
        </w:rPr>
        <w:t xml:space="preserve">a </w:t>
      </w:r>
      <w:r>
        <w:rPr>
          <w:rFonts w:ascii="Arial" w:hAnsi="Arial" w:cs="Arial"/>
          <w:sz w:val="16"/>
          <w:szCs w:val="16"/>
        </w:rPr>
        <w:t>F</w:t>
      </w:r>
      <w:r w:rsidR="0027696B" w:rsidRPr="009F758B">
        <w:rPr>
          <w:rFonts w:ascii="Arial" w:hAnsi="Arial" w:cs="Arial"/>
          <w:sz w:val="16"/>
          <w:szCs w:val="16"/>
        </w:rPr>
        <w:t>undación, cuyo objeto social es coordinar y colaborar con las distintas administraciones, especialmente en el ámbito insular, para favorecer las medidas de racionalización en la producción y consumo de energía que permitan alcanzar el mayor nivel de autosuficiencia energética en el territorio insular.</w:t>
      </w:r>
    </w:p>
    <w:p w:rsidR="005063FF" w:rsidRDefault="005063FF" w:rsidP="005063FF">
      <w:pPr>
        <w:tabs>
          <w:tab w:val="left" w:pos="850"/>
        </w:tabs>
        <w:spacing w:before="120" w:after="120" w:line="260" w:lineRule="exact"/>
        <w:ind w:right="-1"/>
        <w:jc w:val="both"/>
        <w:rPr>
          <w:rFonts w:ascii="Arial" w:hAnsi="Arial" w:cs="Arial"/>
          <w:sz w:val="16"/>
          <w:szCs w:val="16"/>
        </w:rPr>
      </w:pPr>
      <w:bookmarkStart w:id="11" w:name="_Hlk71040361"/>
      <w:r w:rsidRPr="005063FF">
        <w:rPr>
          <w:rFonts w:ascii="Arial" w:hAnsi="Arial" w:cs="Arial"/>
          <w:sz w:val="16"/>
          <w:szCs w:val="16"/>
        </w:rPr>
        <w:t>“</w:t>
      </w:r>
      <w:r w:rsidR="0027696B" w:rsidRPr="005063FF">
        <w:rPr>
          <w:rFonts w:ascii="Arial" w:hAnsi="Arial" w:cs="Arial"/>
          <w:b/>
          <w:bCs/>
          <w:sz w:val="16"/>
          <w:szCs w:val="16"/>
        </w:rPr>
        <w:t>Eólicas de Tenerife, AIE</w:t>
      </w:r>
      <w:r w:rsidRPr="005063FF">
        <w:rPr>
          <w:rFonts w:ascii="Arial" w:hAnsi="Arial" w:cs="Arial"/>
          <w:sz w:val="16"/>
          <w:szCs w:val="16"/>
        </w:rPr>
        <w:t>”</w:t>
      </w:r>
      <w:r w:rsidR="0027696B" w:rsidRPr="005063FF">
        <w:rPr>
          <w:rFonts w:ascii="Arial" w:hAnsi="Arial" w:cs="Arial"/>
          <w:sz w:val="16"/>
          <w:szCs w:val="16"/>
        </w:rPr>
        <w:t>: Integrada por las sociedades Endesa Cogeneración y Renovables, y el I</w:t>
      </w:r>
      <w:r>
        <w:rPr>
          <w:rFonts w:ascii="Arial" w:hAnsi="Arial" w:cs="Arial"/>
          <w:sz w:val="16"/>
          <w:szCs w:val="16"/>
        </w:rPr>
        <w:t>TER</w:t>
      </w:r>
      <w:r w:rsidR="0027696B" w:rsidRPr="00E903EF">
        <w:rPr>
          <w:rFonts w:ascii="Arial" w:hAnsi="Arial" w:cs="Arial"/>
          <w:sz w:val="16"/>
          <w:szCs w:val="16"/>
        </w:rPr>
        <w:t>, SA</w:t>
      </w:r>
      <w:r>
        <w:rPr>
          <w:rFonts w:ascii="Arial" w:hAnsi="Arial" w:cs="Arial"/>
          <w:sz w:val="16"/>
          <w:szCs w:val="16"/>
        </w:rPr>
        <w:t>.</w:t>
      </w:r>
    </w:p>
    <w:p w:rsidR="004555CB" w:rsidRDefault="005063FF"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S</w:t>
      </w:r>
      <w:r w:rsidR="0027696B" w:rsidRPr="00E903EF">
        <w:rPr>
          <w:rFonts w:ascii="Arial" w:hAnsi="Arial" w:cs="Arial"/>
          <w:sz w:val="16"/>
          <w:szCs w:val="16"/>
        </w:rPr>
        <w:t xml:space="preserve">e constituyó el 27 de Noviembre de 1995 con un capital social de 420.708,47 </w:t>
      </w:r>
      <w:r w:rsidR="00642108">
        <w:rPr>
          <w:rFonts w:ascii="Arial" w:hAnsi="Arial" w:cs="Arial"/>
          <w:sz w:val="16"/>
          <w:szCs w:val="16"/>
        </w:rPr>
        <w:t>euros</w:t>
      </w:r>
      <w:r w:rsidR="0027696B" w:rsidRPr="00E903EF">
        <w:rPr>
          <w:rFonts w:ascii="Arial" w:hAnsi="Arial" w:cs="Arial"/>
          <w:sz w:val="16"/>
          <w:szCs w:val="16"/>
        </w:rPr>
        <w:t xml:space="preserve">, dividido en 70 participaciones de valor nominal de 6.010,12 </w:t>
      </w:r>
      <w:r w:rsidR="00E7184F">
        <w:rPr>
          <w:rFonts w:ascii="Arial" w:hAnsi="Arial" w:cs="Arial"/>
          <w:sz w:val="16"/>
          <w:szCs w:val="16"/>
        </w:rPr>
        <w:t>euros</w:t>
      </w:r>
      <w:r w:rsidR="0027696B" w:rsidRPr="00E903EF">
        <w:rPr>
          <w:rFonts w:ascii="Arial" w:hAnsi="Arial" w:cs="Arial"/>
          <w:sz w:val="16"/>
          <w:szCs w:val="16"/>
        </w:rPr>
        <w:t xml:space="preserve"> cada una. Su objeto social es la realización de la cooperación entre los socios para el desarrollo y la investigación en el área de la energía eólica, mediante la promoción, construcción, explotación y administración de los recursos de la isla de Tenerife, para aumentar el aprovechamiento de la energía Eólica de la Isla. </w:t>
      </w:r>
    </w:p>
    <w:p w:rsidR="00F767D9" w:rsidRDefault="004555CB"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 xml:space="preserve">El </w:t>
      </w:r>
      <w:r w:rsidR="0027696B" w:rsidRPr="00E903EF">
        <w:rPr>
          <w:rFonts w:ascii="Arial" w:hAnsi="Arial" w:cs="Arial"/>
          <w:sz w:val="16"/>
          <w:szCs w:val="16"/>
        </w:rPr>
        <w:t xml:space="preserve">ITER posee 35 participaciones, 50 % del capital social, </w:t>
      </w:r>
      <w:r w:rsidR="005063FF">
        <w:rPr>
          <w:rFonts w:ascii="Arial" w:hAnsi="Arial" w:cs="Arial"/>
          <w:sz w:val="16"/>
          <w:szCs w:val="16"/>
        </w:rPr>
        <w:t xml:space="preserve">siendo la inversión realizada de </w:t>
      </w:r>
      <w:r w:rsidR="0027696B" w:rsidRPr="00E903EF">
        <w:rPr>
          <w:rFonts w:ascii="Arial" w:hAnsi="Arial" w:cs="Arial"/>
          <w:sz w:val="16"/>
          <w:szCs w:val="16"/>
        </w:rPr>
        <w:t>210.354,24</w:t>
      </w:r>
      <w:r w:rsidR="005063FF">
        <w:rPr>
          <w:rFonts w:ascii="Arial" w:hAnsi="Arial" w:cs="Arial"/>
          <w:sz w:val="16"/>
          <w:szCs w:val="16"/>
        </w:rPr>
        <w:t xml:space="preserve"> euros</w:t>
      </w:r>
      <w:r w:rsidR="0027696B" w:rsidRPr="00E903EF">
        <w:rPr>
          <w:rFonts w:ascii="Arial" w:hAnsi="Arial" w:cs="Arial"/>
          <w:sz w:val="16"/>
          <w:szCs w:val="16"/>
        </w:rPr>
        <w:t>.</w:t>
      </w:r>
    </w:p>
    <w:p w:rsidR="00F767D9" w:rsidRPr="00E32C0B" w:rsidRDefault="005063FF" w:rsidP="005063FF">
      <w:pPr>
        <w:tabs>
          <w:tab w:val="left" w:pos="850"/>
        </w:tabs>
        <w:spacing w:before="120" w:after="120" w:line="260" w:lineRule="exact"/>
        <w:ind w:right="-1"/>
        <w:jc w:val="both"/>
        <w:rPr>
          <w:rFonts w:ascii="Arial" w:hAnsi="Arial" w:cs="Arial"/>
          <w:sz w:val="16"/>
          <w:szCs w:val="16"/>
        </w:rPr>
      </w:pPr>
      <w:r w:rsidRPr="00A771AF">
        <w:rPr>
          <w:rFonts w:ascii="Arial" w:hAnsi="Arial" w:cs="Arial"/>
          <w:sz w:val="16"/>
          <w:szCs w:val="16"/>
        </w:rPr>
        <w:t>La</w:t>
      </w:r>
      <w:r w:rsidR="0027696B" w:rsidRPr="00A771AF">
        <w:rPr>
          <w:rFonts w:ascii="Arial" w:hAnsi="Arial" w:cs="Arial"/>
          <w:sz w:val="16"/>
          <w:szCs w:val="16"/>
        </w:rPr>
        <w:t xml:space="preserve"> A.I.E. ha tenido en este ejercicio un Beneficio Neto de </w:t>
      </w:r>
      <w:r w:rsidR="009B4A52" w:rsidRPr="00A771AF">
        <w:rPr>
          <w:rFonts w:ascii="Arial" w:hAnsi="Arial" w:cs="Arial"/>
          <w:sz w:val="16"/>
          <w:szCs w:val="16"/>
        </w:rPr>
        <w:t>602.606,15</w:t>
      </w:r>
      <w:r w:rsidR="008220AC" w:rsidRPr="00A771AF">
        <w:rPr>
          <w:rFonts w:ascii="Arial" w:hAnsi="Arial" w:cs="Arial"/>
          <w:sz w:val="16"/>
          <w:szCs w:val="16"/>
        </w:rPr>
        <w:t xml:space="preserve"> </w:t>
      </w:r>
      <w:r w:rsidR="0027696B" w:rsidRPr="00A771AF">
        <w:rPr>
          <w:rFonts w:ascii="Arial" w:hAnsi="Arial" w:cs="Arial"/>
          <w:sz w:val="16"/>
          <w:szCs w:val="16"/>
        </w:rPr>
        <w:t>euros</w:t>
      </w:r>
      <w:r w:rsidR="008220AC" w:rsidRPr="00A771AF">
        <w:rPr>
          <w:rFonts w:ascii="Arial" w:hAnsi="Arial" w:cs="Arial"/>
          <w:sz w:val="16"/>
          <w:szCs w:val="16"/>
        </w:rPr>
        <w:t xml:space="preserve"> </w:t>
      </w:r>
      <w:r w:rsidR="0027696B" w:rsidRPr="00A771AF">
        <w:rPr>
          <w:rFonts w:ascii="Arial" w:hAnsi="Arial" w:cs="Arial"/>
          <w:sz w:val="16"/>
          <w:szCs w:val="16"/>
        </w:rPr>
        <w:t xml:space="preserve">y </w:t>
      </w:r>
      <w:r w:rsidR="0027696B" w:rsidRPr="00E40FEA">
        <w:rPr>
          <w:rFonts w:ascii="Arial" w:hAnsi="Arial" w:cs="Arial"/>
          <w:sz w:val="16"/>
          <w:szCs w:val="16"/>
        </w:rPr>
        <w:t>una base imponible positiva a imputar a sus socios de</w:t>
      </w:r>
      <w:r w:rsidR="00E10236" w:rsidRPr="00E40FEA">
        <w:rPr>
          <w:rFonts w:ascii="Arial" w:hAnsi="Arial" w:cs="Arial"/>
          <w:sz w:val="16"/>
          <w:szCs w:val="16"/>
        </w:rPr>
        <w:t xml:space="preserve"> </w:t>
      </w:r>
      <w:r w:rsidR="009B4A52" w:rsidRPr="00E40FEA">
        <w:rPr>
          <w:rFonts w:ascii="Arial" w:hAnsi="Arial" w:cs="Arial"/>
          <w:sz w:val="16"/>
          <w:szCs w:val="16"/>
        </w:rPr>
        <w:t xml:space="preserve">602.606,15 </w:t>
      </w:r>
      <w:r w:rsidR="0027696B" w:rsidRPr="00E40FEA">
        <w:rPr>
          <w:rFonts w:ascii="Arial" w:hAnsi="Arial" w:cs="Arial"/>
          <w:sz w:val="16"/>
          <w:szCs w:val="16"/>
        </w:rPr>
        <w:t>euros.</w:t>
      </w:r>
      <w:r w:rsidR="0027696B" w:rsidRPr="00E32C0B">
        <w:rPr>
          <w:rFonts w:ascii="Arial" w:hAnsi="Arial" w:cs="Arial"/>
          <w:sz w:val="16"/>
          <w:szCs w:val="16"/>
        </w:rPr>
        <w:t xml:space="preserve"> </w:t>
      </w:r>
    </w:p>
    <w:bookmarkEnd w:id="11"/>
    <w:p w:rsidR="00F767D9" w:rsidRDefault="005063FF"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b/>
          <w:bCs/>
          <w:sz w:val="16"/>
          <w:szCs w:val="16"/>
        </w:rPr>
        <w:t>“</w:t>
      </w:r>
      <w:r w:rsidR="0027696B" w:rsidRPr="005063FF">
        <w:rPr>
          <w:rFonts w:ascii="Arial" w:hAnsi="Arial" w:cs="Arial"/>
          <w:b/>
          <w:bCs/>
          <w:sz w:val="16"/>
          <w:szCs w:val="16"/>
        </w:rPr>
        <w:t>Comunidad de Aguas Unión Norte</w:t>
      </w:r>
      <w:r w:rsidRPr="005063FF">
        <w:rPr>
          <w:rFonts w:ascii="Arial" w:hAnsi="Arial" w:cs="Arial"/>
          <w:b/>
          <w:bCs/>
          <w:sz w:val="16"/>
          <w:szCs w:val="16"/>
        </w:rPr>
        <w:t>”</w:t>
      </w:r>
      <w:r w:rsidR="0027696B" w:rsidRPr="009F758B">
        <w:rPr>
          <w:rFonts w:ascii="Arial" w:hAnsi="Arial" w:cs="Arial"/>
          <w:sz w:val="16"/>
          <w:szCs w:val="16"/>
        </w:rPr>
        <w:t xml:space="preserve"> </w:t>
      </w:r>
      <w:r>
        <w:rPr>
          <w:rFonts w:ascii="Arial" w:hAnsi="Arial" w:cs="Arial"/>
          <w:sz w:val="16"/>
          <w:szCs w:val="16"/>
        </w:rPr>
        <w:t>inversión de</w:t>
      </w:r>
      <w:r w:rsidR="0027696B" w:rsidRPr="009F758B">
        <w:rPr>
          <w:rFonts w:ascii="Arial" w:hAnsi="Arial" w:cs="Arial"/>
          <w:sz w:val="16"/>
          <w:szCs w:val="16"/>
        </w:rPr>
        <w:t xml:space="preserve"> 20.734,92 </w:t>
      </w:r>
      <w:r>
        <w:rPr>
          <w:rFonts w:ascii="Arial" w:hAnsi="Arial" w:cs="Arial"/>
          <w:sz w:val="16"/>
          <w:szCs w:val="16"/>
        </w:rPr>
        <w:t>euros.</w:t>
      </w:r>
    </w:p>
    <w:p w:rsidR="00F767D9" w:rsidRDefault="005063FF"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b/>
          <w:bCs/>
          <w:sz w:val="16"/>
          <w:szCs w:val="16"/>
        </w:rPr>
        <w:t>“</w:t>
      </w:r>
      <w:r w:rsidR="0027696B" w:rsidRPr="005063FF">
        <w:rPr>
          <w:rFonts w:ascii="Arial" w:hAnsi="Arial" w:cs="Arial"/>
          <w:b/>
          <w:bCs/>
          <w:sz w:val="16"/>
          <w:szCs w:val="16"/>
        </w:rPr>
        <w:t>Parqu</w:t>
      </w:r>
      <w:r w:rsidRPr="005063FF">
        <w:rPr>
          <w:rFonts w:ascii="Arial" w:hAnsi="Arial" w:cs="Arial"/>
          <w:b/>
          <w:bCs/>
          <w:sz w:val="16"/>
          <w:szCs w:val="16"/>
        </w:rPr>
        <w:t>e</w:t>
      </w:r>
      <w:r w:rsidR="0027696B" w:rsidRPr="005063FF">
        <w:rPr>
          <w:rFonts w:ascii="Arial" w:hAnsi="Arial" w:cs="Arial"/>
          <w:b/>
          <w:bCs/>
          <w:sz w:val="16"/>
          <w:szCs w:val="16"/>
        </w:rPr>
        <w:t xml:space="preserve"> Eólico Punta de Teno</w:t>
      </w:r>
      <w:r w:rsidRPr="005063FF">
        <w:rPr>
          <w:rFonts w:ascii="Arial" w:hAnsi="Arial" w:cs="Arial"/>
          <w:sz w:val="16"/>
          <w:szCs w:val="16"/>
        </w:rPr>
        <w:t xml:space="preserve">” </w:t>
      </w:r>
      <w:r w:rsidR="0031025A">
        <w:rPr>
          <w:rFonts w:ascii="Arial" w:hAnsi="Arial" w:cs="Arial"/>
          <w:sz w:val="16"/>
          <w:szCs w:val="16"/>
        </w:rPr>
        <w:t>Se posee una participación del</w:t>
      </w:r>
      <w:r w:rsidR="0027696B" w:rsidRPr="005063FF">
        <w:rPr>
          <w:rFonts w:ascii="Arial" w:hAnsi="Arial" w:cs="Arial"/>
          <w:sz w:val="16"/>
          <w:szCs w:val="16"/>
        </w:rPr>
        <w:t xml:space="preserve"> 3%</w:t>
      </w:r>
      <w:r>
        <w:rPr>
          <w:rFonts w:ascii="Arial" w:hAnsi="Arial" w:cs="Arial"/>
          <w:sz w:val="16"/>
          <w:szCs w:val="16"/>
        </w:rPr>
        <w:t>, con una inversión de</w:t>
      </w:r>
      <w:r w:rsidR="0027696B" w:rsidRPr="009F758B">
        <w:rPr>
          <w:rFonts w:ascii="Arial" w:hAnsi="Arial" w:cs="Arial"/>
          <w:sz w:val="16"/>
          <w:szCs w:val="16"/>
        </w:rPr>
        <w:t xml:space="preserve"> 15.866,40</w:t>
      </w:r>
      <w:r>
        <w:rPr>
          <w:rFonts w:ascii="Arial" w:hAnsi="Arial" w:cs="Arial"/>
          <w:sz w:val="16"/>
          <w:szCs w:val="16"/>
        </w:rPr>
        <w:t xml:space="preserve"> euros.</w:t>
      </w:r>
    </w:p>
    <w:p w:rsidR="004555CB" w:rsidRDefault="00C81461" w:rsidP="005063FF">
      <w:pPr>
        <w:tabs>
          <w:tab w:val="left" w:pos="850"/>
        </w:tabs>
        <w:spacing w:before="120" w:after="120" w:line="260" w:lineRule="exact"/>
        <w:ind w:right="-1"/>
        <w:jc w:val="both"/>
        <w:rPr>
          <w:rFonts w:ascii="Arial" w:hAnsi="Arial" w:cs="Arial"/>
          <w:sz w:val="16"/>
          <w:szCs w:val="16"/>
        </w:rPr>
      </w:pPr>
      <w:r w:rsidRPr="00502F98">
        <w:rPr>
          <w:rFonts w:ascii="Arial" w:hAnsi="Arial" w:cs="Arial"/>
          <w:b/>
          <w:bCs/>
          <w:sz w:val="16"/>
          <w:szCs w:val="16"/>
        </w:rPr>
        <w:t xml:space="preserve"> </w:t>
      </w:r>
      <w:r w:rsidR="004555CB" w:rsidRPr="00C81461">
        <w:rPr>
          <w:rFonts w:ascii="Arial" w:hAnsi="Arial" w:cs="Arial"/>
          <w:b/>
          <w:bCs/>
          <w:sz w:val="16"/>
          <w:szCs w:val="16"/>
          <w:lang w:val="en-US"/>
        </w:rPr>
        <w:t>“</w:t>
      </w:r>
      <w:r w:rsidR="0027696B" w:rsidRPr="00C81461">
        <w:rPr>
          <w:rFonts w:ascii="Arial" w:hAnsi="Arial" w:cs="Arial"/>
          <w:b/>
          <w:bCs/>
          <w:sz w:val="16"/>
          <w:szCs w:val="16"/>
          <w:lang w:val="en-US"/>
        </w:rPr>
        <w:t>Tech Development Europe</w:t>
      </w:r>
      <w:r w:rsidR="004555CB" w:rsidRPr="00C81461">
        <w:rPr>
          <w:rFonts w:ascii="Arial" w:hAnsi="Arial" w:cs="Arial"/>
          <w:b/>
          <w:bCs/>
          <w:sz w:val="16"/>
          <w:szCs w:val="16"/>
          <w:lang w:val="en-US"/>
        </w:rPr>
        <w:t>,</w:t>
      </w:r>
      <w:r w:rsidR="0027696B" w:rsidRPr="00C81461">
        <w:rPr>
          <w:rFonts w:ascii="Arial" w:hAnsi="Arial" w:cs="Arial"/>
          <w:b/>
          <w:bCs/>
          <w:sz w:val="16"/>
          <w:szCs w:val="16"/>
          <w:lang w:val="en-US"/>
        </w:rPr>
        <w:t xml:space="preserve"> S.A.</w:t>
      </w:r>
      <w:r w:rsidR="004555CB" w:rsidRPr="00C81461">
        <w:rPr>
          <w:rFonts w:ascii="Arial" w:hAnsi="Arial" w:cs="Arial"/>
          <w:b/>
          <w:bCs/>
          <w:sz w:val="16"/>
          <w:szCs w:val="16"/>
          <w:lang w:val="en-US"/>
        </w:rPr>
        <w:t>”</w:t>
      </w:r>
      <w:r w:rsidR="0027696B" w:rsidRPr="00C81461">
        <w:rPr>
          <w:rFonts w:ascii="Arial" w:hAnsi="Arial" w:cs="Arial"/>
          <w:sz w:val="16"/>
          <w:szCs w:val="16"/>
          <w:lang w:val="en-US"/>
        </w:rPr>
        <w:t xml:space="preserve"> </w:t>
      </w:r>
      <w:r w:rsidR="004555CB">
        <w:rPr>
          <w:rFonts w:ascii="Arial" w:hAnsi="Arial" w:cs="Arial"/>
          <w:sz w:val="16"/>
          <w:szCs w:val="16"/>
        </w:rPr>
        <w:t>Se posee una participación del</w:t>
      </w:r>
      <w:r w:rsidR="0027696B" w:rsidRPr="009F758B">
        <w:rPr>
          <w:rFonts w:ascii="Arial" w:hAnsi="Arial" w:cs="Arial"/>
          <w:sz w:val="16"/>
          <w:szCs w:val="16"/>
        </w:rPr>
        <w:t xml:space="preserve"> 12%</w:t>
      </w:r>
      <w:r w:rsidR="004555CB">
        <w:rPr>
          <w:rFonts w:ascii="Arial" w:hAnsi="Arial" w:cs="Arial"/>
          <w:sz w:val="16"/>
          <w:szCs w:val="16"/>
        </w:rPr>
        <w:t>.</w:t>
      </w:r>
      <w:r w:rsidR="0027696B" w:rsidRPr="009F758B">
        <w:rPr>
          <w:rFonts w:ascii="Arial" w:hAnsi="Arial" w:cs="Arial"/>
          <w:sz w:val="16"/>
          <w:szCs w:val="16"/>
        </w:rPr>
        <w:t xml:space="preserve"> </w:t>
      </w:r>
      <w:r w:rsidR="004555CB">
        <w:rPr>
          <w:rFonts w:ascii="Arial" w:hAnsi="Arial" w:cs="Arial"/>
          <w:sz w:val="16"/>
          <w:szCs w:val="16"/>
        </w:rPr>
        <w:t>El</w:t>
      </w:r>
      <w:r w:rsidR="0027696B" w:rsidRPr="009F758B">
        <w:rPr>
          <w:rFonts w:ascii="Arial" w:hAnsi="Arial" w:cs="Arial"/>
          <w:sz w:val="16"/>
          <w:szCs w:val="16"/>
        </w:rPr>
        <w:t xml:space="preserve"> objeto es la ejecución de proyectos de transferencia, investigación o desarrollo de tecnología y energía. Del total de capital social correspondiente a ITER: 7.224,00 € se ha desembolsado únicamente el 25%, quedando pendiente la aportación de 5.418,00€. </w:t>
      </w:r>
    </w:p>
    <w:p w:rsidR="004555CB" w:rsidRDefault="0027696B" w:rsidP="005063FF">
      <w:pPr>
        <w:tabs>
          <w:tab w:val="left" w:pos="850"/>
        </w:tabs>
        <w:spacing w:before="120" w:after="120" w:line="260" w:lineRule="exact"/>
        <w:ind w:right="-1"/>
        <w:jc w:val="both"/>
        <w:rPr>
          <w:rFonts w:ascii="Arial" w:hAnsi="Arial" w:cs="Arial"/>
          <w:sz w:val="16"/>
          <w:szCs w:val="16"/>
        </w:rPr>
      </w:pPr>
      <w:r w:rsidRPr="00A60543">
        <w:rPr>
          <w:rFonts w:ascii="Arial" w:hAnsi="Arial" w:cs="Arial"/>
          <w:sz w:val="16"/>
          <w:szCs w:val="16"/>
        </w:rPr>
        <w:t>Se ha dotado una provisión por valor de 1.806,00</w:t>
      </w:r>
      <w:r w:rsidR="004555CB" w:rsidRPr="00A60543">
        <w:rPr>
          <w:rFonts w:ascii="Arial" w:hAnsi="Arial" w:cs="Arial"/>
          <w:sz w:val="16"/>
          <w:szCs w:val="16"/>
        </w:rPr>
        <w:t xml:space="preserve"> euros</w:t>
      </w:r>
      <w:r w:rsidR="008220AC" w:rsidRPr="00A60543">
        <w:rPr>
          <w:rFonts w:ascii="Arial" w:hAnsi="Arial" w:cs="Arial"/>
          <w:sz w:val="16"/>
          <w:szCs w:val="16"/>
        </w:rPr>
        <w:t xml:space="preserve"> </w:t>
      </w:r>
      <w:r w:rsidRPr="00A60543">
        <w:rPr>
          <w:rFonts w:ascii="Arial" w:hAnsi="Arial" w:cs="Arial"/>
          <w:sz w:val="16"/>
          <w:szCs w:val="16"/>
        </w:rPr>
        <w:t>sobre el valor de esta participación.</w:t>
      </w:r>
      <w:r w:rsidR="00237E3E">
        <w:rPr>
          <w:rFonts w:ascii="Arial" w:hAnsi="Arial" w:cs="Arial"/>
          <w:sz w:val="16"/>
          <w:szCs w:val="16"/>
        </w:rPr>
        <w:t xml:space="preserve"> </w:t>
      </w:r>
    </w:p>
    <w:p w:rsidR="00F767D9" w:rsidRDefault="004555CB"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La</w:t>
      </w:r>
      <w:r w:rsidR="00237E3E">
        <w:rPr>
          <w:rFonts w:ascii="Arial" w:hAnsi="Arial" w:cs="Arial"/>
          <w:sz w:val="16"/>
          <w:szCs w:val="16"/>
        </w:rPr>
        <w:t xml:space="preserve"> sociedad está en fase de disolución.</w:t>
      </w:r>
      <w:r w:rsidR="008220AC">
        <w:rPr>
          <w:rFonts w:ascii="Arial" w:hAnsi="Arial" w:cs="Arial"/>
          <w:sz w:val="16"/>
          <w:szCs w:val="16"/>
        </w:rPr>
        <w:t xml:space="preserve"> </w:t>
      </w:r>
    </w:p>
    <w:p w:rsidR="00F767D9" w:rsidRDefault="004555CB" w:rsidP="005063FF">
      <w:pPr>
        <w:tabs>
          <w:tab w:val="left" w:pos="850"/>
        </w:tabs>
        <w:spacing w:before="120" w:after="120" w:line="260" w:lineRule="exact"/>
        <w:ind w:right="-1"/>
        <w:jc w:val="both"/>
        <w:rPr>
          <w:rFonts w:ascii="Arial" w:hAnsi="Arial" w:cs="Arial"/>
          <w:sz w:val="16"/>
          <w:szCs w:val="16"/>
        </w:rPr>
      </w:pPr>
      <w:bookmarkStart w:id="12" w:name="_Hlk71040381"/>
      <w:r w:rsidRPr="004555CB">
        <w:rPr>
          <w:rFonts w:ascii="Arial" w:hAnsi="Arial" w:cs="Arial"/>
          <w:b/>
          <w:bCs/>
          <w:sz w:val="16"/>
          <w:szCs w:val="16"/>
        </w:rPr>
        <w:t>“</w:t>
      </w:r>
      <w:r w:rsidR="0027696B" w:rsidRPr="004555CB">
        <w:rPr>
          <w:rFonts w:ascii="Arial" w:hAnsi="Arial" w:cs="Arial"/>
          <w:b/>
          <w:bCs/>
          <w:sz w:val="16"/>
          <w:szCs w:val="16"/>
        </w:rPr>
        <w:t>EVM2 Energías Renovables, S.L.</w:t>
      </w:r>
      <w:r w:rsidRPr="004555CB">
        <w:rPr>
          <w:rFonts w:ascii="Arial" w:hAnsi="Arial" w:cs="Arial"/>
          <w:b/>
          <w:bCs/>
          <w:sz w:val="16"/>
          <w:szCs w:val="16"/>
        </w:rPr>
        <w:t>”</w:t>
      </w:r>
      <w:r w:rsidR="0027696B" w:rsidRPr="009F758B">
        <w:rPr>
          <w:rFonts w:ascii="Arial" w:hAnsi="Arial" w:cs="Arial"/>
          <w:sz w:val="16"/>
          <w:szCs w:val="16"/>
        </w:rPr>
        <w:t xml:space="preserve"> </w:t>
      </w:r>
      <w:r>
        <w:rPr>
          <w:rFonts w:ascii="Arial" w:hAnsi="Arial" w:cs="Arial"/>
          <w:sz w:val="16"/>
          <w:szCs w:val="16"/>
        </w:rPr>
        <w:t>Se posee una participación del</w:t>
      </w:r>
      <w:r w:rsidRPr="009F758B">
        <w:rPr>
          <w:rFonts w:ascii="Arial" w:hAnsi="Arial" w:cs="Arial"/>
          <w:sz w:val="16"/>
          <w:szCs w:val="16"/>
        </w:rPr>
        <w:t xml:space="preserve"> </w:t>
      </w:r>
      <w:r w:rsidR="0027696B" w:rsidRPr="009F758B">
        <w:rPr>
          <w:rFonts w:ascii="Arial" w:hAnsi="Arial" w:cs="Arial"/>
          <w:sz w:val="16"/>
          <w:szCs w:val="16"/>
        </w:rPr>
        <w:t>30 %</w:t>
      </w:r>
      <w:r>
        <w:rPr>
          <w:rFonts w:ascii="Arial" w:hAnsi="Arial" w:cs="Arial"/>
          <w:sz w:val="16"/>
          <w:szCs w:val="16"/>
        </w:rPr>
        <w:t xml:space="preserve"> por importe de 2.250.000 euros.</w:t>
      </w:r>
      <w:r w:rsidR="008220AC">
        <w:rPr>
          <w:rFonts w:ascii="Arial" w:hAnsi="Arial" w:cs="Arial"/>
          <w:sz w:val="16"/>
          <w:szCs w:val="16"/>
        </w:rPr>
        <w:t xml:space="preserve"> </w:t>
      </w:r>
      <w:r>
        <w:rPr>
          <w:rFonts w:ascii="Arial" w:hAnsi="Arial" w:cs="Arial"/>
          <w:sz w:val="16"/>
          <w:szCs w:val="16"/>
        </w:rPr>
        <w:t>Su</w:t>
      </w:r>
      <w:r w:rsidR="0027696B" w:rsidRPr="009F758B">
        <w:rPr>
          <w:rFonts w:ascii="Arial" w:hAnsi="Arial" w:cs="Arial"/>
          <w:sz w:val="16"/>
          <w:szCs w:val="16"/>
        </w:rPr>
        <w:t xml:space="preserve"> objeto es la promoción, diseño, construcción, explotación de todo tipo de plantas generadoras de energías alternativas o renovables, así como la realización y promoción de cualquier tipo de investigación aplicada en dicho campo. Inicialmente esta </w:t>
      </w:r>
      <w:r>
        <w:rPr>
          <w:rFonts w:ascii="Arial" w:hAnsi="Arial" w:cs="Arial"/>
          <w:sz w:val="16"/>
          <w:szCs w:val="16"/>
        </w:rPr>
        <w:t>sociedad</w:t>
      </w:r>
      <w:r w:rsidR="0027696B" w:rsidRPr="009F758B">
        <w:rPr>
          <w:rFonts w:ascii="Arial" w:hAnsi="Arial" w:cs="Arial"/>
          <w:sz w:val="16"/>
          <w:szCs w:val="16"/>
        </w:rPr>
        <w:t xml:space="preserve"> se dedicará a la explotación de una planta solar fotovoltaica de 9 M</w:t>
      </w:r>
      <w:r w:rsidR="0027696B">
        <w:rPr>
          <w:rFonts w:ascii="Arial" w:hAnsi="Arial" w:cs="Arial"/>
          <w:sz w:val="16"/>
          <w:szCs w:val="16"/>
        </w:rPr>
        <w:t>W</w:t>
      </w:r>
      <w:r w:rsidR="0027696B" w:rsidRPr="009F758B">
        <w:rPr>
          <w:rFonts w:ascii="Arial" w:hAnsi="Arial" w:cs="Arial"/>
          <w:sz w:val="16"/>
          <w:szCs w:val="16"/>
        </w:rPr>
        <w:t xml:space="preserve"> ubicada en el término municipal de Arico. Se constituyó el 10 de octubre de 2007</w:t>
      </w:r>
      <w:r>
        <w:rPr>
          <w:rFonts w:ascii="Arial" w:hAnsi="Arial" w:cs="Arial"/>
          <w:sz w:val="16"/>
          <w:szCs w:val="16"/>
        </w:rPr>
        <w:t>.</w:t>
      </w:r>
      <w:r w:rsidR="0027696B" w:rsidRPr="009F758B">
        <w:rPr>
          <w:rFonts w:ascii="Arial" w:hAnsi="Arial" w:cs="Arial"/>
          <w:sz w:val="16"/>
          <w:szCs w:val="16"/>
        </w:rPr>
        <w:t xml:space="preserve"> </w:t>
      </w:r>
    </w:p>
    <w:p w:rsidR="00F767D9" w:rsidRDefault="004555CB" w:rsidP="005063FF">
      <w:pPr>
        <w:tabs>
          <w:tab w:val="left" w:pos="850"/>
        </w:tabs>
        <w:spacing w:before="120" w:after="120" w:line="260" w:lineRule="exact"/>
        <w:ind w:right="-1"/>
        <w:jc w:val="both"/>
        <w:rPr>
          <w:rFonts w:ascii="Arial" w:hAnsi="Arial" w:cs="Arial"/>
          <w:sz w:val="16"/>
          <w:szCs w:val="16"/>
        </w:rPr>
      </w:pPr>
      <w:bookmarkStart w:id="13" w:name="_Hlk71040397"/>
      <w:bookmarkEnd w:id="12"/>
      <w:r w:rsidRPr="004555CB">
        <w:rPr>
          <w:rFonts w:ascii="Arial" w:hAnsi="Arial" w:cs="Arial"/>
          <w:b/>
          <w:bCs/>
          <w:sz w:val="16"/>
          <w:szCs w:val="16"/>
        </w:rPr>
        <w:t>“</w:t>
      </w:r>
      <w:r w:rsidR="0027696B" w:rsidRPr="004555CB">
        <w:rPr>
          <w:rFonts w:ascii="Arial" w:hAnsi="Arial" w:cs="Arial"/>
          <w:b/>
          <w:bCs/>
          <w:sz w:val="16"/>
          <w:szCs w:val="16"/>
        </w:rPr>
        <w:t xml:space="preserve">Energía Verde de la </w:t>
      </w:r>
      <w:proofErr w:type="spellStart"/>
      <w:r w:rsidR="0027696B" w:rsidRPr="004555CB">
        <w:rPr>
          <w:rFonts w:ascii="Arial" w:hAnsi="Arial" w:cs="Arial"/>
          <w:b/>
          <w:bCs/>
          <w:sz w:val="16"/>
          <w:szCs w:val="16"/>
        </w:rPr>
        <w:t>Macaronesia</w:t>
      </w:r>
      <w:proofErr w:type="spellEnd"/>
      <w:r w:rsidR="0027696B" w:rsidRPr="004555CB">
        <w:rPr>
          <w:rFonts w:ascii="Arial" w:hAnsi="Arial" w:cs="Arial"/>
          <w:b/>
          <w:bCs/>
          <w:sz w:val="16"/>
          <w:szCs w:val="16"/>
        </w:rPr>
        <w:t>, S.L.</w:t>
      </w:r>
      <w:r w:rsidRPr="004555CB">
        <w:rPr>
          <w:rFonts w:ascii="Arial" w:hAnsi="Arial" w:cs="Arial"/>
          <w:b/>
          <w:bCs/>
          <w:sz w:val="16"/>
          <w:szCs w:val="16"/>
        </w:rPr>
        <w:t>”</w:t>
      </w:r>
      <w:r w:rsidR="0027696B" w:rsidRPr="009F758B">
        <w:rPr>
          <w:rFonts w:ascii="Arial" w:hAnsi="Arial" w:cs="Arial"/>
          <w:sz w:val="16"/>
          <w:szCs w:val="16"/>
        </w:rPr>
        <w:t xml:space="preserve"> </w:t>
      </w:r>
      <w:r>
        <w:rPr>
          <w:rFonts w:ascii="Arial" w:hAnsi="Arial" w:cs="Arial"/>
          <w:sz w:val="16"/>
          <w:szCs w:val="16"/>
        </w:rPr>
        <w:t>Se posee una participación del</w:t>
      </w:r>
      <w:r w:rsidRPr="009F758B">
        <w:rPr>
          <w:rFonts w:ascii="Arial" w:hAnsi="Arial" w:cs="Arial"/>
          <w:sz w:val="16"/>
          <w:szCs w:val="16"/>
        </w:rPr>
        <w:t xml:space="preserve"> </w:t>
      </w:r>
      <w:r w:rsidR="0027696B" w:rsidRPr="009F758B">
        <w:rPr>
          <w:rFonts w:ascii="Arial" w:hAnsi="Arial" w:cs="Arial"/>
          <w:sz w:val="16"/>
          <w:szCs w:val="16"/>
        </w:rPr>
        <w:t>39,34 %</w:t>
      </w:r>
      <w:r>
        <w:rPr>
          <w:rFonts w:ascii="Arial" w:hAnsi="Arial" w:cs="Arial"/>
          <w:sz w:val="16"/>
          <w:szCs w:val="16"/>
        </w:rPr>
        <w:t xml:space="preserve"> por un importe de 1.626.810 euros. Su</w:t>
      </w:r>
      <w:r w:rsidR="0027696B" w:rsidRPr="009F758B">
        <w:rPr>
          <w:rFonts w:ascii="Arial" w:hAnsi="Arial" w:cs="Arial"/>
          <w:sz w:val="16"/>
          <w:szCs w:val="16"/>
        </w:rPr>
        <w:t xml:space="preserve"> objeto es la promoción, diseño, construcción, explotación de todo tipo de plantas generadoras de energías alternativas o renovables, así como la realización y promoción de cualquier tipo de investigación aplicada en dicho campo. Inicialmente esta </w:t>
      </w:r>
      <w:r>
        <w:rPr>
          <w:rFonts w:ascii="Arial" w:hAnsi="Arial" w:cs="Arial"/>
          <w:sz w:val="16"/>
          <w:szCs w:val="16"/>
        </w:rPr>
        <w:t>sociedad</w:t>
      </w:r>
      <w:r w:rsidR="0027696B" w:rsidRPr="009F758B">
        <w:rPr>
          <w:rFonts w:ascii="Arial" w:hAnsi="Arial" w:cs="Arial"/>
          <w:sz w:val="16"/>
          <w:szCs w:val="16"/>
        </w:rPr>
        <w:t xml:space="preserve"> se dedicará a la explotación de</w:t>
      </w:r>
      <w:r w:rsidR="008220AC">
        <w:rPr>
          <w:rFonts w:ascii="Arial" w:hAnsi="Arial" w:cs="Arial"/>
          <w:sz w:val="16"/>
          <w:szCs w:val="16"/>
        </w:rPr>
        <w:t xml:space="preserve"> </w:t>
      </w:r>
      <w:r w:rsidR="0027696B" w:rsidRPr="009F758B">
        <w:rPr>
          <w:rFonts w:ascii="Arial" w:hAnsi="Arial" w:cs="Arial"/>
          <w:sz w:val="16"/>
          <w:szCs w:val="16"/>
        </w:rPr>
        <w:t>dos plantas solares fotovoltaicas de 5 MW cada una de potencia nominal, ubicadas en el término municipal de Arico. Se constituyó el 10 de octubre de 200</w:t>
      </w:r>
      <w:r w:rsidR="0027696B">
        <w:rPr>
          <w:rFonts w:ascii="Arial" w:hAnsi="Arial" w:cs="Arial"/>
          <w:sz w:val="16"/>
          <w:szCs w:val="16"/>
        </w:rPr>
        <w:t>7</w:t>
      </w:r>
      <w:r w:rsidR="0027696B" w:rsidRPr="009F758B">
        <w:rPr>
          <w:rFonts w:ascii="Arial" w:hAnsi="Arial" w:cs="Arial"/>
          <w:sz w:val="16"/>
          <w:szCs w:val="16"/>
        </w:rPr>
        <w:t>.</w:t>
      </w:r>
    </w:p>
    <w:p w:rsidR="004555CB" w:rsidRDefault="004555CB" w:rsidP="00903119">
      <w:pPr>
        <w:keepNext/>
        <w:keepLines/>
        <w:spacing w:before="120" w:after="120" w:line="260" w:lineRule="exact"/>
        <w:jc w:val="both"/>
        <w:rPr>
          <w:rFonts w:ascii="Arial" w:hAnsi="Arial" w:cs="Arial"/>
          <w:sz w:val="16"/>
          <w:szCs w:val="16"/>
        </w:rPr>
      </w:pPr>
      <w:bookmarkStart w:id="14" w:name="_Hlk71040418"/>
      <w:bookmarkEnd w:id="13"/>
      <w:r w:rsidRPr="004555CB">
        <w:rPr>
          <w:rFonts w:ascii="Arial" w:hAnsi="Arial" w:cs="Arial"/>
          <w:b/>
          <w:bCs/>
          <w:sz w:val="16"/>
          <w:szCs w:val="16"/>
        </w:rPr>
        <w:lastRenderedPageBreak/>
        <w:t>“</w:t>
      </w:r>
      <w:r w:rsidR="0027696B" w:rsidRPr="004555CB">
        <w:rPr>
          <w:rFonts w:ascii="Arial" w:hAnsi="Arial" w:cs="Arial"/>
          <w:b/>
          <w:bCs/>
          <w:sz w:val="16"/>
          <w:szCs w:val="16"/>
        </w:rPr>
        <w:t>SOLTEN II Granadilla, S.A.</w:t>
      </w:r>
      <w:r w:rsidRPr="004555CB">
        <w:rPr>
          <w:rFonts w:ascii="Arial" w:hAnsi="Arial" w:cs="Arial"/>
          <w:b/>
          <w:bCs/>
          <w:sz w:val="16"/>
          <w:szCs w:val="16"/>
        </w:rPr>
        <w:t>”</w:t>
      </w:r>
      <w:r w:rsidR="0027696B" w:rsidRPr="004555CB">
        <w:rPr>
          <w:rFonts w:ascii="Arial" w:hAnsi="Arial" w:cs="Arial"/>
          <w:sz w:val="16"/>
          <w:szCs w:val="16"/>
        </w:rPr>
        <w:t xml:space="preserve"> ITER</w:t>
      </w:r>
      <w:r w:rsidR="0027696B" w:rsidRPr="009F758B">
        <w:rPr>
          <w:rFonts w:ascii="Arial" w:hAnsi="Arial" w:cs="Arial"/>
          <w:sz w:val="16"/>
          <w:szCs w:val="16"/>
        </w:rPr>
        <w:t xml:space="preserve"> constituye el 26 de octubre de 2007 esta </w:t>
      </w:r>
      <w:r>
        <w:rPr>
          <w:rFonts w:ascii="Arial" w:hAnsi="Arial" w:cs="Arial"/>
          <w:sz w:val="16"/>
          <w:szCs w:val="16"/>
        </w:rPr>
        <w:t>sociedad</w:t>
      </w:r>
      <w:r w:rsidR="0027696B" w:rsidRPr="009F758B">
        <w:rPr>
          <w:rFonts w:ascii="Arial" w:hAnsi="Arial" w:cs="Arial"/>
          <w:sz w:val="16"/>
          <w:szCs w:val="16"/>
        </w:rPr>
        <w:t xml:space="preserve"> con un capital social de 60.200</w:t>
      </w:r>
      <w:r>
        <w:rPr>
          <w:rFonts w:ascii="Arial" w:hAnsi="Arial" w:cs="Arial"/>
          <w:sz w:val="16"/>
          <w:szCs w:val="16"/>
        </w:rPr>
        <w:t>,00 euros</w:t>
      </w:r>
      <w:r w:rsidR="0027696B" w:rsidRPr="009F758B">
        <w:rPr>
          <w:rFonts w:ascii="Arial" w:hAnsi="Arial" w:cs="Arial"/>
          <w:sz w:val="16"/>
          <w:szCs w:val="16"/>
        </w:rPr>
        <w:t xml:space="preserve"> con el objeto de</w:t>
      </w:r>
      <w:r w:rsidR="008220AC">
        <w:rPr>
          <w:rFonts w:ascii="Arial" w:hAnsi="Arial" w:cs="Arial"/>
          <w:sz w:val="16"/>
          <w:szCs w:val="16"/>
        </w:rPr>
        <w:t xml:space="preserve"> </w:t>
      </w:r>
      <w:r w:rsidR="0027696B" w:rsidRPr="009F758B">
        <w:rPr>
          <w:rFonts w:ascii="Arial" w:hAnsi="Arial" w:cs="Arial"/>
          <w:sz w:val="16"/>
          <w:szCs w:val="16"/>
        </w:rPr>
        <w:t xml:space="preserve">adquirir, promocionar, desarrollar y explotar tres plataformas solares fotovoltaicas, a ubicar en el Polígono Industrial de Granadilla, de 11 MW totales de potencia nominal. </w:t>
      </w:r>
    </w:p>
    <w:p w:rsidR="004555CB" w:rsidRDefault="0027696B" w:rsidP="00903119">
      <w:pPr>
        <w:keepNext/>
        <w:keepLines/>
        <w:spacing w:before="120" w:after="120" w:line="260" w:lineRule="exact"/>
        <w:jc w:val="both"/>
        <w:rPr>
          <w:rFonts w:ascii="Arial" w:hAnsi="Arial" w:cs="Arial"/>
          <w:sz w:val="16"/>
          <w:szCs w:val="16"/>
        </w:rPr>
      </w:pPr>
      <w:r w:rsidRPr="009F758B">
        <w:rPr>
          <w:rFonts w:ascii="Arial" w:hAnsi="Arial" w:cs="Arial"/>
          <w:sz w:val="16"/>
          <w:szCs w:val="16"/>
        </w:rPr>
        <w:t xml:space="preserve">Para financiar estas operaciones se llevan a cabo tres ampliaciones de capital, una de las cuales, por 13.020.000 </w:t>
      </w:r>
      <w:r w:rsidR="004555CB">
        <w:rPr>
          <w:rFonts w:ascii="Arial" w:hAnsi="Arial" w:cs="Arial"/>
          <w:sz w:val="16"/>
          <w:szCs w:val="16"/>
        </w:rPr>
        <w:t>euros</w:t>
      </w:r>
      <w:r w:rsidRPr="009F758B">
        <w:rPr>
          <w:rFonts w:ascii="Arial" w:hAnsi="Arial" w:cs="Arial"/>
          <w:sz w:val="16"/>
          <w:szCs w:val="16"/>
        </w:rPr>
        <w:t>,</w:t>
      </w:r>
      <w:r w:rsidR="008220AC">
        <w:rPr>
          <w:rFonts w:ascii="Arial" w:hAnsi="Arial" w:cs="Arial"/>
          <w:sz w:val="16"/>
          <w:szCs w:val="16"/>
        </w:rPr>
        <w:t xml:space="preserve"> </w:t>
      </w:r>
      <w:r w:rsidRPr="009F758B">
        <w:rPr>
          <w:rFonts w:ascii="Arial" w:hAnsi="Arial" w:cs="Arial"/>
          <w:sz w:val="16"/>
          <w:szCs w:val="16"/>
        </w:rPr>
        <w:t>suscribió ITER en su totalidad</w:t>
      </w:r>
      <w:r w:rsidR="00835580">
        <w:rPr>
          <w:rFonts w:ascii="Arial" w:hAnsi="Arial" w:cs="Arial"/>
          <w:sz w:val="16"/>
          <w:szCs w:val="16"/>
        </w:rPr>
        <w:t>.</w:t>
      </w:r>
      <w:r w:rsidRPr="009F758B">
        <w:rPr>
          <w:rFonts w:ascii="Arial" w:hAnsi="Arial" w:cs="Arial"/>
          <w:sz w:val="16"/>
          <w:szCs w:val="16"/>
        </w:rPr>
        <w:t xml:space="preserve"> La Junta General de Accionistas de SOLTEN II </w:t>
      </w:r>
      <w:r w:rsidR="00835580">
        <w:rPr>
          <w:rFonts w:ascii="Arial" w:hAnsi="Arial" w:cs="Arial"/>
          <w:sz w:val="16"/>
          <w:szCs w:val="16"/>
        </w:rPr>
        <w:t>ha autorizado con periodicidad</w:t>
      </w:r>
      <w:r w:rsidR="008220AC">
        <w:rPr>
          <w:rFonts w:ascii="Arial" w:hAnsi="Arial" w:cs="Arial"/>
          <w:sz w:val="16"/>
          <w:szCs w:val="16"/>
        </w:rPr>
        <w:t xml:space="preserve"> </w:t>
      </w:r>
      <w:r w:rsidRPr="009F758B">
        <w:rPr>
          <w:rFonts w:ascii="Arial" w:hAnsi="Arial" w:cs="Arial"/>
          <w:sz w:val="16"/>
          <w:szCs w:val="16"/>
        </w:rPr>
        <w:t>la devolución de prima a los accionistas</w:t>
      </w:r>
      <w:r w:rsidR="00835580">
        <w:rPr>
          <w:rFonts w:ascii="Arial" w:hAnsi="Arial" w:cs="Arial"/>
          <w:sz w:val="16"/>
          <w:szCs w:val="16"/>
        </w:rPr>
        <w:t xml:space="preserve">. Adicionalmente ITER ha adquirido </w:t>
      </w:r>
      <w:r w:rsidRPr="00DD63A2">
        <w:rPr>
          <w:rFonts w:ascii="Arial" w:hAnsi="Arial" w:cs="Arial"/>
          <w:sz w:val="16"/>
          <w:szCs w:val="16"/>
        </w:rPr>
        <w:t xml:space="preserve">en </w:t>
      </w:r>
      <w:r w:rsidR="00835580">
        <w:rPr>
          <w:rFonts w:ascii="Arial" w:hAnsi="Arial" w:cs="Arial"/>
          <w:sz w:val="16"/>
          <w:szCs w:val="16"/>
        </w:rPr>
        <w:t xml:space="preserve">varias ocasiones </w:t>
      </w:r>
      <w:r>
        <w:rPr>
          <w:rFonts w:ascii="Arial" w:hAnsi="Arial" w:cs="Arial"/>
          <w:sz w:val="16"/>
          <w:szCs w:val="16"/>
        </w:rPr>
        <w:t>acciones del tipo A</w:t>
      </w:r>
      <w:r w:rsidR="008220AC">
        <w:rPr>
          <w:rFonts w:ascii="Arial" w:hAnsi="Arial" w:cs="Arial"/>
          <w:sz w:val="16"/>
          <w:szCs w:val="16"/>
        </w:rPr>
        <w:t xml:space="preserve"> </w:t>
      </w:r>
      <w:r w:rsidR="00835580">
        <w:rPr>
          <w:rFonts w:ascii="Arial" w:hAnsi="Arial" w:cs="Arial"/>
          <w:sz w:val="16"/>
          <w:szCs w:val="16"/>
        </w:rPr>
        <w:t>y del tipo</w:t>
      </w:r>
      <w:r>
        <w:rPr>
          <w:rFonts w:ascii="Arial" w:hAnsi="Arial" w:cs="Arial"/>
          <w:sz w:val="16"/>
          <w:szCs w:val="16"/>
        </w:rPr>
        <w:t xml:space="preserve"> B. </w:t>
      </w:r>
    </w:p>
    <w:p w:rsidR="00F767D9" w:rsidRDefault="00835580" w:rsidP="00903119">
      <w:pPr>
        <w:keepNext/>
        <w:keepLines/>
        <w:spacing w:before="120" w:after="120" w:line="260" w:lineRule="exact"/>
        <w:jc w:val="both"/>
        <w:rPr>
          <w:rFonts w:ascii="Arial" w:hAnsi="Arial" w:cs="Arial"/>
          <w:sz w:val="16"/>
          <w:szCs w:val="16"/>
        </w:rPr>
      </w:pPr>
      <w:r w:rsidRPr="00E32C0B">
        <w:rPr>
          <w:rFonts w:ascii="Arial" w:hAnsi="Arial" w:cs="Arial"/>
          <w:sz w:val="16"/>
          <w:szCs w:val="16"/>
        </w:rPr>
        <w:t>Al</w:t>
      </w:r>
      <w:r w:rsidR="0027696B" w:rsidRPr="00E32C0B">
        <w:rPr>
          <w:rFonts w:ascii="Arial" w:hAnsi="Arial" w:cs="Arial"/>
          <w:sz w:val="16"/>
          <w:szCs w:val="16"/>
        </w:rPr>
        <w:t xml:space="preserve"> cierre del ejercicio ITER ostenta el 21,76% del capital social de </w:t>
      </w:r>
      <w:proofErr w:type="spellStart"/>
      <w:r w:rsidR="0027696B" w:rsidRPr="00E32C0B">
        <w:rPr>
          <w:rFonts w:ascii="Arial" w:hAnsi="Arial" w:cs="Arial"/>
          <w:sz w:val="16"/>
          <w:szCs w:val="16"/>
        </w:rPr>
        <w:t>Solten</w:t>
      </w:r>
      <w:proofErr w:type="spellEnd"/>
      <w:r w:rsidR="0027696B" w:rsidRPr="00E32C0B">
        <w:rPr>
          <w:rFonts w:ascii="Arial" w:hAnsi="Arial" w:cs="Arial"/>
          <w:sz w:val="16"/>
          <w:szCs w:val="16"/>
        </w:rPr>
        <w:t xml:space="preserve"> II valorado en </w:t>
      </w:r>
      <w:r w:rsidR="00E32C0B" w:rsidRPr="00E32C0B">
        <w:rPr>
          <w:rFonts w:ascii="Arial" w:hAnsi="Arial" w:cs="Arial"/>
          <w:sz w:val="16"/>
          <w:szCs w:val="16"/>
        </w:rPr>
        <w:t>492.772,16</w:t>
      </w:r>
      <w:r w:rsidR="00E7184F">
        <w:rPr>
          <w:rFonts w:ascii="Arial" w:hAnsi="Arial" w:cs="Arial"/>
          <w:sz w:val="16"/>
          <w:szCs w:val="16"/>
        </w:rPr>
        <w:t xml:space="preserve"> euros</w:t>
      </w:r>
      <w:r w:rsidR="0027696B" w:rsidRPr="00E32C0B">
        <w:rPr>
          <w:rFonts w:ascii="Arial" w:hAnsi="Arial" w:cs="Arial"/>
          <w:sz w:val="16"/>
          <w:szCs w:val="16"/>
        </w:rPr>
        <w:t>.</w:t>
      </w:r>
    </w:p>
    <w:p w:rsidR="004555CB" w:rsidRDefault="004555CB" w:rsidP="00903119">
      <w:pPr>
        <w:keepNext/>
        <w:keepLines/>
        <w:tabs>
          <w:tab w:val="left" w:pos="850"/>
        </w:tabs>
        <w:spacing w:before="120" w:after="120" w:line="260" w:lineRule="exact"/>
        <w:jc w:val="both"/>
        <w:rPr>
          <w:rFonts w:ascii="Arial" w:hAnsi="Arial" w:cs="Arial"/>
          <w:sz w:val="16"/>
          <w:szCs w:val="16"/>
        </w:rPr>
      </w:pPr>
      <w:bookmarkStart w:id="15" w:name="_Hlk71040434"/>
      <w:bookmarkEnd w:id="14"/>
      <w:r w:rsidRPr="00F42081">
        <w:rPr>
          <w:rFonts w:ascii="Arial" w:hAnsi="Arial" w:cs="Arial"/>
          <w:b/>
          <w:bCs/>
          <w:sz w:val="16"/>
          <w:szCs w:val="16"/>
        </w:rPr>
        <w:t>“</w:t>
      </w:r>
      <w:r w:rsidR="0027696B" w:rsidRPr="00F42081">
        <w:rPr>
          <w:rFonts w:ascii="Arial" w:hAnsi="Arial" w:cs="Arial"/>
          <w:b/>
          <w:bCs/>
          <w:sz w:val="16"/>
          <w:szCs w:val="16"/>
        </w:rPr>
        <w:t>Instituto Tecnológico y de Telecomunicaciones S.A. (IT3)</w:t>
      </w:r>
      <w:r w:rsidRPr="00F42081">
        <w:rPr>
          <w:rFonts w:ascii="Arial" w:hAnsi="Arial" w:cs="Arial"/>
          <w:b/>
          <w:bCs/>
          <w:sz w:val="16"/>
          <w:szCs w:val="16"/>
        </w:rPr>
        <w:t>”</w:t>
      </w:r>
      <w:r w:rsidR="0027696B" w:rsidRPr="00E903EF">
        <w:rPr>
          <w:rFonts w:ascii="Arial" w:hAnsi="Arial" w:cs="Arial"/>
          <w:sz w:val="16"/>
          <w:szCs w:val="16"/>
        </w:rPr>
        <w:t xml:space="preserve"> ITER constituye el 20 de abril de 2009 esta </w:t>
      </w:r>
      <w:r>
        <w:rPr>
          <w:rFonts w:ascii="Arial" w:hAnsi="Arial" w:cs="Arial"/>
          <w:sz w:val="16"/>
          <w:szCs w:val="16"/>
        </w:rPr>
        <w:t>sociedad</w:t>
      </w:r>
      <w:r w:rsidR="0027696B" w:rsidRPr="00E903EF">
        <w:rPr>
          <w:rFonts w:ascii="Arial" w:hAnsi="Arial" w:cs="Arial"/>
          <w:sz w:val="16"/>
          <w:szCs w:val="16"/>
        </w:rPr>
        <w:t xml:space="preserve"> con un capital social de 1.000.000</w:t>
      </w:r>
      <w:r>
        <w:rPr>
          <w:rFonts w:ascii="Arial" w:hAnsi="Arial" w:cs="Arial"/>
          <w:sz w:val="16"/>
          <w:szCs w:val="16"/>
        </w:rPr>
        <w:t xml:space="preserve"> euros</w:t>
      </w:r>
      <w:r w:rsidR="0027696B" w:rsidRPr="00E903EF">
        <w:rPr>
          <w:rFonts w:ascii="Arial" w:hAnsi="Arial" w:cs="Arial"/>
          <w:sz w:val="16"/>
          <w:szCs w:val="16"/>
        </w:rPr>
        <w:t xml:space="preserve"> con el objeto de construir, explotar, gestionar y mantener todo tipo de redes e infraestructuras de telecomunicaciones, así como, la promoción, prestación, distribución y comercialización de servicios y/o productos de comunicaciones electrónicas, telecomunicaciones, servicios de la Sociedad de la Información, multimedia y de Valor Añadido. </w:t>
      </w:r>
    </w:p>
    <w:p w:rsidR="00F767D9" w:rsidRDefault="0027696B" w:rsidP="00903119">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Con fecha 30 de diciembre de 2013, ITER adquiere 9.676 acciones mediante contrato de compra-</w:t>
      </w:r>
      <w:r w:rsidRPr="00703A82">
        <w:rPr>
          <w:rFonts w:ascii="Arial" w:hAnsi="Arial" w:cs="Arial"/>
          <w:sz w:val="16"/>
          <w:szCs w:val="16"/>
        </w:rPr>
        <w:t xml:space="preserve">venta con pago aplazado. </w:t>
      </w:r>
      <w:r w:rsidR="004555CB" w:rsidRPr="00E32C0B">
        <w:rPr>
          <w:rFonts w:ascii="Arial" w:hAnsi="Arial" w:cs="Arial"/>
          <w:sz w:val="16"/>
          <w:szCs w:val="16"/>
        </w:rPr>
        <w:t xml:space="preserve">El </w:t>
      </w:r>
      <w:r w:rsidRPr="00E32C0B">
        <w:rPr>
          <w:rFonts w:ascii="Arial" w:hAnsi="Arial" w:cs="Arial"/>
          <w:sz w:val="16"/>
          <w:szCs w:val="16"/>
        </w:rPr>
        <w:t>ITER es titular del 100% del capital social de IT3 valorado en 10.676.000</w:t>
      </w:r>
      <w:r w:rsidR="004555CB" w:rsidRPr="00E32C0B">
        <w:rPr>
          <w:rFonts w:ascii="Arial" w:hAnsi="Arial" w:cs="Arial"/>
          <w:sz w:val="16"/>
          <w:szCs w:val="16"/>
        </w:rPr>
        <w:t xml:space="preserve"> euros</w:t>
      </w:r>
      <w:r w:rsidRPr="00E32C0B">
        <w:rPr>
          <w:rFonts w:ascii="Arial" w:hAnsi="Arial" w:cs="Arial"/>
          <w:sz w:val="16"/>
          <w:szCs w:val="16"/>
        </w:rPr>
        <w:t>.</w:t>
      </w:r>
      <w:r w:rsidRPr="00703A82">
        <w:rPr>
          <w:rFonts w:ascii="Arial" w:hAnsi="Arial" w:cs="Arial"/>
          <w:sz w:val="16"/>
          <w:szCs w:val="16"/>
        </w:rPr>
        <w:t xml:space="preserve"> </w:t>
      </w:r>
    </w:p>
    <w:p w:rsidR="00F767D9" w:rsidRDefault="0091001E" w:rsidP="00903119">
      <w:pPr>
        <w:tabs>
          <w:tab w:val="left" w:pos="850"/>
        </w:tabs>
        <w:spacing w:before="120" w:after="120" w:line="260" w:lineRule="exact"/>
        <w:ind w:right="-1"/>
        <w:jc w:val="both"/>
        <w:rPr>
          <w:rFonts w:ascii="Arial" w:hAnsi="Arial" w:cs="Arial"/>
          <w:sz w:val="16"/>
          <w:szCs w:val="16"/>
        </w:rPr>
      </w:pPr>
      <w:bookmarkStart w:id="16" w:name="_Hlk71040486"/>
      <w:bookmarkEnd w:id="15"/>
      <w:r w:rsidRPr="004555CB">
        <w:rPr>
          <w:rFonts w:ascii="Arial" w:hAnsi="Arial" w:cs="Arial"/>
          <w:b/>
          <w:bCs/>
          <w:sz w:val="16"/>
          <w:szCs w:val="16"/>
        </w:rPr>
        <w:t xml:space="preserve"> </w:t>
      </w:r>
      <w:r w:rsidR="004555CB" w:rsidRPr="00820B56">
        <w:rPr>
          <w:rFonts w:ascii="Arial" w:hAnsi="Arial" w:cs="Arial"/>
          <w:b/>
          <w:bCs/>
          <w:sz w:val="16"/>
          <w:szCs w:val="16"/>
        </w:rPr>
        <w:t>“</w:t>
      </w:r>
      <w:r w:rsidR="0027696B" w:rsidRPr="00820B56">
        <w:rPr>
          <w:rFonts w:ascii="Arial" w:hAnsi="Arial" w:cs="Arial"/>
          <w:b/>
          <w:bCs/>
          <w:sz w:val="16"/>
          <w:szCs w:val="16"/>
        </w:rPr>
        <w:t>Instituto Volcanológico de Canarias</w:t>
      </w:r>
      <w:r w:rsidR="004555CB" w:rsidRPr="00820B56">
        <w:rPr>
          <w:rFonts w:ascii="Arial" w:hAnsi="Arial" w:cs="Arial"/>
          <w:b/>
          <w:bCs/>
          <w:sz w:val="16"/>
          <w:szCs w:val="16"/>
        </w:rPr>
        <w:t>,</w:t>
      </w:r>
      <w:r w:rsidR="0027696B" w:rsidRPr="00820B56">
        <w:rPr>
          <w:rFonts w:ascii="Arial" w:hAnsi="Arial" w:cs="Arial"/>
          <w:b/>
          <w:bCs/>
          <w:sz w:val="16"/>
          <w:szCs w:val="16"/>
        </w:rPr>
        <w:t xml:space="preserve"> S</w:t>
      </w:r>
      <w:r w:rsidR="004555CB" w:rsidRPr="00820B56">
        <w:rPr>
          <w:rFonts w:ascii="Arial" w:hAnsi="Arial" w:cs="Arial"/>
          <w:b/>
          <w:bCs/>
          <w:sz w:val="16"/>
          <w:szCs w:val="16"/>
        </w:rPr>
        <w:t>.</w:t>
      </w:r>
      <w:r w:rsidR="0027696B" w:rsidRPr="00820B56">
        <w:rPr>
          <w:rFonts w:ascii="Arial" w:hAnsi="Arial" w:cs="Arial"/>
          <w:b/>
          <w:bCs/>
          <w:sz w:val="16"/>
          <w:szCs w:val="16"/>
        </w:rPr>
        <w:t>A</w:t>
      </w:r>
      <w:r w:rsidR="004555CB" w:rsidRPr="00820B56">
        <w:rPr>
          <w:rFonts w:ascii="Arial" w:hAnsi="Arial" w:cs="Arial"/>
          <w:b/>
          <w:bCs/>
          <w:sz w:val="16"/>
          <w:szCs w:val="16"/>
        </w:rPr>
        <w:t>.</w:t>
      </w:r>
      <w:r w:rsidR="0027696B" w:rsidRPr="00820B56">
        <w:rPr>
          <w:rFonts w:ascii="Arial" w:hAnsi="Arial" w:cs="Arial"/>
          <w:b/>
          <w:bCs/>
          <w:sz w:val="16"/>
          <w:szCs w:val="16"/>
        </w:rPr>
        <w:t>U</w:t>
      </w:r>
      <w:r w:rsidR="004555CB" w:rsidRPr="00820B56">
        <w:rPr>
          <w:rFonts w:ascii="Arial" w:hAnsi="Arial" w:cs="Arial"/>
          <w:b/>
          <w:bCs/>
          <w:sz w:val="16"/>
          <w:szCs w:val="16"/>
        </w:rPr>
        <w:t>.”</w:t>
      </w:r>
      <w:r w:rsidR="0027696B" w:rsidRPr="00820B56">
        <w:rPr>
          <w:rFonts w:ascii="Arial" w:hAnsi="Arial" w:cs="Arial"/>
          <w:sz w:val="16"/>
          <w:szCs w:val="16"/>
        </w:rPr>
        <w:t xml:space="preserve"> ITER constituye el 29 de Junio de 2010 esta </w:t>
      </w:r>
      <w:r w:rsidR="004555CB" w:rsidRPr="00820B56">
        <w:rPr>
          <w:rFonts w:ascii="Arial" w:hAnsi="Arial" w:cs="Arial"/>
          <w:sz w:val="16"/>
          <w:szCs w:val="16"/>
        </w:rPr>
        <w:t>s</w:t>
      </w:r>
      <w:r w:rsidR="0027696B" w:rsidRPr="00820B56">
        <w:rPr>
          <w:rFonts w:ascii="Arial" w:hAnsi="Arial" w:cs="Arial"/>
          <w:sz w:val="16"/>
          <w:szCs w:val="16"/>
        </w:rPr>
        <w:t>ociedad con un capital de 60.200 euros</w:t>
      </w:r>
      <w:r w:rsidR="0027696B" w:rsidRPr="00703A82">
        <w:rPr>
          <w:rFonts w:ascii="Arial" w:hAnsi="Arial" w:cs="Arial"/>
          <w:sz w:val="16"/>
          <w:szCs w:val="16"/>
        </w:rPr>
        <w:t xml:space="preserve"> con el objeto de contribuir a mejorar y optimizar el conocimiento sobre el fenómeno volcánico, y con la finalidad de realizar</w:t>
      </w:r>
      <w:r w:rsidR="0027696B" w:rsidRPr="00E903EF">
        <w:rPr>
          <w:rFonts w:ascii="Arial" w:hAnsi="Arial" w:cs="Arial"/>
          <w:sz w:val="16"/>
          <w:szCs w:val="16"/>
        </w:rPr>
        <w:t xml:space="preserve"> una mejor gestión del riesgo volcánico así como de las bondades de vivir en una zona volcánicamente activa para contribuir al desarrollo sostenible de las sociedades establecidas en territorios volcánicos.</w:t>
      </w:r>
    </w:p>
    <w:bookmarkEnd w:id="16"/>
    <w:p w:rsidR="003B67A8" w:rsidRDefault="003B67A8" w:rsidP="00903119">
      <w:pPr>
        <w:spacing w:before="120" w:after="120" w:line="260" w:lineRule="exact"/>
        <w:jc w:val="both"/>
        <w:rPr>
          <w:rFonts w:ascii="Arial" w:hAnsi="Arial" w:cs="Arial"/>
          <w:sz w:val="16"/>
          <w:szCs w:val="16"/>
        </w:rPr>
      </w:pPr>
      <w:r w:rsidRPr="00903119">
        <w:rPr>
          <w:rFonts w:ascii="Arial" w:hAnsi="Arial" w:cs="Arial"/>
          <w:sz w:val="16"/>
          <w:szCs w:val="16"/>
        </w:rPr>
        <w:t xml:space="preserve">El 11 de marzo de 2021 se produce la elevación a escritura pública del acuerdo de transmisión por parte de </w:t>
      </w:r>
      <w:r w:rsidRPr="00903119">
        <w:rPr>
          <w:rFonts w:ascii="Arial" w:hAnsi="Arial" w:cs="Arial"/>
          <w:b/>
          <w:bCs/>
          <w:sz w:val="16"/>
          <w:szCs w:val="16"/>
        </w:rPr>
        <w:t xml:space="preserve">Energía Verde de la </w:t>
      </w:r>
      <w:proofErr w:type="spellStart"/>
      <w:r w:rsidRPr="00903119">
        <w:rPr>
          <w:rFonts w:ascii="Arial" w:hAnsi="Arial" w:cs="Arial"/>
          <w:b/>
          <w:bCs/>
          <w:sz w:val="16"/>
          <w:szCs w:val="16"/>
        </w:rPr>
        <w:t>Macaronesia</w:t>
      </w:r>
      <w:proofErr w:type="spellEnd"/>
      <w:r w:rsidRPr="00903119">
        <w:rPr>
          <w:rFonts w:ascii="Arial" w:hAnsi="Arial" w:cs="Arial"/>
          <w:sz w:val="16"/>
          <w:szCs w:val="16"/>
        </w:rPr>
        <w:t xml:space="preserve"> a ITER de un porcentaje de la participación de ésta en las </w:t>
      </w:r>
      <w:proofErr w:type="spellStart"/>
      <w:r w:rsidRPr="00903119">
        <w:rPr>
          <w:rFonts w:ascii="Arial" w:hAnsi="Arial" w:cs="Arial"/>
          <w:b/>
          <w:bCs/>
          <w:sz w:val="16"/>
          <w:szCs w:val="16"/>
        </w:rPr>
        <w:t>AIE’s</w:t>
      </w:r>
      <w:proofErr w:type="spellEnd"/>
      <w:r w:rsidRPr="00903119">
        <w:rPr>
          <w:rFonts w:ascii="Arial" w:hAnsi="Arial" w:cs="Arial"/>
          <w:b/>
          <w:bCs/>
          <w:sz w:val="16"/>
          <w:szCs w:val="16"/>
        </w:rPr>
        <w:t xml:space="preserve"> Línea Soterrada Arico Sur y Evacuación Promotores Arico Sur</w:t>
      </w:r>
      <w:r w:rsidRPr="00903119">
        <w:rPr>
          <w:rFonts w:ascii="Arial" w:hAnsi="Arial" w:cs="Arial"/>
          <w:sz w:val="16"/>
          <w:szCs w:val="16"/>
        </w:rPr>
        <w:t>, equivalente a 5MW, por el importe de 6</w:t>
      </w:r>
      <w:r w:rsidR="00E622A6" w:rsidRPr="00903119">
        <w:rPr>
          <w:rFonts w:ascii="Arial" w:hAnsi="Arial" w:cs="Arial"/>
          <w:sz w:val="16"/>
          <w:szCs w:val="16"/>
        </w:rPr>
        <w:t>81.272,78</w:t>
      </w:r>
      <w:r w:rsidRPr="00903119">
        <w:rPr>
          <w:rFonts w:ascii="Arial" w:hAnsi="Arial" w:cs="Arial"/>
          <w:sz w:val="16"/>
          <w:szCs w:val="16"/>
        </w:rPr>
        <w:t xml:space="preserve"> euros.</w:t>
      </w:r>
    </w:p>
    <w:p w:rsidR="00342177" w:rsidRPr="003B3118" w:rsidRDefault="00342177" w:rsidP="00342177">
      <w:pPr>
        <w:spacing w:line="240" w:lineRule="atLeast"/>
        <w:jc w:val="both"/>
        <w:rPr>
          <w:rFonts w:ascii="Arial" w:hAnsi="Arial" w:cs="Arial"/>
          <w:sz w:val="16"/>
          <w:szCs w:val="16"/>
        </w:rPr>
      </w:pPr>
      <w:r w:rsidRPr="003B3118">
        <w:rPr>
          <w:rFonts w:ascii="Arial" w:hAnsi="Arial" w:cs="Arial"/>
          <w:sz w:val="16"/>
          <w:szCs w:val="16"/>
        </w:rPr>
        <w:t>La Línea Soterrada Arico Sur A.I.E. se constituyó en 2008 con el objeto de promover, construir, instalar y mantener las infraestructuras comunes consistentes en las líneas de evacuación y zanja por las que transcurren enterradas dichas líneas necesarias para el correcto funcionamiento y explotación de las instalaciones fotovoltaicas individuales de las que son propietarios los miembros de la agrupación. La valoración contable de la participación en esta AIE a 31/12/2021 es de 427.001,95€.</w:t>
      </w:r>
    </w:p>
    <w:p w:rsidR="00342177" w:rsidRDefault="00342177" w:rsidP="00342177">
      <w:pPr>
        <w:spacing w:line="240" w:lineRule="atLeast"/>
        <w:jc w:val="both"/>
        <w:rPr>
          <w:rFonts w:ascii="Arial" w:hAnsi="Arial" w:cs="Arial"/>
          <w:sz w:val="16"/>
          <w:szCs w:val="16"/>
        </w:rPr>
      </w:pPr>
      <w:r w:rsidRPr="003B3118">
        <w:rPr>
          <w:rFonts w:ascii="Arial" w:hAnsi="Arial" w:cs="Arial"/>
          <w:sz w:val="16"/>
          <w:szCs w:val="16"/>
        </w:rPr>
        <w:t xml:space="preserve">Por su parte, Evacuación Promotores Arico Sur A.I.E. fue constituida en 2009 con el objeto de prestar a sus socios el mandamiento y conservación de las infraestructuras comunes de evacuación descritas en el Convenio entre </w:t>
      </w:r>
      <w:proofErr w:type="spellStart"/>
      <w:r w:rsidRPr="003B3118">
        <w:rPr>
          <w:rFonts w:ascii="Arial" w:hAnsi="Arial" w:cs="Arial"/>
          <w:sz w:val="16"/>
          <w:szCs w:val="16"/>
        </w:rPr>
        <w:t>Unelco</w:t>
      </w:r>
      <w:proofErr w:type="spellEnd"/>
      <w:r w:rsidRPr="003B3118">
        <w:rPr>
          <w:rFonts w:ascii="Arial" w:hAnsi="Arial" w:cs="Arial"/>
          <w:sz w:val="16"/>
          <w:szCs w:val="16"/>
        </w:rPr>
        <w:t xml:space="preserve"> Endesa y Promotores de Centrales de Generación para la construcción y puesta en servicio de la subestación “Arico II”, y el “II Convenio entre </w:t>
      </w:r>
      <w:proofErr w:type="spellStart"/>
      <w:r w:rsidRPr="003B3118">
        <w:rPr>
          <w:rFonts w:ascii="Arial" w:hAnsi="Arial" w:cs="Arial"/>
          <w:sz w:val="16"/>
          <w:szCs w:val="16"/>
        </w:rPr>
        <w:t>Unelco</w:t>
      </w:r>
      <w:proofErr w:type="spellEnd"/>
      <w:r w:rsidRPr="003B3118">
        <w:rPr>
          <w:rFonts w:ascii="Arial" w:hAnsi="Arial" w:cs="Arial"/>
          <w:sz w:val="16"/>
          <w:szCs w:val="16"/>
        </w:rPr>
        <w:t xml:space="preserve"> Endesa y Promotores para la ejecución de las instalaciones eléctricas necesarias para la Evacuación de Energía”. La valoración contable de esta participación al cierre del ejercicio es de 236.535,22€.</w:t>
      </w:r>
      <w:r>
        <w:rPr>
          <w:rFonts w:ascii="Arial" w:hAnsi="Arial" w:cs="Arial"/>
          <w:sz w:val="16"/>
          <w:szCs w:val="16"/>
        </w:rPr>
        <w:t xml:space="preserve"> </w:t>
      </w:r>
    </w:p>
    <w:p w:rsidR="00F767D9" w:rsidRDefault="0027696B" w:rsidP="005063FF">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información requerida sobre </w:t>
      </w:r>
      <w:r w:rsidR="0086184B">
        <w:rPr>
          <w:rFonts w:ascii="Arial" w:hAnsi="Arial" w:cs="Arial"/>
          <w:sz w:val="16"/>
          <w:szCs w:val="16"/>
        </w:rPr>
        <w:t xml:space="preserve">Inversiones en </w:t>
      </w:r>
      <w:r w:rsidR="00C30F82">
        <w:rPr>
          <w:rFonts w:ascii="Arial" w:hAnsi="Arial" w:cs="Arial"/>
          <w:sz w:val="16"/>
          <w:szCs w:val="16"/>
        </w:rPr>
        <w:t>E</w:t>
      </w:r>
      <w:r w:rsidRPr="00E903EF">
        <w:rPr>
          <w:rFonts w:ascii="Arial" w:hAnsi="Arial" w:cs="Arial"/>
          <w:sz w:val="16"/>
          <w:szCs w:val="16"/>
        </w:rPr>
        <w:t xml:space="preserve">mpresas del grupo y asociadas se muestra en la siguiente tabla: </w:t>
      </w:r>
    </w:p>
    <w:tbl>
      <w:tblPr>
        <w:tblW w:w="8821" w:type="dxa"/>
        <w:tblInd w:w="70" w:type="dxa"/>
        <w:tblCellMar>
          <w:left w:w="70" w:type="dxa"/>
          <w:right w:w="70" w:type="dxa"/>
        </w:tblCellMar>
        <w:tblLook w:val="04A0"/>
      </w:tblPr>
      <w:tblGrid>
        <w:gridCol w:w="5103"/>
        <w:gridCol w:w="1985"/>
        <w:gridCol w:w="1733"/>
      </w:tblGrid>
      <w:tr w:rsidR="006F728C" w:rsidRPr="00DF37AD" w:rsidTr="00383841">
        <w:trPr>
          <w:trHeight w:val="20"/>
        </w:trPr>
        <w:tc>
          <w:tcPr>
            <w:tcW w:w="5103" w:type="dxa"/>
            <w:vMerge w:val="restart"/>
            <w:tcBorders>
              <w:top w:val="nil"/>
              <w:left w:val="nil"/>
              <w:right w:val="nil"/>
            </w:tcBorders>
            <w:shd w:val="clear" w:color="auto" w:fill="D9D9D9" w:themeFill="background1" w:themeFillShade="D9"/>
            <w:noWrap/>
            <w:vAlign w:val="center"/>
            <w:hideMark/>
          </w:tcPr>
          <w:p w:rsidR="006F728C" w:rsidRPr="00DF37AD" w:rsidRDefault="006F728C" w:rsidP="006F728C">
            <w:pPr>
              <w:jc w:val="center"/>
              <w:rPr>
                <w:rFonts w:ascii="Arial" w:hAnsi="Arial" w:cs="Arial"/>
                <w:b/>
                <w:bCs/>
                <w:sz w:val="16"/>
                <w:szCs w:val="16"/>
              </w:rPr>
            </w:pPr>
          </w:p>
        </w:tc>
        <w:tc>
          <w:tcPr>
            <w:tcW w:w="1985" w:type="dxa"/>
            <w:tcBorders>
              <w:top w:val="nil"/>
              <w:left w:val="nil"/>
              <w:bottom w:val="nil"/>
              <w:right w:val="nil"/>
            </w:tcBorders>
            <w:shd w:val="clear" w:color="auto" w:fill="D9D9D9" w:themeFill="background1" w:themeFillShade="D9"/>
            <w:noWrap/>
            <w:vAlign w:val="center"/>
            <w:hideMark/>
          </w:tcPr>
          <w:p w:rsidR="006F728C" w:rsidRPr="00DF37AD" w:rsidRDefault="006F728C" w:rsidP="006F728C">
            <w:pPr>
              <w:ind w:right="257"/>
              <w:jc w:val="center"/>
              <w:rPr>
                <w:rFonts w:ascii="Arial" w:hAnsi="Arial" w:cs="Arial"/>
                <w:b/>
                <w:bCs/>
                <w:sz w:val="16"/>
                <w:szCs w:val="16"/>
              </w:rPr>
            </w:pPr>
            <w:r w:rsidRPr="00DF37AD">
              <w:rPr>
                <w:rFonts w:ascii="Arial" w:hAnsi="Arial" w:cs="Arial"/>
                <w:b/>
                <w:bCs/>
                <w:sz w:val="16"/>
                <w:szCs w:val="16"/>
              </w:rPr>
              <w:t>31/12/202</w:t>
            </w:r>
            <w:r w:rsidR="00642108">
              <w:rPr>
                <w:rFonts w:ascii="Arial" w:hAnsi="Arial" w:cs="Arial"/>
                <w:b/>
                <w:bCs/>
                <w:sz w:val="16"/>
                <w:szCs w:val="16"/>
              </w:rPr>
              <w:t>1</w:t>
            </w:r>
          </w:p>
        </w:tc>
        <w:tc>
          <w:tcPr>
            <w:tcW w:w="1733" w:type="dxa"/>
            <w:tcBorders>
              <w:top w:val="nil"/>
              <w:left w:val="nil"/>
              <w:bottom w:val="nil"/>
              <w:right w:val="nil"/>
            </w:tcBorders>
            <w:shd w:val="clear" w:color="auto" w:fill="D9D9D9" w:themeFill="background1" w:themeFillShade="D9"/>
            <w:noWrap/>
            <w:vAlign w:val="center"/>
            <w:hideMark/>
          </w:tcPr>
          <w:p w:rsidR="006F728C" w:rsidRPr="00DF37AD" w:rsidRDefault="006F728C" w:rsidP="006F728C">
            <w:pPr>
              <w:ind w:right="257"/>
              <w:jc w:val="center"/>
              <w:rPr>
                <w:rFonts w:ascii="Arial" w:hAnsi="Arial" w:cs="Arial"/>
                <w:b/>
                <w:bCs/>
                <w:sz w:val="16"/>
                <w:szCs w:val="16"/>
              </w:rPr>
            </w:pPr>
            <w:r w:rsidRPr="00DF37AD">
              <w:rPr>
                <w:rFonts w:ascii="Arial" w:hAnsi="Arial" w:cs="Arial"/>
                <w:b/>
                <w:bCs/>
                <w:sz w:val="16"/>
                <w:szCs w:val="16"/>
              </w:rPr>
              <w:t>31/12/</w:t>
            </w:r>
            <w:r w:rsidR="00642108">
              <w:rPr>
                <w:rFonts w:ascii="Arial" w:hAnsi="Arial" w:cs="Arial"/>
                <w:b/>
                <w:bCs/>
                <w:sz w:val="16"/>
                <w:szCs w:val="16"/>
              </w:rPr>
              <w:t>2020</w:t>
            </w:r>
          </w:p>
        </w:tc>
      </w:tr>
      <w:tr w:rsidR="006F728C" w:rsidRPr="00DF37AD" w:rsidTr="00383841">
        <w:trPr>
          <w:trHeight w:val="20"/>
        </w:trPr>
        <w:tc>
          <w:tcPr>
            <w:tcW w:w="5103" w:type="dxa"/>
            <w:vMerge/>
            <w:tcBorders>
              <w:left w:val="nil"/>
              <w:bottom w:val="single" w:sz="4" w:space="0" w:color="auto"/>
              <w:right w:val="nil"/>
            </w:tcBorders>
            <w:shd w:val="clear" w:color="auto" w:fill="D9D9D9" w:themeFill="background1" w:themeFillShade="D9"/>
            <w:noWrap/>
            <w:vAlign w:val="center"/>
            <w:hideMark/>
          </w:tcPr>
          <w:p w:rsidR="006F728C" w:rsidRPr="00DF37AD" w:rsidRDefault="006F728C" w:rsidP="006F728C">
            <w:pPr>
              <w:jc w:val="center"/>
              <w:rPr>
                <w:rFonts w:ascii="Arial" w:hAnsi="Arial" w:cs="Arial"/>
                <w:b/>
                <w:bCs/>
                <w:sz w:val="16"/>
                <w:szCs w:val="16"/>
              </w:rPr>
            </w:pPr>
          </w:p>
        </w:tc>
        <w:tc>
          <w:tcPr>
            <w:tcW w:w="1985" w:type="dxa"/>
            <w:tcBorders>
              <w:top w:val="nil"/>
              <w:left w:val="nil"/>
              <w:bottom w:val="single" w:sz="4" w:space="0" w:color="auto"/>
              <w:right w:val="nil"/>
            </w:tcBorders>
            <w:shd w:val="clear" w:color="auto" w:fill="D9D9D9" w:themeFill="background1" w:themeFillShade="D9"/>
            <w:noWrap/>
            <w:vAlign w:val="center"/>
            <w:hideMark/>
          </w:tcPr>
          <w:p w:rsidR="006F728C" w:rsidRPr="00DF37AD" w:rsidRDefault="006F728C" w:rsidP="006F728C">
            <w:pPr>
              <w:ind w:right="257"/>
              <w:jc w:val="center"/>
              <w:rPr>
                <w:rFonts w:ascii="Arial" w:hAnsi="Arial" w:cs="Arial"/>
                <w:b/>
                <w:bCs/>
                <w:sz w:val="16"/>
                <w:szCs w:val="16"/>
              </w:rPr>
            </w:pPr>
            <w:r w:rsidRPr="00DF37AD">
              <w:rPr>
                <w:rFonts w:ascii="Arial" w:hAnsi="Arial" w:cs="Arial"/>
                <w:b/>
                <w:bCs/>
                <w:sz w:val="16"/>
                <w:szCs w:val="16"/>
              </w:rPr>
              <w:t>No corriente</w:t>
            </w:r>
          </w:p>
        </w:tc>
        <w:tc>
          <w:tcPr>
            <w:tcW w:w="1733" w:type="dxa"/>
            <w:tcBorders>
              <w:top w:val="nil"/>
              <w:left w:val="nil"/>
              <w:bottom w:val="single" w:sz="4" w:space="0" w:color="auto"/>
              <w:right w:val="nil"/>
            </w:tcBorders>
            <w:shd w:val="clear" w:color="auto" w:fill="D9D9D9" w:themeFill="background1" w:themeFillShade="D9"/>
            <w:noWrap/>
            <w:vAlign w:val="center"/>
            <w:hideMark/>
          </w:tcPr>
          <w:p w:rsidR="006F728C" w:rsidRPr="00DF37AD" w:rsidRDefault="006F728C" w:rsidP="006F728C">
            <w:pPr>
              <w:ind w:right="257"/>
              <w:jc w:val="center"/>
              <w:rPr>
                <w:rFonts w:ascii="Arial" w:hAnsi="Arial" w:cs="Arial"/>
                <w:b/>
                <w:bCs/>
                <w:sz w:val="16"/>
                <w:szCs w:val="16"/>
              </w:rPr>
            </w:pPr>
            <w:r w:rsidRPr="00DF37AD">
              <w:rPr>
                <w:rFonts w:ascii="Arial" w:hAnsi="Arial" w:cs="Arial"/>
                <w:b/>
                <w:bCs/>
                <w:sz w:val="16"/>
                <w:szCs w:val="16"/>
              </w:rPr>
              <w:t>No corriente</w:t>
            </w:r>
          </w:p>
        </w:tc>
      </w:tr>
      <w:tr w:rsidR="006E01A5" w:rsidRPr="00DF37AD" w:rsidTr="005734AB">
        <w:trPr>
          <w:trHeight w:val="283"/>
        </w:trPr>
        <w:tc>
          <w:tcPr>
            <w:tcW w:w="5103" w:type="dxa"/>
            <w:tcBorders>
              <w:top w:val="nil"/>
              <w:left w:val="nil"/>
              <w:bottom w:val="nil"/>
              <w:right w:val="nil"/>
            </w:tcBorders>
            <w:shd w:val="clear" w:color="auto" w:fill="auto"/>
            <w:noWrap/>
            <w:vAlign w:val="center"/>
            <w:hideMark/>
          </w:tcPr>
          <w:p w:rsidR="006E01A5" w:rsidRPr="00DF37AD" w:rsidRDefault="006E01A5" w:rsidP="006E01A5">
            <w:pPr>
              <w:rPr>
                <w:rFonts w:ascii="Arial" w:hAnsi="Arial" w:cs="Arial"/>
                <w:sz w:val="16"/>
                <w:szCs w:val="16"/>
              </w:rPr>
            </w:pPr>
            <w:r w:rsidRPr="00DF37AD">
              <w:rPr>
                <w:rFonts w:ascii="Arial" w:hAnsi="Arial" w:cs="Arial"/>
                <w:sz w:val="16"/>
                <w:szCs w:val="16"/>
              </w:rPr>
              <w:t>Instrumentos de Patrimonio</w:t>
            </w:r>
          </w:p>
        </w:tc>
        <w:tc>
          <w:tcPr>
            <w:tcW w:w="1985" w:type="dxa"/>
            <w:tcBorders>
              <w:top w:val="nil"/>
              <w:left w:val="nil"/>
              <w:bottom w:val="nil"/>
              <w:right w:val="nil"/>
            </w:tcBorders>
            <w:shd w:val="clear" w:color="auto" w:fill="auto"/>
            <w:noWrap/>
            <w:vAlign w:val="center"/>
          </w:tcPr>
          <w:p w:rsidR="006E01A5" w:rsidRPr="00DF37AD" w:rsidRDefault="006E01A5" w:rsidP="006E01A5">
            <w:pPr>
              <w:ind w:right="257"/>
              <w:jc w:val="right"/>
              <w:rPr>
                <w:rFonts w:ascii="Arial" w:hAnsi="Arial" w:cs="Arial"/>
                <w:sz w:val="16"/>
                <w:szCs w:val="16"/>
              </w:rPr>
            </w:pPr>
            <w:r>
              <w:rPr>
                <w:rFonts w:ascii="Arial" w:hAnsi="Arial" w:cs="Arial"/>
                <w:color w:val="000000"/>
                <w:sz w:val="16"/>
                <w:szCs w:val="16"/>
              </w:rPr>
              <w:t>15.281.336,40</w:t>
            </w:r>
          </w:p>
        </w:tc>
        <w:tc>
          <w:tcPr>
            <w:tcW w:w="1733" w:type="dxa"/>
            <w:tcBorders>
              <w:top w:val="nil"/>
              <w:left w:val="nil"/>
              <w:bottom w:val="nil"/>
              <w:right w:val="nil"/>
            </w:tcBorders>
            <w:shd w:val="clear" w:color="auto" w:fill="auto"/>
            <w:noWrap/>
            <w:vAlign w:val="center"/>
            <w:hideMark/>
          </w:tcPr>
          <w:p w:rsidR="006E01A5" w:rsidRPr="00DF37AD" w:rsidRDefault="006E01A5" w:rsidP="006E01A5">
            <w:pPr>
              <w:ind w:right="257"/>
              <w:jc w:val="right"/>
              <w:rPr>
                <w:rFonts w:ascii="Arial" w:hAnsi="Arial" w:cs="Arial"/>
                <w:sz w:val="16"/>
                <w:szCs w:val="16"/>
              </w:rPr>
            </w:pPr>
            <w:r w:rsidRPr="00DF37AD">
              <w:rPr>
                <w:rFonts w:ascii="Arial" w:hAnsi="Arial" w:cs="Arial"/>
                <w:sz w:val="16"/>
                <w:szCs w:val="16"/>
              </w:rPr>
              <w:t>15.316.136,40</w:t>
            </w:r>
          </w:p>
        </w:tc>
      </w:tr>
      <w:tr w:rsidR="006E01A5" w:rsidRPr="00DF37AD" w:rsidTr="005734AB">
        <w:trPr>
          <w:trHeight w:val="283"/>
        </w:trPr>
        <w:tc>
          <w:tcPr>
            <w:tcW w:w="5103" w:type="dxa"/>
            <w:tcBorders>
              <w:top w:val="nil"/>
              <w:left w:val="nil"/>
              <w:bottom w:val="nil"/>
              <w:right w:val="nil"/>
            </w:tcBorders>
            <w:shd w:val="clear" w:color="auto" w:fill="auto"/>
            <w:noWrap/>
            <w:vAlign w:val="center"/>
            <w:hideMark/>
          </w:tcPr>
          <w:p w:rsidR="006E01A5" w:rsidRPr="00DF37AD" w:rsidRDefault="006E01A5" w:rsidP="006E01A5">
            <w:pPr>
              <w:rPr>
                <w:rFonts w:ascii="Arial" w:hAnsi="Arial" w:cs="Arial"/>
                <w:sz w:val="16"/>
                <w:szCs w:val="16"/>
              </w:rPr>
            </w:pPr>
            <w:r w:rsidRPr="00DF37AD">
              <w:rPr>
                <w:rFonts w:ascii="Arial" w:hAnsi="Arial" w:cs="Arial"/>
                <w:sz w:val="16"/>
                <w:szCs w:val="16"/>
              </w:rPr>
              <w:t>Créditos a empresas</w:t>
            </w:r>
          </w:p>
        </w:tc>
        <w:tc>
          <w:tcPr>
            <w:tcW w:w="1985" w:type="dxa"/>
            <w:tcBorders>
              <w:top w:val="nil"/>
              <w:left w:val="nil"/>
              <w:bottom w:val="nil"/>
              <w:right w:val="nil"/>
            </w:tcBorders>
            <w:shd w:val="clear" w:color="auto" w:fill="auto"/>
            <w:noWrap/>
            <w:vAlign w:val="center"/>
          </w:tcPr>
          <w:p w:rsidR="006E01A5" w:rsidRPr="00DF37AD" w:rsidRDefault="006E01A5" w:rsidP="006E01A5">
            <w:pPr>
              <w:ind w:right="257"/>
              <w:jc w:val="right"/>
              <w:rPr>
                <w:rFonts w:ascii="Arial" w:hAnsi="Arial" w:cs="Arial"/>
                <w:sz w:val="16"/>
                <w:szCs w:val="16"/>
              </w:rPr>
            </w:pPr>
            <w:r>
              <w:rPr>
                <w:rFonts w:ascii="Arial" w:hAnsi="Arial" w:cs="Arial"/>
                <w:color w:val="000000"/>
                <w:sz w:val="16"/>
                <w:szCs w:val="16"/>
              </w:rPr>
              <w:t>19.483.105,74</w:t>
            </w:r>
          </w:p>
        </w:tc>
        <w:tc>
          <w:tcPr>
            <w:tcW w:w="1733" w:type="dxa"/>
            <w:tcBorders>
              <w:top w:val="nil"/>
              <w:left w:val="nil"/>
              <w:bottom w:val="nil"/>
              <w:right w:val="nil"/>
            </w:tcBorders>
            <w:shd w:val="clear" w:color="auto" w:fill="auto"/>
            <w:noWrap/>
            <w:vAlign w:val="center"/>
            <w:hideMark/>
          </w:tcPr>
          <w:p w:rsidR="006E01A5" w:rsidRPr="00DF37AD" w:rsidRDefault="006E01A5" w:rsidP="006E01A5">
            <w:pPr>
              <w:ind w:right="257"/>
              <w:jc w:val="right"/>
              <w:rPr>
                <w:rFonts w:ascii="Arial" w:hAnsi="Arial" w:cs="Arial"/>
                <w:sz w:val="16"/>
                <w:szCs w:val="16"/>
              </w:rPr>
            </w:pPr>
            <w:r w:rsidRPr="00DF37AD">
              <w:rPr>
                <w:rFonts w:ascii="Arial" w:hAnsi="Arial" w:cs="Arial"/>
                <w:sz w:val="16"/>
                <w:szCs w:val="16"/>
              </w:rPr>
              <w:t>19.205.420,74</w:t>
            </w:r>
          </w:p>
        </w:tc>
      </w:tr>
      <w:tr w:rsidR="006E01A5" w:rsidRPr="00DF37AD" w:rsidTr="005734AB">
        <w:trPr>
          <w:trHeight w:val="283"/>
        </w:trPr>
        <w:tc>
          <w:tcPr>
            <w:tcW w:w="5103" w:type="dxa"/>
            <w:tcBorders>
              <w:top w:val="nil"/>
              <w:left w:val="nil"/>
              <w:bottom w:val="nil"/>
              <w:right w:val="nil"/>
            </w:tcBorders>
            <w:shd w:val="clear" w:color="auto" w:fill="auto"/>
            <w:noWrap/>
            <w:vAlign w:val="center"/>
            <w:hideMark/>
          </w:tcPr>
          <w:p w:rsidR="006E01A5" w:rsidRPr="00DF37AD" w:rsidRDefault="006E01A5" w:rsidP="006E01A5">
            <w:pPr>
              <w:rPr>
                <w:rFonts w:ascii="Arial" w:hAnsi="Arial" w:cs="Arial"/>
                <w:sz w:val="16"/>
                <w:szCs w:val="16"/>
              </w:rPr>
            </w:pPr>
            <w:r w:rsidRPr="00DF37AD">
              <w:rPr>
                <w:rFonts w:ascii="Arial" w:hAnsi="Arial" w:cs="Arial"/>
                <w:sz w:val="16"/>
                <w:szCs w:val="16"/>
              </w:rPr>
              <w:t>Otros activos financieros</w:t>
            </w:r>
          </w:p>
        </w:tc>
        <w:tc>
          <w:tcPr>
            <w:tcW w:w="1985" w:type="dxa"/>
            <w:tcBorders>
              <w:top w:val="nil"/>
              <w:left w:val="nil"/>
              <w:bottom w:val="nil"/>
              <w:right w:val="nil"/>
            </w:tcBorders>
            <w:shd w:val="clear" w:color="auto" w:fill="auto"/>
            <w:noWrap/>
            <w:vAlign w:val="center"/>
          </w:tcPr>
          <w:p w:rsidR="006E01A5" w:rsidRPr="00DF37AD" w:rsidRDefault="006E01A5" w:rsidP="006E01A5">
            <w:pPr>
              <w:ind w:right="257"/>
              <w:jc w:val="right"/>
              <w:rPr>
                <w:rFonts w:ascii="Arial" w:hAnsi="Arial" w:cs="Arial"/>
                <w:sz w:val="16"/>
                <w:szCs w:val="16"/>
              </w:rPr>
            </w:pPr>
            <w:r>
              <w:rPr>
                <w:rFonts w:ascii="Arial" w:hAnsi="Arial" w:cs="Arial"/>
                <w:color w:val="000000"/>
                <w:sz w:val="16"/>
                <w:szCs w:val="16"/>
              </w:rPr>
              <w:t>507.000,00</w:t>
            </w:r>
          </w:p>
        </w:tc>
        <w:tc>
          <w:tcPr>
            <w:tcW w:w="1733" w:type="dxa"/>
            <w:tcBorders>
              <w:top w:val="nil"/>
              <w:left w:val="nil"/>
              <w:bottom w:val="nil"/>
              <w:right w:val="nil"/>
            </w:tcBorders>
            <w:shd w:val="clear" w:color="auto" w:fill="auto"/>
            <w:noWrap/>
            <w:vAlign w:val="center"/>
            <w:hideMark/>
          </w:tcPr>
          <w:p w:rsidR="006E01A5" w:rsidRPr="00DF37AD" w:rsidRDefault="006E01A5" w:rsidP="006E01A5">
            <w:pPr>
              <w:ind w:right="257"/>
              <w:jc w:val="right"/>
              <w:rPr>
                <w:rFonts w:ascii="Arial" w:hAnsi="Arial" w:cs="Arial"/>
                <w:sz w:val="16"/>
                <w:szCs w:val="16"/>
              </w:rPr>
            </w:pPr>
            <w:r w:rsidRPr="00DF37AD">
              <w:rPr>
                <w:rFonts w:ascii="Arial" w:hAnsi="Arial" w:cs="Arial"/>
                <w:sz w:val="16"/>
                <w:szCs w:val="16"/>
              </w:rPr>
              <w:t>507</w:t>
            </w:r>
            <w:r>
              <w:rPr>
                <w:rFonts w:ascii="Arial" w:hAnsi="Arial" w:cs="Arial"/>
                <w:sz w:val="16"/>
                <w:szCs w:val="16"/>
              </w:rPr>
              <w:t>.</w:t>
            </w:r>
            <w:r w:rsidRPr="00DF37AD">
              <w:rPr>
                <w:rFonts w:ascii="Arial" w:hAnsi="Arial" w:cs="Arial"/>
                <w:sz w:val="16"/>
                <w:szCs w:val="16"/>
              </w:rPr>
              <w:t>000</w:t>
            </w:r>
            <w:r>
              <w:rPr>
                <w:rFonts w:ascii="Arial" w:hAnsi="Arial" w:cs="Arial"/>
                <w:sz w:val="16"/>
                <w:szCs w:val="16"/>
              </w:rPr>
              <w:t>,00</w:t>
            </w:r>
          </w:p>
        </w:tc>
      </w:tr>
      <w:tr w:rsidR="006E01A5" w:rsidRPr="00DF37AD" w:rsidTr="005734AB">
        <w:trPr>
          <w:trHeight w:val="283"/>
        </w:trPr>
        <w:tc>
          <w:tcPr>
            <w:tcW w:w="5103" w:type="dxa"/>
            <w:tcBorders>
              <w:top w:val="single" w:sz="4" w:space="0" w:color="auto"/>
              <w:left w:val="nil"/>
              <w:bottom w:val="single" w:sz="4" w:space="0" w:color="auto"/>
              <w:right w:val="nil"/>
            </w:tcBorders>
            <w:shd w:val="clear" w:color="auto" w:fill="auto"/>
            <w:noWrap/>
            <w:vAlign w:val="center"/>
            <w:hideMark/>
          </w:tcPr>
          <w:p w:rsidR="006E01A5" w:rsidRPr="00DF37AD" w:rsidRDefault="006E01A5" w:rsidP="006E01A5">
            <w:pPr>
              <w:rPr>
                <w:rFonts w:ascii="Arial" w:hAnsi="Arial" w:cs="Arial"/>
                <w:b/>
                <w:bCs/>
                <w:sz w:val="16"/>
                <w:szCs w:val="16"/>
              </w:rPr>
            </w:pPr>
            <w:r w:rsidRPr="00DF37AD">
              <w:rPr>
                <w:rFonts w:ascii="Arial" w:hAnsi="Arial" w:cs="Arial"/>
                <w:b/>
                <w:bCs/>
                <w:sz w:val="16"/>
                <w:szCs w:val="16"/>
              </w:rPr>
              <w:t>Total</w:t>
            </w:r>
          </w:p>
        </w:tc>
        <w:tc>
          <w:tcPr>
            <w:tcW w:w="1985" w:type="dxa"/>
            <w:tcBorders>
              <w:top w:val="single" w:sz="8" w:space="0" w:color="auto"/>
              <w:left w:val="nil"/>
              <w:bottom w:val="single" w:sz="8" w:space="0" w:color="auto"/>
              <w:right w:val="nil"/>
            </w:tcBorders>
            <w:shd w:val="clear" w:color="auto" w:fill="auto"/>
            <w:noWrap/>
            <w:vAlign w:val="center"/>
          </w:tcPr>
          <w:p w:rsidR="006E01A5" w:rsidRPr="00DF37AD" w:rsidRDefault="006E01A5" w:rsidP="006E01A5">
            <w:pPr>
              <w:ind w:right="257"/>
              <w:jc w:val="right"/>
              <w:rPr>
                <w:rFonts w:ascii="Arial" w:hAnsi="Arial" w:cs="Arial"/>
                <w:b/>
                <w:bCs/>
                <w:sz w:val="16"/>
                <w:szCs w:val="16"/>
              </w:rPr>
            </w:pPr>
            <w:r>
              <w:rPr>
                <w:rFonts w:ascii="Arial" w:hAnsi="Arial" w:cs="Arial"/>
                <w:b/>
                <w:bCs/>
                <w:color w:val="000000"/>
                <w:sz w:val="16"/>
                <w:szCs w:val="16"/>
              </w:rPr>
              <w:t>35.271.442,14</w:t>
            </w:r>
          </w:p>
        </w:tc>
        <w:tc>
          <w:tcPr>
            <w:tcW w:w="1733" w:type="dxa"/>
            <w:tcBorders>
              <w:top w:val="single" w:sz="4" w:space="0" w:color="auto"/>
              <w:left w:val="nil"/>
              <w:bottom w:val="single" w:sz="4" w:space="0" w:color="auto"/>
              <w:right w:val="nil"/>
            </w:tcBorders>
            <w:shd w:val="clear" w:color="auto" w:fill="auto"/>
            <w:noWrap/>
            <w:vAlign w:val="center"/>
            <w:hideMark/>
          </w:tcPr>
          <w:p w:rsidR="006E01A5" w:rsidRPr="00DF37AD" w:rsidRDefault="006E01A5" w:rsidP="006E01A5">
            <w:pPr>
              <w:ind w:right="257"/>
              <w:jc w:val="right"/>
              <w:rPr>
                <w:rFonts w:ascii="Arial" w:hAnsi="Arial" w:cs="Arial"/>
                <w:b/>
                <w:bCs/>
                <w:sz w:val="16"/>
                <w:szCs w:val="16"/>
              </w:rPr>
            </w:pPr>
            <w:r w:rsidRPr="00DF37AD">
              <w:rPr>
                <w:rFonts w:ascii="Arial" w:hAnsi="Arial" w:cs="Arial"/>
                <w:b/>
                <w:bCs/>
                <w:sz w:val="16"/>
                <w:szCs w:val="16"/>
              </w:rPr>
              <w:t>35.028.557,14</w:t>
            </w:r>
          </w:p>
        </w:tc>
      </w:tr>
    </w:tbl>
    <w:p w:rsidR="0017016B" w:rsidRPr="00C94BCC" w:rsidRDefault="0017016B" w:rsidP="006F728C">
      <w:pPr>
        <w:tabs>
          <w:tab w:val="left" w:pos="850"/>
        </w:tabs>
        <w:spacing w:before="120" w:after="120" w:line="260" w:lineRule="exact"/>
        <w:ind w:right="-1"/>
        <w:jc w:val="both"/>
        <w:rPr>
          <w:rFonts w:ascii="Arial" w:hAnsi="Arial" w:cs="Arial"/>
          <w:sz w:val="16"/>
          <w:szCs w:val="16"/>
        </w:rPr>
      </w:pPr>
      <w:bookmarkStart w:id="17" w:name="_Hlk71041328"/>
      <w:r w:rsidRPr="006F728C">
        <w:rPr>
          <w:rFonts w:ascii="Arial" w:hAnsi="Arial" w:cs="Arial"/>
          <w:sz w:val="16"/>
          <w:szCs w:val="16"/>
        </w:rPr>
        <w:t xml:space="preserve">En 2020 se realiza una aportación patrimonial al </w:t>
      </w:r>
      <w:r w:rsidRPr="006F728C">
        <w:rPr>
          <w:rFonts w:ascii="Arial" w:hAnsi="Arial" w:cs="Arial"/>
          <w:b/>
          <w:bCs/>
          <w:sz w:val="16"/>
          <w:szCs w:val="16"/>
        </w:rPr>
        <w:t>Instituto Volcanológico de Canarias</w:t>
      </w:r>
      <w:r w:rsidRPr="006F728C">
        <w:rPr>
          <w:rFonts w:ascii="Arial" w:hAnsi="Arial" w:cs="Arial"/>
          <w:sz w:val="16"/>
          <w:szCs w:val="16"/>
        </w:rPr>
        <w:t xml:space="preserve">, entidad íntegramente participada por ITER, por importe de 507.000,000 euros, para la financiación de los proyectos </w:t>
      </w:r>
      <w:r w:rsidR="00C94BCC" w:rsidRPr="006F728C">
        <w:rPr>
          <w:rFonts w:ascii="Arial" w:hAnsi="Arial" w:cs="Arial"/>
          <w:sz w:val="16"/>
          <w:szCs w:val="16"/>
        </w:rPr>
        <w:t xml:space="preserve">que está </w:t>
      </w:r>
      <w:r w:rsidRPr="006F728C">
        <w:rPr>
          <w:rFonts w:ascii="Arial" w:hAnsi="Arial" w:cs="Arial"/>
          <w:sz w:val="16"/>
          <w:szCs w:val="16"/>
        </w:rPr>
        <w:t>desarrolla</w:t>
      </w:r>
      <w:r w:rsidR="00C94BCC" w:rsidRPr="006F728C">
        <w:rPr>
          <w:rFonts w:ascii="Arial" w:hAnsi="Arial" w:cs="Arial"/>
          <w:sz w:val="16"/>
          <w:szCs w:val="16"/>
        </w:rPr>
        <w:t>ndo</w:t>
      </w:r>
      <w:r w:rsidRPr="006F728C">
        <w:rPr>
          <w:rFonts w:ascii="Arial" w:hAnsi="Arial" w:cs="Arial"/>
          <w:sz w:val="16"/>
          <w:szCs w:val="16"/>
        </w:rPr>
        <w:t xml:space="preserve"> la Sociedad.</w:t>
      </w:r>
    </w:p>
    <w:bookmarkEnd w:id="17"/>
    <w:p w:rsidR="000A2B18" w:rsidRDefault="000A2B18" w:rsidP="00C30F82">
      <w:pPr>
        <w:tabs>
          <w:tab w:val="left" w:pos="850"/>
        </w:tabs>
        <w:spacing w:before="120" w:after="120" w:line="260" w:lineRule="exact"/>
        <w:ind w:right="-1"/>
        <w:jc w:val="both"/>
        <w:rPr>
          <w:rFonts w:ascii="Arial" w:hAnsi="Arial" w:cs="Arial"/>
          <w:sz w:val="16"/>
          <w:szCs w:val="16"/>
        </w:rPr>
      </w:pPr>
      <w:r w:rsidRPr="00C30F82">
        <w:rPr>
          <w:rFonts w:ascii="Arial" w:hAnsi="Arial" w:cs="Arial"/>
          <w:sz w:val="16"/>
          <w:szCs w:val="16"/>
        </w:rPr>
        <w:t>Los instrumentos de patrimonio a largo plazo</w:t>
      </w:r>
      <w:r w:rsidRPr="00E903EF">
        <w:rPr>
          <w:rFonts w:ascii="Arial" w:hAnsi="Arial" w:cs="Arial"/>
          <w:sz w:val="16"/>
          <w:szCs w:val="16"/>
        </w:rPr>
        <w:t xml:space="preserve"> se desglosan según el siguiente detalle: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75"/>
        <w:gridCol w:w="3069"/>
        <w:gridCol w:w="2935"/>
        <w:gridCol w:w="692"/>
        <w:gridCol w:w="637"/>
        <w:gridCol w:w="397"/>
        <w:gridCol w:w="637"/>
        <w:gridCol w:w="397"/>
      </w:tblGrid>
      <w:tr w:rsidR="00C30F82" w:rsidRPr="00F849BF" w:rsidTr="00642108">
        <w:trPr>
          <w:trHeight w:val="170"/>
          <w:jc w:val="center"/>
        </w:trPr>
        <w:tc>
          <w:tcPr>
            <w:tcW w:w="0" w:type="auto"/>
            <w:vMerge w:val="restart"/>
            <w:shd w:val="clear" w:color="auto" w:fill="D9D9D9" w:themeFill="background1" w:themeFillShade="D9"/>
            <w:vAlign w:val="bottom"/>
            <w:hideMark/>
          </w:tcPr>
          <w:p w:rsidR="00C30F82" w:rsidRPr="00F849BF" w:rsidRDefault="00C30F82" w:rsidP="006F728C">
            <w:pPr>
              <w:keepNext/>
              <w:keepLines/>
              <w:jc w:val="center"/>
              <w:rPr>
                <w:rFonts w:ascii="Arial" w:hAnsi="Arial" w:cs="Arial"/>
                <w:b/>
                <w:bCs/>
                <w:color w:val="000000"/>
                <w:sz w:val="14"/>
                <w:szCs w:val="14"/>
              </w:rPr>
            </w:pPr>
            <w:r w:rsidRPr="00F849BF">
              <w:rPr>
                <w:rFonts w:ascii="Arial" w:hAnsi="Arial" w:cs="Arial"/>
                <w:b/>
                <w:bCs/>
                <w:color w:val="000000"/>
                <w:sz w:val="14"/>
                <w:szCs w:val="14"/>
              </w:rPr>
              <w:lastRenderedPageBreak/>
              <w:t>NIF</w:t>
            </w:r>
          </w:p>
        </w:tc>
        <w:tc>
          <w:tcPr>
            <w:tcW w:w="0" w:type="auto"/>
            <w:vMerge w:val="restart"/>
            <w:shd w:val="clear" w:color="auto" w:fill="D9D9D9" w:themeFill="background1" w:themeFillShade="D9"/>
            <w:vAlign w:val="bottom"/>
            <w:hideMark/>
          </w:tcPr>
          <w:p w:rsidR="00C30F82" w:rsidRPr="00F849BF" w:rsidRDefault="00C30F82" w:rsidP="006F728C">
            <w:pPr>
              <w:keepNext/>
              <w:keepLines/>
              <w:jc w:val="center"/>
              <w:rPr>
                <w:rFonts w:ascii="Arial" w:hAnsi="Arial" w:cs="Arial"/>
                <w:b/>
                <w:bCs/>
                <w:color w:val="000000"/>
                <w:sz w:val="14"/>
                <w:szCs w:val="14"/>
              </w:rPr>
            </w:pPr>
            <w:r w:rsidRPr="00F849BF">
              <w:rPr>
                <w:rFonts w:ascii="Arial" w:hAnsi="Arial" w:cs="Arial"/>
                <w:b/>
                <w:bCs/>
                <w:color w:val="000000"/>
                <w:sz w:val="14"/>
                <w:szCs w:val="14"/>
              </w:rPr>
              <w:t>Denominación</w:t>
            </w:r>
          </w:p>
        </w:tc>
        <w:tc>
          <w:tcPr>
            <w:tcW w:w="0" w:type="auto"/>
            <w:vMerge w:val="restart"/>
            <w:shd w:val="clear" w:color="auto" w:fill="D9D9D9" w:themeFill="background1" w:themeFillShade="D9"/>
            <w:vAlign w:val="bottom"/>
            <w:hideMark/>
          </w:tcPr>
          <w:p w:rsidR="00C30F82" w:rsidRPr="00F849BF" w:rsidRDefault="00C30F82" w:rsidP="006F728C">
            <w:pPr>
              <w:keepNext/>
              <w:keepLines/>
              <w:rPr>
                <w:rFonts w:ascii="Arial" w:hAnsi="Arial" w:cs="Arial"/>
                <w:b/>
                <w:bCs/>
                <w:color w:val="000000"/>
                <w:sz w:val="14"/>
                <w:szCs w:val="14"/>
              </w:rPr>
            </w:pPr>
            <w:r w:rsidRPr="00F849BF">
              <w:rPr>
                <w:rFonts w:ascii="Arial" w:hAnsi="Arial" w:cs="Arial"/>
                <w:b/>
                <w:bCs/>
                <w:color w:val="000000"/>
                <w:sz w:val="14"/>
                <w:szCs w:val="14"/>
              </w:rPr>
              <w:t>Domicilio</w:t>
            </w:r>
          </w:p>
        </w:tc>
        <w:tc>
          <w:tcPr>
            <w:tcW w:w="0" w:type="auto"/>
            <w:vMerge w:val="restart"/>
            <w:shd w:val="clear" w:color="auto" w:fill="D9D9D9" w:themeFill="background1" w:themeFillShade="D9"/>
            <w:vAlign w:val="bottom"/>
            <w:hideMark/>
          </w:tcPr>
          <w:p w:rsidR="00C30F82" w:rsidRPr="00F849BF" w:rsidRDefault="00C30F82" w:rsidP="006F728C">
            <w:pPr>
              <w:keepNext/>
              <w:keepLines/>
              <w:jc w:val="center"/>
              <w:rPr>
                <w:rFonts w:ascii="Arial" w:hAnsi="Arial" w:cs="Arial"/>
                <w:b/>
                <w:bCs/>
                <w:color w:val="000000"/>
                <w:sz w:val="14"/>
                <w:szCs w:val="14"/>
              </w:rPr>
            </w:pPr>
            <w:r w:rsidRPr="00F849BF">
              <w:rPr>
                <w:rFonts w:ascii="Arial" w:hAnsi="Arial" w:cs="Arial"/>
                <w:b/>
                <w:bCs/>
                <w:color w:val="000000"/>
                <w:sz w:val="14"/>
                <w:szCs w:val="14"/>
              </w:rPr>
              <w:t>F.</w:t>
            </w:r>
          </w:p>
          <w:p w:rsidR="00C30F82" w:rsidRPr="00F849BF" w:rsidRDefault="00C30F82" w:rsidP="006F728C">
            <w:pPr>
              <w:keepNext/>
              <w:keepLines/>
              <w:jc w:val="center"/>
              <w:rPr>
                <w:rFonts w:ascii="Arial" w:hAnsi="Arial" w:cs="Arial"/>
                <w:b/>
                <w:bCs/>
                <w:color w:val="000000"/>
                <w:sz w:val="14"/>
                <w:szCs w:val="14"/>
              </w:rPr>
            </w:pPr>
            <w:r w:rsidRPr="00F849BF">
              <w:rPr>
                <w:rFonts w:ascii="Arial" w:hAnsi="Arial" w:cs="Arial"/>
                <w:b/>
                <w:bCs/>
                <w:color w:val="000000"/>
                <w:sz w:val="14"/>
                <w:szCs w:val="14"/>
              </w:rPr>
              <w:t>Jurídica</w:t>
            </w:r>
          </w:p>
        </w:tc>
        <w:tc>
          <w:tcPr>
            <w:tcW w:w="0" w:type="auto"/>
            <w:gridSpan w:val="2"/>
            <w:shd w:val="clear" w:color="auto" w:fill="D9D9D9" w:themeFill="background1" w:themeFillShade="D9"/>
            <w:noWrap/>
            <w:vAlign w:val="bottom"/>
            <w:hideMark/>
          </w:tcPr>
          <w:p w:rsidR="00C30F82" w:rsidRPr="00F849BF" w:rsidRDefault="00C30F82" w:rsidP="006F728C">
            <w:pPr>
              <w:keepNext/>
              <w:keepLines/>
              <w:jc w:val="center"/>
              <w:rPr>
                <w:rFonts w:ascii="Arial" w:hAnsi="Arial" w:cs="Arial"/>
                <w:b/>
                <w:bCs/>
                <w:sz w:val="14"/>
                <w:szCs w:val="14"/>
              </w:rPr>
            </w:pPr>
            <w:r w:rsidRPr="00F849BF">
              <w:rPr>
                <w:rFonts w:ascii="Arial" w:hAnsi="Arial" w:cs="Arial"/>
                <w:b/>
                <w:bCs/>
                <w:sz w:val="14"/>
                <w:szCs w:val="14"/>
              </w:rPr>
              <w:t>%</w:t>
            </w:r>
          </w:p>
          <w:p w:rsidR="00C30F82" w:rsidRPr="00F849BF" w:rsidRDefault="00C30F82" w:rsidP="006F728C">
            <w:pPr>
              <w:keepNext/>
              <w:keepLines/>
              <w:jc w:val="center"/>
              <w:rPr>
                <w:rFonts w:ascii="Arial" w:hAnsi="Arial" w:cs="Arial"/>
                <w:b/>
                <w:bCs/>
                <w:sz w:val="14"/>
                <w:szCs w:val="14"/>
              </w:rPr>
            </w:pPr>
            <w:r w:rsidRPr="00F849BF">
              <w:rPr>
                <w:rFonts w:ascii="Arial" w:hAnsi="Arial" w:cs="Arial"/>
                <w:b/>
                <w:bCs/>
                <w:sz w:val="14"/>
                <w:szCs w:val="14"/>
              </w:rPr>
              <w:t>capital</w:t>
            </w:r>
          </w:p>
        </w:tc>
        <w:tc>
          <w:tcPr>
            <w:tcW w:w="0" w:type="auto"/>
            <w:gridSpan w:val="2"/>
            <w:shd w:val="clear" w:color="auto" w:fill="D9D9D9" w:themeFill="background1" w:themeFillShade="D9"/>
            <w:noWrap/>
            <w:vAlign w:val="bottom"/>
            <w:hideMark/>
          </w:tcPr>
          <w:p w:rsidR="00C30F82" w:rsidRPr="00F849BF" w:rsidRDefault="00C30F82" w:rsidP="006F728C">
            <w:pPr>
              <w:keepNext/>
              <w:keepLines/>
              <w:jc w:val="center"/>
              <w:rPr>
                <w:rFonts w:ascii="Arial" w:hAnsi="Arial" w:cs="Arial"/>
                <w:b/>
                <w:bCs/>
                <w:sz w:val="14"/>
                <w:szCs w:val="14"/>
              </w:rPr>
            </w:pPr>
            <w:r w:rsidRPr="00F849BF">
              <w:rPr>
                <w:rFonts w:ascii="Arial" w:hAnsi="Arial" w:cs="Arial"/>
                <w:b/>
                <w:bCs/>
                <w:sz w:val="14"/>
                <w:szCs w:val="14"/>
              </w:rPr>
              <w:t xml:space="preserve">% derechos </w:t>
            </w:r>
          </w:p>
          <w:p w:rsidR="00C30F82" w:rsidRPr="00F849BF" w:rsidRDefault="00C30F82" w:rsidP="006F728C">
            <w:pPr>
              <w:keepNext/>
              <w:keepLines/>
              <w:jc w:val="center"/>
              <w:rPr>
                <w:rFonts w:ascii="Arial" w:hAnsi="Arial" w:cs="Arial"/>
                <w:b/>
                <w:bCs/>
                <w:sz w:val="14"/>
                <w:szCs w:val="14"/>
              </w:rPr>
            </w:pPr>
            <w:r w:rsidRPr="00F849BF">
              <w:rPr>
                <w:rFonts w:ascii="Arial" w:hAnsi="Arial" w:cs="Arial"/>
                <w:b/>
                <w:bCs/>
                <w:sz w:val="14"/>
                <w:szCs w:val="14"/>
              </w:rPr>
              <w:t>de voto</w:t>
            </w:r>
          </w:p>
        </w:tc>
      </w:tr>
      <w:tr w:rsidR="00C30F82" w:rsidRPr="00F849BF" w:rsidTr="00642108">
        <w:trPr>
          <w:trHeight w:val="170"/>
          <w:jc w:val="center"/>
        </w:trPr>
        <w:tc>
          <w:tcPr>
            <w:tcW w:w="0" w:type="auto"/>
            <w:vMerge/>
            <w:vAlign w:val="center"/>
            <w:hideMark/>
          </w:tcPr>
          <w:p w:rsidR="00C30F82" w:rsidRPr="00F849BF" w:rsidRDefault="00C30F82" w:rsidP="006F728C">
            <w:pPr>
              <w:keepNext/>
              <w:keepLines/>
              <w:rPr>
                <w:rFonts w:ascii="Arial" w:hAnsi="Arial" w:cs="Arial"/>
                <w:b/>
                <w:bCs/>
                <w:color w:val="000000"/>
                <w:sz w:val="14"/>
                <w:szCs w:val="14"/>
              </w:rPr>
            </w:pPr>
          </w:p>
        </w:tc>
        <w:tc>
          <w:tcPr>
            <w:tcW w:w="0" w:type="auto"/>
            <w:vMerge/>
            <w:vAlign w:val="center"/>
            <w:hideMark/>
          </w:tcPr>
          <w:p w:rsidR="00C30F82" w:rsidRPr="00F849BF" w:rsidRDefault="00C30F82" w:rsidP="006F728C">
            <w:pPr>
              <w:keepNext/>
              <w:keepLines/>
              <w:rPr>
                <w:rFonts w:ascii="Arial" w:hAnsi="Arial" w:cs="Arial"/>
                <w:b/>
                <w:bCs/>
                <w:color w:val="000000"/>
                <w:sz w:val="14"/>
                <w:szCs w:val="14"/>
              </w:rPr>
            </w:pPr>
          </w:p>
        </w:tc>
        <w:tc>
          <w:tcPr>
            <w:tcW w:w="0" w:type="auto"/>
            <w:vMerge/>
            <w:vAlign w:val="center"/>
            <w:hideMark/>
          </w:tcPr>
          <w:p w:rsidR="00C30F82" w:rsidRPr="00F849BF" w:rsidRDefault="00C30F82" w:rsidP="006F728C">
            <w:pPr>
              <w:keepNext/>
              <w:keepLines/>
              <w:rPr>
                <w:rFonts w:ascii="Arial" w:hAnsi="Arial" w:cs="Arial"/>
                <w:b/>
                <w:bCs/>
                <w:color w:val="000000"/>
                <w:sz w:val="14"/>
                <w:szCs w:val="14"/>
              </w:rPr>
            </w:pPr>
          </w:p>
        </w:tc>
        <w:tc>
          <w:tcPr>
            <w:tcW w:w="0" w:type="auto"/>
            <w:vMerge/>
            <w:vAlign w:val="center"/>
            <w:hideMark/>
          </w:tcPr>
          <w:p w:rsidR="00C30F82" w:rsidRPr="00F849BF" w:rsidRDefault="00C30F82" w:rsidP="006F728C">
            <w:pPr>
              <w:keepNext/>
              <w:keepLines/>
              <w:rPr>
                <w:rFonts w:ascii="Arial" w:hAnsi="Arial" w:cs="Arial"/>
                <w:b/>
                <w:bCs/>
                <w:color w:val="000000"/>
                <w:sz w:val="14"/>
                <w:szCs w:val="14"/>
              </w:rPr>
            </w:pPr>
          </w:p>
        </w:tc>
        <w:tc>
          <w:tcPr>
            <w:tcW w:w="0" w:type="auto"/>
            <w:shd w:val="clear" w:color="auto" w:fill="D9D9D9" w:themeFill="background1" w:themeFillShade="D9"/>
            <w:vAlign w:val="bottom"/>
            <w:hideMark/>
          </w:tcPr>
          <w:p w:rsidR="00C30F82" w:rsidRPr="00F849BF" w:rsidRDefault="00C30F82" w:rsidP="006F728C">
            <w:pPr>
              <w:keepNext/>
              <w:keepLines/>
              <w:jc w:val="center"/>
              <w:rPr>
                <w:rFonts w:ascii="Arial" w:hAnsi="Arial" w:cs="Arial"/>
                <w:b/>
                <w:bCs/>
                <w:color w:val="000000"/>
                <w:sz w:val="14"/>
                <w:szCs w:val="14"/>
              </w:rPr>
            </w:pPr>
            <w:r w:rsidRPr="00F849BF">
              <w:rPr>
                <w:rFonts w:ascii="Arial" w:hAnsi="Arial" w:cs="Arial"/>
                <w:b/>
                <w:bCs/>
                <w:color w:val="000000"/>
                <w:sz w:val="14"/>
                <w:szCs w:val="14"/>
              </w:rPr>
              <w:t>Directo</w:t>
            </w:r>
          </w:p>
        </w:tc>
        <w:tc>
          <w:tcPr>
            <w:tcW w:w="0" w:type="auto"/>
            <w:shd w:val="clear" w:color="auto" w:fill="D9D9D9" w:themeFill="background1" w:themeFillShade="D9"/>
            <w:vAlign w:val="bottom"/>
            <w:hideMark/>
          </w:tcPr>
          <w:p w:rsidR="00C30F82" w:rsidRPr="00F849BF" w:rsidRDefault="00C30F82" w:rsidP="006F728C">
            <w:pPr>
              <w:keepNext/>
              <w:keepLines/>
              <w:jc w:val="center"/>
              <w:rPr>
                <w:rFonts w:ascii="Arial" w:hAnsi="Arial" w:cs="Arial"/>
                <w:b/>
                <w:bCs/>
                <w:color w:val="000000"/>
                <w:sz w:val="14"/>
                <w:szCs w:val="14"/>
              </w:rPr>
            </w:pPr>
            <w:proofErr w:type="spellStart"/>
            <w:r w:rsidRPr="00F849BF">
              <w:rPr>
                <w:rFonts w:ascii="Arial" w:hAnsi="Arial" w:cs="Arial"/>
                <w:b/>
                <w:bCs/>
                <w:color w:val="000000"/>
                <w:sz w:val="14"/>
                <w:szCs w:val="14"/>
              </w:rPr>
              <w:t>Ind</w:t>
            </w:r>
            <w:proofErr w:type="spellEnd"/>
            <w:r w:rsidRPr="00F849BF">
              <w:rPr>
                <w:rFonts w:ascii="Arial" w:hAnsi="Arial" w:cs="Arial"/>
                <w:b/>
                <w:bCs/>
                <w:color w:val="000000"/>
                <w:sz w:val="14"/>
                <w:szCs w:val="14"/>
              </w:rPr>
              <w:t>.</w:t>
            </w:r>
          </w:p>
        </w:tc>
        <w:tc>
          <w:tcPr>
            <w:tcW w:w="0" w:type="auto"/>
            <w:shd w:val="clear" w:color="auto" w:fill="D9D9D9" w:themeFill="background1" w:themeFillShade="D9"/>
            <w:vAlign w:val="bottom"/>
            <w:hideMark/>
          </w:tcPr>
          <w:p w:rsidR="00C30F82" w:rsidRPr="00F849BF" w:rsidRDefault="00C30F82" w:rsidP="006F728C">
            <w:pPr>
              <w:keepNext/>
              <w:keepLines/>
              <w:jc w:val="center"/>
              <w:rPr>
                <w:rFonts w:ascii="Arial" w:hAnsi="Arial" w:cs="Arial"/>
                <w:b/>
                <w:bCs/>
                <w:color w:val="000000"/>
                <w:sz w:val="14"/>
                <w:szCs w:val="14"/>
              </w:rPr>
            </w:pPr>
            <w:r w:rsidRPr="00F849BF">
              <w:rPr>
                <w:rFonts w:ascii="Arial" w:hAnsi="Arial" w:cs="Arial"/>
                <w:b/>
                <w:bCs/>
                <w:color w:val="000000"/>
                <w:sz w:val="14"/>
                <w:szCs w:val="14"/>
              </w:rPr>
              <w:t>Directo</w:t>
            </w:r>
          </w:p>
        </w:tc>
        <w:tc>
          <w:tcPr>
            <w:tcW w:w="0" w:type="auto"/>
            <w:shd w:val="clear" w:color="auto" w:fill="D9D9D9" w:themeFill="background1" w:themeFillShade="D9"/>
            <w:vAlign w:val="bottom"/>
            <w:hideMark/>
          </w:tcPr>
          <w:p w:rsidR="00C30F82" w:rsidRPr="00F849BF" w:rsidRDefault="00C30F82" w:rsidP="006F728C">
            <w:pPr>
              <w:keepNext/>
              <w:keepLines/>
              <w:jc w:val="center"/>
              <w:rPr>
                <w:rFonts w:ascii="Arial" w:hAnsi="Arial" w:cs="Arial"/>
                <w:b/>
                <w:bCs/>
                <w:color w:val="000000"/>
                <w:sz w:val="14"/>
                <w:szCs w:val="14"/>
              </w:rPr>
            </w:pPr>
            <w:proofErr w:type="spellStart"/>
            <w:r w:rsidRPr="00F849BF">
              <w:rPr>
                <w:rFonts w:ascii="Arial" w:hAnsi="Arial" w:cs="Arial"/>
                <w:b/>
                <w:bCs/>
                <w:color w:val="000000"/>
                <w:sz w:val="14"/>
                <w:szCs w:val="14"/>
              </w:rPr>
              <w:t>Ind</w:t>
            </w:r>
            <w:proofErr w:type="spellEnd"/>
            <w:r w:rsidRPr="00F849BF">
              <w:rPr>
                <w:rFonts w:ascii="Arial" w:hAnsi="Arial" w:cs="Arial"/>
                <w:b/>
                <w:bCs/>
                <w:color w:val="000000"/>
                <w:sz w:val="14"/>
                <w:szCs w:val="14"/>
              </w:rPr>
              <w:t>.</w:t>
            </w:r>
          </w:p>
        </w:tc>
      </w:tr>
      <w:tr w:rsidR="00C30F82" w:rsidRPr="00F849BF" w:rsidTr="00642108">
        <w:trPr>
          <w:trHeight w:val="255"/>
          <w:jc w:val="center"/>
        </w:trPr>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V38402574</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EOLICAS DE TENERIFE AIE</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Pol. </w:t>
            </w:r>
            <w:proofErr w:type="spellStart"/>
            <w:r w:rsidRPr="00F849BF">
              <w:rPr>
                <w:rFonts w:ascii="Arial" w:hAnsi="Arial" w:cs="Arial"/>
                <w:sz w:val="14"/>
                <w:szCs w:val="14"/>
              </w:rPr>
              <w:t>Ind</w:t>
            </w:r>
            <w:proofErr w:type="spellEnd"/>
            <w:r w:rsidRPr="00F849BF">
              <w:rPr>
                <w:rFonts w:ascii="Arial" w:hAnsi="Arial" w:cs="Arial"/>
                <w:sz w:val="14"/>
                <w:szCs w:val="14"/>
              </w:rPr>
              <w:t xml:space="preserve">. Granadilla </w:t>
            </w:r>
            <w:proofErr w:type="spellStart"/>
            <w:r w:rsidRPr="00F849BF">
              <w:rPr>
                <w:rFonts w:ascii="Arial" w:hAnsi="Arial" w:cs="Arial"/>
                <w:sz w:val="14"/>
                <w:szCs w:val="14"/>
              </w:rPr>
              <w:t>sn</w:t>
            </w:r>
            <w:proofErr w:type="spellEnd"/>
            <w:r w:rsidRPr="00F849BF">
              <w:rPr>
                <w:rFonts w:ascii="Arial" w:hAnsi="Arial" w:cs="Arial"/>
                <w:sz w:val="14"/>
                <w:szCs w:val="14"/>
              </w:rPr>
              <w:t>, Granadilla de Abona</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AIE</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50</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50</w:t>
            </w:r>
          </w:p>
        </w:tc>
        <w:tc>
          <w:tcPr>
            <w:tcW w:w="0" w:type="auto"/>
            <w:shd w:val="clear" w:color="auto" w:fill="auto"/>
            <w:noWrap/>
            <w:vAlign w:val="bottom"/>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w:t>
            </w:r>
          </w:p>
        </w:tc>
      </w:tr>
      <w:tr w:rsidR="00C30F82" w:rsidRPr="00F849BF" w:rsidTr="00642108">
        <w:trPr>
          <w:trHeight w:val="283"/>
          <w:jc w:val="center"/>
        </w:trPr>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B38927976</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ENERGIA VERDE DE LA </w:t>
            </w:r>
          </w:p>
          <w:p w:rsidR="00C30F82" w:rsidRPr="00F849BF" w:rsidRDefault="00C30F82" w:rsidP="006F728C">
            <w:pPr>
              <w:keepNext/>
              <w:keepLines/>
              <w:rPr>
                <w:rFonts w:ascii="Arial" w:hAnsi="Arial" w:cs="Arial"/>
                <w:sz w:val="14"/>
                <w:szCs w:val="14"/>
              </w:rPr>
            </w:pPr>
            <w:r w:rsidRPr="00F849BF">
              <w:rPr>
                <w:rFonts w:ascii="Arial" w:hAnsi="Arial" w:cs="Arial"/>
                <w:sz w:val="14"/>
                <w:szCs w:val="14"/>
              </w:rPr>
              <w:t>MACARONESIA, SL</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Villalba </w:t>
            </w:r>
            <w:proofErr w:type="spellStart"/>
            <w:r w:rsidRPr="00F849BF">
              <w:rPr>
                <w:rFonts w:ascii="Arial" w:hAnsi="Arial" w:cs="Arial"/>
                <w:sz w:val="14"/>
                <w:szCs w:val="14"/>
              </w:rPr>
              <w:t>Hervás</w:t>
            </w:r>
            <w:proofErr w:type="spellEnd"/>
            <w:r w:rsidRPr="00F849BF">
              <w:rPr>
                <w:rFonts w:ascii="Arial" w:hAnsi="Arial" w:cs="Arial"/>
                <w:sz w:val="14"/>
                <w:szCs w:val="14"/>
              </w:rPr>
              <w:t xml:space="preserve"> nº9 Planta 10 Puertas 3 y 4, </w:t>
            </w:r>
          </w:p>
          <w:p w:rsidR="00C30F82" w:rsidRPr="00F849BF" w:rsidRDefault="00C30F82" w:rsidP="006F728C">
            <w:pPr>
              <w:keepNext/>
              <w:keepLines/>
              <w:rPr>
                <w:rFonts w:ascii="Arial" w:hAnsi="Arial" w:cs="Arial"/>
                <w:sz w:val="14"/>
                <w:szCs w:val="14"/>
              </w:rPr>
            </w:pPr>
            <w:r w:rsidRPr="00F849BF">
              <w:rPr>
                <w:rFonts w:ascii="Arial" w:hAnsi="Arial" w:cs="Arial"/>
                <w:sz w:val="14"/>
                <w:szCs w:val="14"/>
              </w:rPr>
              <w:t>S/C de Tenerife</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SL</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39,94</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39,94</w:t>
            </w:r>
          </w:p>
        </w:tc>
        <w:tc>
          <w:tcPr>
            <w:tcW w:w="0" w:type="auto"/>
            <w:shd w:val="clear" w:color="auto" w:fill="auto"/>
            <w:noWrap/>
            <w:vAlign w:val="bottom"/>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w:t>
            </w:r>
          </w:p>
        </w:tc>
      </w:tr>
      <w:tr w:rsidR="00C30F82" w:rsidRPr="00F849BF" w:rsidTr="00642108">
        <w:trPr>
          <w:trHeight w:val="283"/>
          <w:jc w:val="center"/>
        </w:trPr>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B38927463</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EVM2 ENERGIAS RENOVABLES, SL</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Villalba </w:t>
            </w:r>
            <w:proofErr w:type="spellStart"/>
            <w:r w:rsidRPr="00F849BF">
              <w:rPr>
                <w:rFonts w:ascii="Arial" w:hAnsi="Arial" w:cs="Arial"/>
                <w:sz w:val="14"/>
                <w:szCs w:val="14"/>
              </w:rPr>
              <w:t>Hervás</w:t>
            </w:r>
            <w:proofErr w:type="spellEnd"/>
            <w:r w:rsidRPr="00F849BF">
              <w:rPr>
                <w:rFonts w:ascii="Arial" w:hAnsi="Arial" w:cs="Arial"/>
                <w:sz w:val="14"/>
                <w:szCs w:val="14"/>
              </w:rPr>
              <w:t xml:space="preserve"> nº9 Planta 10 Puertas 3 y 4, </w:t>
            </w:r>
          </w:p>
          <w:p w:rsidR="00C30F82" w:rsidRPr="00F849BF" w:rsidRDefault="00C30F82" w:rsidP="006F728C">
            <w:pPr>
              <w:keepNext/>
              <w:keepLines/>
              <w:rPr>
                <w:rFonts w:ascii="Arial" w:hAnsi="Arial" w:cs="Arial"/>
                <w:sz w:val="14"/>
                <w:szCs w:val="14"/>
              </w:rPr>
            </w:pPr>
            <w:r w:rsidRPr="00F849BF">
              <w:rPr>
                <w:rFonts w:ascii="Arial" w:hAnsi="Arial" w:cs="Arial"/>
                <w:sz w:val="14"/>
                <w:szCs w:val="14"/>
              </w:rPr>
              <w:t>S/C de Tenerife</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SL</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30</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30</w:t>
            </w:r>
          </w:p>
        </w:tc>
        <w:tc>
          <w:tcPr>
            <w:tcW w:w="0" w:type="auto"/>
            <w:shd w:val="clear" w:color="auto" w:fill="auto"/>
            <w:noWrap/>
            <w:vAlign w:val="bottom"/>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w:t>
            </w:r>
          </w:p>
        </w:tc>
      </w:tr>
      <w:tr w:rsidR="00C30F82" w:rsidRPr="00F849BF" w:rsidTr="00642108">
        <w:trPr>
          <w:trHeight w:val="255"/>
          <w:jc w:val="center"/>
        </w:trPr>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A38928610</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SOLTEN II GRANADILLA, SA</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Pol. </w:t>
            </w:r>
            <w:proofErr w:type="spellStart"/>
            <w:r w:rsidRPr="00F849BF">
              <w:rPr>
                <w:rFonts w:ascii="Arial" w:hAnsi="Arial" w:cs="Arial"/>
                <w:sz w:val="14"/>
                <w:szCs w:val="14"/>
              </w:rPr>
              <w:t>Ind</w:t>
            </w:r>
            <w:proofErr w:type="spellEnd"/>
            <w:r w:rsidRPr="00F849BF">
              <w:rPr>
                <w:rFonts w:ascii="Arial" w:hAnsi="Arial" w:cs="Arial"/>
                <w:sz w:val="14"/>
                <w:szCs w:val="14"/>
              </w:rPr>
              <w:t xml:space="preserve">. Granadilla </w:t>
            </w:r>
            <w:proofErr w:type="spellStart"/>
            <w:r w:rsidRPr="00F849BF">
              <w:rPr>
                <w:rFonts w:ascii="Arial" w:hAnsi="Arial" w:cs="Arial"/>
                <w:sz w:val="14"/>
                <w:szCs w:val="14"/>
              </w:rPr>
              <w:t>sn</w:t>
            </w:r>
            <w:proofErr w:type="spellEnd"/>
            <w:r w:rsidRPr="00F849BF">
              <w:rPr>
                <w:rFonts w:ascii="Arial" w:hAnsi="Arial" w:cs="Arial"/>
                <w:sz w:val="14"/>
                <w:szCs w:val="14"/>
              </w:rPr>
              <w:t>, Granadilla de Abona</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SL</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21,76</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21,76</w:t>
            </w:r>
          </w:p>
        </w:tc>
        <w:tc>
          <w:tcPr>
            <w:tcW w:w="0" w:type="auto"/>
            <w:shd w:val="clear" w:color="auto" w:fill="auto"/>
            <w:noWrap/>
            <w:vAlign w:val="bottom"/>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w:t>
            </w:r>
          </w:p>
        </w:tc>
      </w:tr>
      <w:tr w:rsidR="00C30F82" w:rsidRPr="00F849BF" w:rsidTr="00642108">
        <w:trPr>
          <w:trHeight w:val="283"/>
          <w:jc w:val="center"/>
        </w:trPr>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B38982310</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INSTITUTO TECNOLOGICO Y DE </w:t>
            </w:r>
          </w:p>
          <w:p w:rsidR="00C30F82" w:rsidRPr="00F849BF" w:rsidRDefault="00C30F82" w:rsidP="006F728C">
            <w:pPr>
              <w:keepNext/>
              <w:keepLines/>
              <w:rPr>
                <w:rFonts w:ascii="Arial" w:hAnsi="Arial" w:cs="Arial"/>
                <w:sz w:val="14"/>
                <w:szCs w:val="14"/>
              </w:rPr>
            </w:pPr>
            <w:r w:rsidRPr="00F849BF">
              <w:rPr>
                <w:rFonts w:ascii="Arial" w:hAnsi="Arial" w:cs="Arial"/>
                <w:sz w:val="14"/>
                <w:szCs w:val="14"/>
              </w:rPr>
              <w:t>TELECOMUNICACIONES DE TENERIFE, SL</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Pol. </w:t>
            </w:r>
            <w:proofErr w:type="spellStart"/>
            <w:r w:rsidRPr="00F849BF">
              <w:rPr>
                <w:rFonts w:ascii="Arial" w:hAnsi="Arial" w:cs="Arial"/>
                <w:sz w:val="14"/>
                <w:szCs w:val="14"/>
              </w:rPr>
              <w:t>Ind</w:t>
            </w:r>
            <w:proofErr w:type="spellEnd"/>
            <w:r w:rsidRPr="00F849BF">
              <w:rPr>
                <w:rFonts w:ascii="Arial" w:hAnsi="Arial" w:cs="Arial"/>
                <w:sz w:val="14"/>
                <w:szCs w:val="14"/>
              </w:rPr>
              <w:t xml:space="preserve">. Granadilla </w:t>
            </w:r>
            <w:proofErr w:type="spellStart"/>
            <w:r w:rsidRPr="00F849BF">
              <w:rPr>
                <w:rFonts w:ascii="Arial" w:hAnsi="Arial" w:cs="Arial"/>
                <w:sz w:val="14"/>
                <w:szCs w:val="14"/>
              </w:rPr>
              <w:t>sn</w:t>
            </w:r>
            <w:proofErr w:type="spellEnd"/>
            <w:r w:rsidRPr="00F849BF">
              <w:rPr>
                <w:rFonts w:ascii="Arial" w:hAnsi="Arial" w:cs="Arial"/>
                <w:sz w:val="14"/>
                <w:szCs w:val="14"/>
              </w:rPr>
              <w:t>, Granadilla de Abona</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SL</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100</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100</w:t>
            </w:r>
          </w:p>
        </w:tc>
        <w:tc>
          <w:tcPr>
            <w:tcW w:w="0" w:type="auto"/>
            <w:shd w:val="clear" w:color="auto" w:fill="auto"/>
            <w:noWrap/>
            <w:vAlign w:val="bottom"/>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w:t>
            </w:r>
          </w:p>
        </w:tc>
      </w:tr>
      <w:tr w:rsidR="00C30F82" w:rsidRPr="00C30F82" w:rsidTr="00642108">
        <w:trPr>
          <w:trHeight w:val="283"/>
          <w:jc w:val="center"/>
        </w:trPr>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A76519925</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INSTITUTO VOLCANOLOGICO </w:t>
            </w:r>
          </w:p>
          <w:p w:rsidR="00C30F82" w:rsidRPr="00F849BF" w:rsidRDefault="00C30F82" w:rsidP="006F728C">
            <w:pPr>
              <w:keepNext/>
              <w:keepLines/>
              <w:rPr>
                <w:rFonts w:ascii="Arial" w:hAnsi="Arial" w:cs="Arial"/>
                <w:sz w:val="14"/>
                <w:szCs w:val="14"/>
              </w:rPr>
            </w:pPr>
            <w:r w:rsidRPr="00F849BF">
              <w:rPr>
                <w:rFonts w:ascii="Arial" w:hAnsi="Arial" w:cs="Arial"/>
                <w:sz w:val="14"/>
                <w:szCs w:val="14"/>
              </w:rPr>
              <w:t>DE CANARIAS SA</w:t>
            </w:r>
          </w:p>
        </w:tc>
        <w:tc>
          <w:tcPr>
            <w:tcW w:w="0" w:type="auto"/>
            <w:shd w:val="clear" w:color="auto" w:fill="auto"/>
            <w:noWrap/>
            <w:vAlign w:val="center"/>
            <w:hideMark/>
          </w:tcPr>
          <w:p w:rsidR="00C30F82" w:rsidRPr="00F849BF" w:rsidRDefault="00C30F82" w:rsidP="006F728C">
            <w:pPr>
              <w:keepNext/>
              <w:keepLines/>
              <w:rPr>
                <w:rFonts w:ascii="Arial" w:hAnsi="Arial" w:cs="Arial"/>
                <w:sz w:val="14"/>
                <w:szCs w:val="14"/>
              </w:rPr>
            </w:pPr>
            <w:r w:rsidRPr="00F849BF">
              <w:rPr>
                <w:rFonts w:ascii="Arial" w:hAnsi="Arial" w:cs="Arial"/>
                <w:sz w:val="14"/>
                <w:szCs w:val="14"/>
              </w:rPr>
              <w:t xml:space="preserve">Pol. </w:t>
            </w:r>
            <w:proofErr w:type="spellStart"/>
            <w:r w:rsidRPr="00F849BF">
              <w:rPr>
                <w:rFonts w:ascii="Arial" w:hAnsi="Arial" w:cs="Arial"/>
                <w:sz w:val="14"/>
                <w:szCs w:val="14"/>
              </w:rPr>
              <w:t>Ind</w:t>
            </w:r>
            <w:proofErr w:type="spellEnd"/>
            <w:r w:rsidRPr="00F849BF">
              <w:rPr>
                <w:rFonts w:ascii="Arial" w:hAnsi="Arial" w:cs="Arial"/>
                <w:sz w:val="14"/>
                <w:szCs w:val="14"/>
              </w:rPr>
              <w:t xml:space="preserve">. Granadilla </w:t>
            </w:r>
            <w:proofErr w:type="spellStart"/>
            <w:r w:rsidRPr="00F849BF">
              <w:rPr>
                <w:rFonts w:ascii="Arial" w:hAnsi="Arial" w:cs="Arial"/>
                <w:sz w:val="14"/>
                <w:szCs w:val="14"/>
              </w:rPr>
              <w:t>sn</w:t>
            </w:r>
            <w:proofErr w:type="spellEnd"/>
            <w:r w:rsidRPr="00F849BF">
              <w:rPr>
                <w:rFonts w:ascii="Arial" w:hAnsi="Arial" w:cs="Arial"/>
                <w:sz w:val="14"/>
                <w:szCs w:val="14"/>
              </w:rPr>
              <w:t>, Granadilla de Abona</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SA</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r w:rsidRPr="00F849BF">
              <w:rPr>
                <w:rFonts w:ascii="Arial" w:hAnsi="Arial" w:cs="Arial"/>
                <w:sz w:val="14"/>
                <w:szCs w:val="14"/>
              </w:rPr>
              <w:t>100</w:t>
            </w:r>
          </w:p>
        </w:tc>
        <w:tc>
          <w:tcPr>
            <w:tcW w:w="0" w:type="auto"/>
            <w:shd w:val="clear" w:color="auto" w:fill="auto"/>
            <w:noWrap/>
            <w:vAlign w:val="center"/>
            <w:hideMark/>
          </w:tcPr>
          <w:p w:rsidR="00C30F82" w:rsidRPr="00F849BF" w:rsidRDefault="00C30F82" w:rsidP="006F728C">
            <w:pPr>
              <w:keepNext/>
              <w:keepLines/>
              <w:jc w:val="center"/>
              <w:rPr>
                <w:rFonts w:ascii="Arial" w:hAnsi="Arial" w:cs="Arial"/>
                <w:sz w:val="14"/>
                <w:szCs w:val="14"/>
              </w:rPr>
            </w:pPr>
          </w:p>
        </w:tc>
        <w:tc>
          <w:tcPr>
            <w:tcW w:w="0" w:type="auto"/>
            <w:shd w:val="clear" w:color="auto" w:fill="auto"/>
            <w:noWrap/>
            <w:vAlign w:val="center"/>
            <w:hideMark/>
          </w:tcPr>
          <w:p w:rsidR="00C30F82" w:rsidRPr="00C30F82" w:rsidRDefault="00C30F82" w:rsidP="006F728C">
            <w:pPr>
              <w:keepNext/>
              <w:keepLines/>
              <w:jc w:val="center"/>
              <w:rPr>
                <w:rFonts w:ascii="Arial" w:hAnsi="Arial" w:cs="Arial"/>
                <w:sz w:val="14"/>
                <w:szCs w:val="14"/>
              </w:rPr>
            </w:pPr>
            <w:r w:rsidRPr="00F849BF">
              <w:rPr>
                <w:rFonts w:ascii="Arial" w:hAnsi="Arial" w:cs="Arial"/>
                <w:sz w:val="14"/>
                <w:szCs w:val="14"/>
              </w:rPr>
              <w:t>100</w:t>
            </w:r>
          </w:p>
        </w:tc>
        <w:tc>
          <w:tcPr>
            <w:tcW w:w="0" w:type="auto"/>
            <w:shd w:val="clear" w:color="auto" w:fill="auto"/>
            <w:noWrap/>
            <w:vAlign w:val="bottom"/>
            <w:hideMark/>
          </w:tcPr>
          <w:p w:rsidR="00C30F82" w:rsidRPr="00C30F82" w:rsidRDefault="00C30F82" w:rsidP="006F728C">
            <w:pPr>
              <w:keepNext/>
              <w:keepLines/>
              <w:rPr>
                <w:rFonts w:ascii="Arial" w:hAnsi="Arial" w:cs="Arial"/>
                <w:sz w:val="14"/>
                <w:szCs w:val="14"/>
              </w:rPr>
            </w:pPr>
            <w:r w:rsidRPr="00C30F82">
              <w:rPr>
                <w:rFonts w:ascii="Arial" w:hAnsi="Arial" w:cs="Arial"/>
                <w:sz w:val="14"/>
                <w:szCs w:val="14"/>
              </w:rPr>
              <w:t> </w:t>
            </w:r>
          </w:p>
        </w:tc>
      </w:tr>
    </w:tbl>
    <w:p w:rsidR="005734AB" w:rsidRDefault="005734AB">
      <w:pPr>
        <w:rPr>
          <w:rFonts w:ascii="Arial" w:hAnsi="Arial" w:cs="Arial"/>
          <w:sz w:val="16"/>
          <w:szCs w:val="16"/>
        </w:rPr>
      </w:pPr>
      <w:r>
        <w:rPr>
          <w:rFonts w:ascii="Arial" w:hAnsi="Arial" w:cs="Arial"/>
          <w:sz w:val="16"/>
          <w:szCs w:val="16"/>
        </w:rPr>
        <w:br w:type="page"/>
      </w:r>
    </w:p>
    <w:p w:rsidR="00014B97" w:rsidRDefault="00C30F82" w:rsidP="00C30F82">
      <w:pPr>
        <w:tabs>
          <w:tab w:val="left" w:pos="850"/>
        </w:tabs>
        <w:spacing w:before="120" w:after="120" w:line="260" w:lineRule="exact"/>
        <w:ind w:right="-1"/>
        <w:jc w:val="both"/>
        <w:rPr>
          <w:rFonts w:ascii="Arial" w:hAnsi="Arial" w:cs="Arial"/>
          <w:sz w:val="16"/>
          <w:szCs w:val="16"/>
        </w:rPr>
      </w:pPr>
      <w:r>
        <w:rPr>
          <w:rFonts w:ascii="Arial" w:hAnsi="Arial" w:cs="Arial"/>
          <w:sz w:val="16"/>
          <w:szCs w:val="16"/>
        </w:rPr>
        <w:lastRenderedPageBreak/>
        <w:t>El patrimonio de las entidades a 31 de diciembre de 202</w:t>
      </w:r>
      <w:r w:rsidR="00642108">
        <w:rPr>
          <w:rFonts w:ascii="Arial" w:hAnsi="Arial" w:cs="Arial"/>
          <w:sz w:val="16"/>
          <w:szCs w:val="16"/>
        </w:rPr>
        <w:t>1</w:t>
      </w:r>
      <w:r>
        <w:rPr>
          <w:rFonts w:ascii="Arial" w:hAnsi="Arial" w:cs="Arial"/>
          <w:sz w:val="16"/>
          <w:szCs w:val="16"/>
        </w:rPr>
        <w:t xml:space="preserve"> es el siguiente:</w:t>
      </w:r>
    </w:p>
    <w:tbl>
      <w:tblPr>
        <w:tblW w:w="10410" w:type="dxa"/>
        <w:jc w:val="center"/>
        <w:tblCellMar>
          <w:left w:w="70" w:type="dxa"/>
          <w:right w:w="70" w:type="dxa"/>
        </w:tblCellMar>
        <w:tblLook w:val="04A0"/>
      </w:tblPr>
      <w:tblGrid>
        <w:gridCol w:w="3371"/>
        <w:gridCol w:w="1036"/>
        <w:gridCol w:w="968"/>
        <w:gridCol w:w="1042"/>
        <w:gridCol w:w="1033"/>
        <w:gridCol w:w="958"/>
        <w:gridCol w:w="1060"/>
        <w:gridCol w:w="958"/>
      </w:tblGrid>
      <w:tr w:rsidR="00F81A20" w:rsidRPr="005D427A" w:rsidTr="005734AB">
        <w:trPr>
          <w:trHeight w:val="276"/>
          <w:jc w:val="center"/>
        </w:trPr>
        <w:tc>
          <w:tcPr>
            <w:tcW w:w="3371"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6C6420" w:rsidRPr="006C6420" w:rsidRDefault="006C6420" w:rsidP="006F728C">
            <w:pPr>
              <w:jc w:val="center"/>
              <w:rPr>
                <w:rFonts w:ascii="Arial" w:hAnsi="Arial" w:cs="Arial"/>
                <w:b/>
                <w:bCs/>
                <w:color w:val="000000"/>
                <w:sz w:val="14"/>
                <w:szCs w:val="14"/>
              </w:rPr>
            </w:pPr>
            <w:r w:rsidRPr="006C6420">
              <w:rPr>
                <w:rFonts w:ascii="Arial" w:hAnsi="Arial" w:cs="Arial"/>
                <w:b/>
                <w:bCs/>
                <w:color w:val="000000"/>
                <w:sz w:val="14"/>
                <w:szCs w:val="14"/>
              </w:rPr>
              <w:t>Denominación</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6C6420" w:rsidRPr="006C6420" w:rsidRDefault="006C6420" w:rsidP="006F728C">
            <w:pPr>
              <w:jc w:val="center"/>
              <w:rPr>
                <w:rFonts w:ascii="Arial" w:hAnsi="Arial" w:cs="Arial"/>
                <w:b/>
                <w:bCs/>
                <w:color w:val="000000"/>
                <w:sz w:val="14"/>
                <w:szCs w:val="14"/>
              </w:rPr>
            </w:pPr>
            <w:r w:rsidRPr="006C6420">
              <w:rPr>
                <w:rFonts w:ascii="Arial" w:hAnsi="Arial" w:cs="Arial"/>
                <w:b/>
                <w:bCs/>
                <w:color w:val="000000"/>
                <w:sz w:val="14"/>
                <w:szCs w:val="14"/>
              </w:rPr>
              <w:t>Capital</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6C6420" w:rsidRPr="006C6420" w:rsidRDefault="006C6420" w:rsidP="006F728C">
            <w:pPr>
              <w:jc w:val="center"/>
              <w:rPr>
                <w:rFonts w:ascii="Arial" w:hAnsi="Arial" w:cs="Arial"/>
                <w:b/>
                <w:bCs/>
                <w:color w:val="000000"/>
                <w:sz w:val="14"/>
                <w:szCs w:val="14"/>
              </w:rPr>
            </w:pPr>
            <w:r w:rsidRPr="006C6420">
              <w:rPr>
                <w:rFonts w:ascii="Arial" w:hAnsi="Arial" w:cs="Arial"/>
                <w:b/>
                <w:bCs/>
                <w:color w:val="000000"/>
                <w:sz w:val="14"/>
                <w:szCs w:val="14"/>
              </w:rPr>
              <w:t>Reservas</w:t>
            </w:r>
          </w:p>
        </w:tc>
        <w:tc>
          <w:tcPr>
            <w:tcW w:w="1042"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6C6420" w:rsidRPr="006C6420" w:rsidRDefault="006C6420" w:rsidP="006F728C">
            <w:pPr>
              <w:jc w:val="center"/>
              <w:rPr>
                <w:rFonts w:ascii="Arial" w:hAnsi="Arial" w:cs="Arial"/>
                <w:b/>
                <w:bCs/>
                <w:color w:val="000000"/>
                <w:sz w:val="14"/>
                <w:szCs w:val="14"/>
              </w:rPr>
            </w:pPr>
            <w:r w:rsidRPr="006C6420">
              <w:rPr>
                <w:rFonts w:ascii="Arial" w:hAnsi="Arial" w:cs="Arial"/>
                <w:b/>
                <w:bCs/>
                <w:color w:val="000000"/>
                <w:sz w:val="14"/>
                <w:szCs w:val="14"/>
              </w:rPr>
              <w:t>Otras partidas de patrimonio neto</w:t>
            </w:r>
          </w:p>
        </w:tc>
        <w:tc>
          <w:tcPr>
            <w:tcW w:w="1033"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6C6420" w:rsidRPr="006C6420" w:rsidRDefault="006C6420" w:rsidP="006F728C">
            <w:pPr>
              <w:jc w:val="center"/>
              <w:rPr>
                <w:rFonts w:ascii="Arial" w:hAnsi="Arial" w:cs="Arial"/>
                <w:b/>
                <w:bCs/>
                <w:color w:val="000000"/>
                <w:sz w:val="14"/>
                <w:szCs w:val="14"/>
              </w:rPr>
            </w:pPr>
            <w:r w:rsidRPr="006C6420">
              <w:rPr>
                <w:rFonts w:ascii="Arial" w:hAnsi="Arial" w:cs="Arial"/>
                <w:b/>
                <w:bCs/>
                <w:color w:val="000000"/>
                <w:sz w:val="14"/>
                <w:szCs w:val="14"/>
              </w:rPr>
              <w:t>Rdo. del ejercicio</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6C6420" w:rsidRPr="006C6420" w:rsidRDefault="006C6420" w:rsidP="006F728C">
            <w:pPr>
              <w:jc w:val="center"/>
              <w:rPr>
                <w:rFonts w:ascii="Arial" w:hAnsi="Arial" w:cs="Arial"/>
                <w:b/>
                <w:bCs/>
                <w:color w:val="000000"/>
                <w:sz w:val="14"/>
                <w:szCs w:val="14"/>
              </w:rPr>
            </w:pPr>
            <w:r w:rsidRPr="006C6420">
              <w:rPr>
                <w:rFonts w:ascii="Arial" w:hAnsi="Arial" w:cs="Arial"/>
                <w:b/>
                <w:bCs/>
                <w:color w:val="000000"/>
                <w:sz w:val="14"/>
                <w:szCs w:val="14"/>
              </w:rPr>
              <w:t>Rdo.de explotación</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6C6420" w:rsidRPr="006C6420" w:rsidRDefault="006C6420" w:rsidP="006F728C">
            <w:pPr>
              <w:jc w:val="center"/>
              <w:rPr>
                <w:rFonts w:ascii="Arial" w:hAnsi="Arial" w:cs="Arial"/>
                <w:b/>
                <w:bCs/>
                <w:color w:val="000000"/>
                <w:sz w:val="14"/>
                <w:szCs w:val="14"/>
              </w:rPr>
            </w:pPr>
            <w:r w:rsidRPr="006C6420">
              <w:rPr>
                <w:rFonts w:ascii="Arial" w:hAnsi="Arial" w:cs="Arial"/>
                <w:b/>
                <w:bCs/>
                <w:color w:val="000000"/>
                <w:sz w:val="14"/>
                <w:szCs w:val="14"/>
              </w:rPr>
              <w:t>Valor en libro de la participación</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6C6420" w:rsidRPr="006C6420" w:rsidRDefault="006C6420" w:rsidP="006F728C">
            <w:pPr>
              <w:jc w:val="center"/>
              <w:rPr>
                <w:rFonts w:ascii="Arial" w:hAnsi="Arial" w:cs="Arial"/>
                <w:b/>
                <w:bCs/>
                <w:color w:val="000000"/>
                <w:sz w:val="14"/>
                <w:szCs w:val="14"/>
              </w:rPr>
            </w:pPr>
            <w:r w:rsidRPr="006C6420">
              <w:rPr>
                <w:rFonts w:ascii="Arial" w:hAnsi="Arial" w:cs="Arial"/>
                <w:b/>
                <w:bCs/>
                <w:color w:val="000000"/>
                <w:sz w:val="14"/>
                <w:szCs w:val="14"/>
              </w:rPr>
              <w:t>Dividendos recibidos ejercicio 202</w:t>
            </w:r>
            <w:r w:rsidR="00642108">
              <w:rPr>
                <w:rFonts w:ascii="Arial" w:hAnsi="Arial" w:cs="Arial"/>
                <w:b/>
                <w:bCs/>
                <w:color w:val="000000"/>
                <w:sz w:val="14"/>
                <w:szCs w:val="14"/>
              </w:rPr>
              <w:t>1</w:t>
            </w:r>
          </w:p>
        </w:tc>
      </w:tr>
      <w:tr w:rsidR="00F81A20" w:rsidRPr="005D427A" w:rsidTr="006E01A5">
        <w:trPr>
          <w:trHeight w:val="617"/>
          <w:jc w:val="center"/>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6C6420" w:rsidRPr="006C6420" w:rsidRDefault="006C6420" w:rsidP="006C6420">
            <w:pPr>
              <w:rPr>
                <w:rFonts w:ascii="Arial" w:hAnsi="Arial" w:cs="Arial"/>
                <w:sz w:val="14"/>
                <w:szCs w:val="14"/>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6C6420" w:rsidRPr="006C6420" w:rsidRDefault="006C6420" w:rsidP="006C6420">
            <w:pPr>
              <w:rPr>
                <w:rFonts w:ascii="Arial" w:hAnsi="Arial" w:cs="Arial"/>
                <w:b/>
                <w:bCs/>
                <w:color w:val="000000"/>
                <w:sz w:val="16"/>
                <w:szCs w:val="16"/>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6C6420" w:rsidRPr="006C6420" w:rsidRDefault="006C6420" w:rsidP="006C6420">
            <w:pPr>
              <w:rPr>
                <w:rFonts w:ascii="Arial" w:hAnsi="Arial" w:cs="Arial"/>
                <w:b/>
                <w:bCs/>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6C6420" w:rsidRPr="006C6420" w:rsidRDefault="006C6420" w:rsidP="006C6420">
            <w:pPr>
              <w:rPr>
                <w:rFonts w:ascii="Arial" w:hAnsi="Arial" w:cs="Arial"/>
                <w:b/>
                <w:bCs/>
                <w:color w:val="000000"/>
                <w:sz w:val="16"/>
                <w:szCs w:val="16"/>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C6420" w:rsidRPr="006C6420" w:rsidRDefault="006C6420" w:rsidP="006C6420">
            <w:pPr>
              <w:rPr>
                <w:rFonts w:ascii="Arial" w:hAnsi="Arial" w:cs="Arial"/>
                <w:b/>
                <w:bCs/>
                <w:color w:val="000000"/>
                <w:sz w:val="16"/>
                <w:szCs w:val="16"/>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6C6420" w:rsidRPr="006C6420" w:rsidRDefault="006C6420" w:rsidP="006C6420">
            <w:pPr>
              <w:rPr>
                <w:rFonts w:ascii="Arial" w:hAnsi="Arial" w:cs="Arial"/>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C6420" w:rsidRPr="006C6420" w:rsidRDefault="006C6420" w:rsidP="006C6420">
            <w:pPr>
              <w:rPr>
                <w:rFonts w:ascii="Arial" w:hAnsi="Arial" w:cs="Arial"/>
                <w:b/>
                <w:bCs/>
                <w:color w:val="000000"/>
                <w:sz w:val="16"/>
                <w:szCs w:val="16"/>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6C6420" w:rsidRPr="006C6420" w:rsidRDefault="006C6420" w:rsidP="006C6420">
            <w:pPr>
              <w:rPr>
                <w:rFonts w:ascii="Arial" w:hAnsi="Arial" w:cs="Arial"/>
                <w:b/>
                <w:bCs/>
                <w:color w:val="000000"/>
                <w:sz w:val="16"/>
                <w:szCs w:val="16"/>
              </w:rPr>
            </w:pPr>
          </w:p>
        </w:tc>
      </w:tr>
      <w:tr w:rsidR="006E01A5" w:rsidRPr="005D427A" w:rsidTr="005734AB">
        <w:trPr>
          <w:trHeight w:val="340"/>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rsidR="006E01A5" w:rsidRPr="006C6420" w:rsidRDefault="006E01A5" w:rsidP="006E01A5">
            <w:pPr>
              <w:rPr>
                <w:rFonts w:ascii="Arial" w:hAnsi="Arial" w:cs="Arial"/>
                <w:sz w:val="14"/>
                <w:szCs w:val="14"/>
              </w:rPr>
            </w:pPr>
            <w:r w:rsidRPr="006C6420">
              <w:rPr>
                <w:rFonts w:ascii="Arial" w:hAnsi="Arial" w:cs="Arial"/>
                <w:sz w:val="14"/>
                <w:szCs w:val="14"/>
              </w:rPr>
              <w:t>EOLICAS DE TENERIFE AIE</w:t>
            </w:r>
          </w:p>
        </w:tc>
        <w:tc>
          <w:tcPr>
            <w:tcW w:w="1036" w:type="dxa"/>
            <w:tcBorders>
              <w:top w:val="nil"/>
              <w:left w:val="nil"/>
              <w:bottom w:val="single" w:sz="4" w:space="0" w:color="auto"/>
              <w:right w:val="single" w:sz="4" w:space="0" w:color="auto"/>
            </w:tcBorders>
            <w:shd w:val="clear" w:color="auto" w:fill="auto"/>
            <w:noWrap/>
            <w:vAlign w:val="center"/>
            <w:hideMark/>
          </w:tcPr>
          <w:p w:rsidR="006E01A5" w:rsidRPr="006C6420" w:rsidRDefault="006E01A5" w:rsidP="006E01A5">
            <w:pPr>
              <w:jc w:val="right"/>
              <w:rPr>
                <w:rFonts w:ascii="Arial" w:hAnsi="Arial" w:cs="Arial"/>
                <w:sz w:val="14"/>
                <w:szCs w:val="14"/>
              </w:rPr>
            </w:pPr>
            <w:r w:rsidRPr="006C6420">
              <w:rPr>
                <w:rFonts w:ascii="Arial" w:hAnsi="Arial" w:cs="Arial"/>
                <w:sz w:val="14"/>
                <w:szCs w:val="14"/>
              </w:rPr>
              <w:t>420.708,40</w:t>
            </w:r>
          </w:p>
        </w:tc>
        <w:tc>
          <w:tcPr>
            <w:tcW w:w="968"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95.747,88</w:t>
            </w:r>
          </w:p>
        </w:tc>
        <w:tc>
          <w:tcPr>
            <w:tcW w:w="1042"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w:t>
            </w:r>
          </w:p>
        </w:tc>
        <w:tc>
          <w:tcPr>
            <w:tcW w:w="1033"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602.606,15</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602.606,15</w:t>
            </w:r>
          </w:p>
        </w:tc>
        <w:tc>
          <w:tcPr>
            <w:tcW w:w="106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210.354,24</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47.853,64</w:t>
            </w:r>
          </w:p>
        </w:tc>
      </w:tr>
      <w:tr w:rsidR="006E01A5" w:rsidRPr="005D427A" w:rsidTr="005734AB">
        <w:trPr>
          <w:trHeight w:val="340"/>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rsidR="006E01A5" w:rsidRPr="006C6420" w:rsidRDefault="006E01A5" w:rsidP="006E01A5">
            <w:pPr>
              <w:rPr>
                <w:rFonts w:ascii="Arial" w:hAnsi="Arial" w:cs="Arial"/>
                <w:sz w:val="14"/>
                <w:szCs w:val="14"/>
              </w:rPr>
            </w:pPr>
            <w:r w:rsidRPr="006C6420">
              <w:rPr>
                <w:rFonts w:ascii="Arial" w:hAnsi="Arial" w:cs="Arial"/>
                <w:sz w:val="14"/>
                <w:szCs w:val="14"/>
              </w:rPr>
              <w:t>ENERGIA VERDE DE LA MACARONESIA, SL</w:t>
            </w:r>
          </w:p>
        </w:tc>
        <w:tc>
          <w:tcPr>
            <w:tcW w:w="1036" w:type="dxa"/>
            <w:tcBorders>
              <w:top w:val="nil"/>
              <w:left w:val="nil"/>
              <w:bottom w:val="single" w:sz="4" w:space="0" w:color="auto"/>
              <w:right w:val="single" w:sz="4" w:space="0" w:color="auto"/>
            </w:tcBorders>
            <w:shd w:val="clear" w:color="auto" w:fill="auto"/>
            <w:noWrap/>
            <w:vAlign w:val="center"/>
            <w:hideMark/>
          </w:tcPr>
          <w:p w:rsidR="006E01A5" w:rsidRPr="006C6420" w:rsidRDefault="006E01A5" w:rsidP="006E01A5">
            <w:pPr>
              <w:jc w:val="right"/>
              <w:rPr>
                <w:rFonts w:ascii="Arial" w:hAnsi="Arial" w:cs="Arial"/>
                <w:sz w:val="14"/>
                <w:szCs w:val="14"/>
              </w:rPr>
            </w:pPr>
            <w:r w:rsidRPr="006C6420">
              <w:rPr>
                <w:rFonts w:ascii="Arial" w:hAnsi="Arial" w:cs="Arial"/>
                <w:sz w:val="14"/>
                <w:szCs w:val="14"/>
              </w:rPr>
              <w:t>4.073.196,00</w:t>
            </w:r>
          </w:p>
        </w:tc>
        <w:tc>
          <w:tcPr>
            <w:tcW w:w="968"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2.452.008,91</w:t>
            </w:r>
          </w:p>
        </w:tc>
        <w:tc>
          <w:tcPr>
            <w:tcW w:w="1042"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-447.308,07</w:t>
            </w:r>
          </w:p>
        </w:tc>
        <w:tc>
          <w:tcPr>
            <w:tcW w:w="1033"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1.781.575,23</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1.802.253,14</w:t>
            </w:r>
          </w:p>
        </w:tc>
        <w:tc>
          <w:tcPr>
            <w:tcW w:w="106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1.626.810,00</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365.952,94</w:t>
            </w:r>
          </w:p>
        </w:tc>
      </w:tr>
      <w:tr w:rsidR="006E01A5" w:rsidRPr="005D427A" w:rsidTr="005734AB">
        <w:trPr>
          <w:trHeight w:val="340"/>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rsidR="006E01A5" w:rsidRPr="006C6420" w:rsidRDefault="006E01A5" w:rsidP="006E01A5">
            <w:pPr>
              <w:rPr>
                <w:rFonts w:ascii="Arial" w:hAnsi="Arial" w:cs="Arial"/>
                <w:sz w:val="14"/>
                <w:szCs w:val="14"/>
              </w:rPr>
            </w:pPr>
            <w:r w:rsidRPr="006C6420">
              <w:rPr>
                <w:rFonts w:ascii="Arial" w:hAnsi="Arial" w:cs="Arial"/>
                <w:sz w:val="14"/>
                <w:szCs w:val="14"/>
              </w:rPr>
              <w:t>EVM2 ENERGIAS RENOVABLES, SL</w:t>
            </w:r>
          </w:p>
        </w:tc>
        <w:tc>
          <w:tcPr>
            <w:tcW w:w="1036" w:type="dxa"/>
            <w:tcBorders>
              <w:top w:val="nil"/>
              <w:left w:val="nil"/>
              <w:bottom w:val="single" w:sz="4" w:space="0" w:color="auto"/>
              <w:right w:val="single" w:sz="4" w:space="0" w:color="auto"/>
            </w:tcBorders>
            <w:shd w:val="clear" w:color="auto" w:fill="auto"/>
            <w:noWrap/>
            <w:vAlign w:val="center"/>
            <w:hideMark/>
          </w:tcPr>
          <w:p w:rsidR="006E01A5" w:rsidRPr="006C6420" w:rsidRDefault="006E01A5" w:rsidP="006E01A5">
            <w:pPr>
              <w:jc w:val="right"/>
              <w:rPr>
                <w:rFonts w:ascii="Arial" w:hAnsi="Arial" w:cs="Arial"/>
                <w:sz w:val="14"/>
                <w:szCs w:val="14"/>
              </w:rPr>
            </w:pPr>
            <w:r w:rsidRPr="006C6420">
              <w:rPr>
                <w:rFonts w:ascii="Arial" w:hAnsi="Arial" w:cs="Arial"/>
                <w:sz w:val="14"/>
                <w:szCs w:val="14"/>
              </w:rPr>
              <w:t>7.500.000,00</w:t>
            </w:r>
          </w:p>
        </w:tc>
        <w:tc>
          <w:tcPr>
            <w:tcW w:w="968"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2.267.062,66</w:t>
            </w:r>
          </w:p>
        </w:tc>
        <w:tc>
          <w:tcPr>
            <w:tcW w:w="1042"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-1.434.204,54</w:t>
            </w:r>
          </w:p>
        </w:tc>
        <w:tc>
          <w:tcPr>
            <w:tcW w:w="1033"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2.174.851,92</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3.426.813,89</w:t>
            </w:r>
          </w:p>
        </w:tc>
        <w:tc>
          <w:tcPr>
            <w:tcW w:w="106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2.250.000,00</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w:t>
            </w:r>
          </w:p>
        </w:tc>
      </w:tr>
      <w:tr w:rsidR="006E01A5" w:rsidRPr="005D427A" w:rsidTr="005734AB">
        <w:trPr>
          <w:trHeight w:val="340"/>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rsidR="006E01A5" w:rsidRPr="006C6420" w:rsidRDefault="006E01A5" w:rsidP="006E01A5">
            <w:pPr>
              <w:rPr>
                <w:rFonts w:ascii="Arial" w:hAnsi="Arial" w:cs="Arial"/>
                <w:sz w:val="14"/>
                <w:szCs w:val="14"/>
              </w:rPr>
            </w:pPr>
            <w:r w:rsidRPr="006C6420">
              <w:rPr>
                <w:rFonts w:ascii="Arial" w:hAnsi="Arial" w:cs="Arial"/>
                <w:sz w:val="14"/>
                <w:szCs w:val="14"/>
              </w:rPr>
              <w:t>SOLTEN II GRANADILLA, SA</w:t>
            </w:r>
          </w:p>
        </w:tc>
        <w:tc>
          <w:tcPr>
            <w:tcW w:w="1036" w:type="dxa"/>
            <w:tcBorders>
              <w:top w:val="nil"/>
              <w:left w:val="nil"/>
              <w:bottom w:val="single" w:sz="4" w:space="0" w:color="auto"/>
              <w:right w:val="single" w:sz="4" w:space="0" w:color="auto"/>
            </w:tcBorders>
            <w:shd w:val="clear" w:color="auto" w:fill="auto"/>
            <w:noWrap/>
            <w:vAlign w:val="center"/>
            <w:hideMark/>
          </w:tcPr>
          <w:p w:rsidR="006E01A5" w:rsidRPr="006C6420" w:rsidRDefault="006E01A5" w:rsidP="006E01A5">
            <w:pPr>
              <w:jc w:val="right"/>
              <w:rPr>
                <w:rFonts w:ascii="Arial" w:hAnsi="Arial" w:cs="Arial"/>
                <w:sz w:val="14"/>
                <w:szCs w:val="14"/>
              </w:rPr>
            </w:pPr>
            <w:r w:rsidRPr="006C6420">
              <w:rPr>
                <w:rFonts w:ascii="Arial" w:hAnsi="Arial" w:cs="Arial"/>
                <w:sz w:val="14"/>
                <w:szCs w:val="14"/>
              </w:rPr>
              <w:t>4.595.200,00</w:t>
            </w:r>
          </w:p>
        </w:tc>
        <w:tc>
          <w:tcPr>
            <w:tcW w:w="968"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8.232.611,05</w:t>
            </w:r>
          </w:p>
        </w:tc>
        <w:tc>
          <w:tcPr>
            <w:tcW w:w="1042"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19.266.619,97</w:t>
            </w:r>
          </w:p>
        </w:tc>
        <w:tc>
          <w:tcPr>
            <w:tcW w:w="1033"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3.045.335,35</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3.485.203,60</w:t>
            </w:r>
          </w:p>
        </w:tc>
        <w:tc>
          <w:tcPr>
            <w:tcW w:w="106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457.972,16</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1.165.080,00</w:t>
            </w:r>
          </w:p>
        </w:tc>
      </w:tr>
      <w:tr w:rsidR="006E01A5" w:rsidRPr="005D427A" w:rsidTr="005734AB">
        <w:trPr>
          <w:trHeight w:val="340"/>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rsidR="006E01A5" w:rsidRPr="006C6420" w:rsidRDefault="006E01A5" w:rsidP="006E01A5">
            <w:pPr>
              <w:rPr>
                <w:rFonts w:ascii="Arial" w:hAnsi="Arial" w:cs="Arial"/>
                <w:sz w:val="14"/>
                <w:szCs w:val="14"/>
              </w:rPr>
            </w:pPr>
            <w:r w:rsidRPr="006C6420">
              <w:rPr>
                <w:rFonts w:ascii="Arial" w:hAnsi="Arial" w:cs="Arial"/>
                <w:sz w:val="14"/>
                <w:szCs w:val="14"/>
              </w:rPr>
              <w:t>INSTITUTO TECNOLOGICO Y DE TELECOMUNICACIONES DE TENERIFE, SL</w:t>
            </w:r>
          </w:p>
        </w:tc>
        <w:tc>
          <w:tcPr>
            <w:tcW w:w="1036" w:type="dxa"/>
            <w:tcBorders>
              <w:top w:val="nil"/>
              <w:left w:val="nil"/>
              <w:bottom w:val="single" w:sz="4" w:space="0" w:color="auto"/>
              <w:right w:val="single" w:sz="4" w:space="0" w:color="auto"/>
            </w:tcBorders>
            <w:shd w:val="clear" w:color="auto" w:fill="auto"/>
            <w:noWrap/>
            <w:vAlign w:val="center"/>
            <w:hideMark/>
          </w:tcPr>
          <w:p w:rsidR="006E01A5" w:rsidRPr="006C6420" w:rsidRDefault="006E01A5" w:rsidP="006E01A5">
            <w:pPr>
              <w:jc w:val="right"/>
              <w:rPr>
                <w:rFonts w:ascii="Arial" w:hAnsi="Arial" w:cs="Arial"/>
                <w:sz w:val="14"/>
                <w:szCs w:val="14"/>
              </w:rPr>
            </w:pPr>
            <w:r w:rsidRPr="006C6420">
              <w:rPr>
                <w:rFonts w:ascii="Arial" w:hAnsi="Arial" w:cs="Arial"/>
                <w:sz w:val="14"/>
                <w:szCs w:val="14"/>
              </w:rPr>
              <w:t>10.676.000,00</w:t>
            </w:r>
          </w:p>
        </w:tc>
        <w:tc>
          <w:tcPr>
            <w:tcW w:w="968"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3.888.275,61</w:t>
            </w:r>
          </w:p>
        </w:tc>
        <w:tc>
          <w:tcPr>
            <w:tcW w:w="1042"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w:t>
            </w:r>
          </w:p>
        </w:tc>
        <w:tc>
          <w:tcPr>
            <w:tcW w:w="1033"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599.819,39</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1.077.444,18</w:t>
            </w:r>
          </w:p>
        </w:tc>
        <w:tc>
          <w:tcPr>
            <w:tcW w:w="106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10.676.000,00</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w:t>
            </w:r>
          </w:p>
        </w:tc>
      </w:tr>
      <w:tr w:rsidR="006E01A5" w:rsidRPr="005D427A" w:rsidTr="005734AB">
        <w:trPr>
          <w:trHeight w:val="340"/>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rsidR="006E01A5" w:rsidRPr="006C6420" w:rsidRDefault="006E01A5" w:rsidP="006E01A5">
            <w:pPr>
              <w:rPr>
                <w:rFonts w:ascii="Arial" w:hAnsi="Arial" w:cs="Arial"/>
                <w:sz w:val="14"/>
                <w:szCs w:val="14"/>
              </w:rPr>
            </w:pPr>
            <w:r w:rsidRPr="006C6420">
              <w:rPr>
                <w:rFonts w:ascii="Arial" w:hAnsi="Arial" w:cs="Arial"/>
                <w:sz w:val="14"/>
                <w:szCs w:val="14"/>
              </w:rPr>
              <w:t>INSTITUTO VOLCANOLOGICO DE CANARIAS SA</w:t>
            </w:r>
          </w:p>
        </w:tc>
        <w:tc>
          <w:tcPr>
            <w:tcW w:w="1036" w:type="dxa"/>
            <w:tcBorders>
              <w:top w:val="nil"/>
              <w:left w:val="nil"/>
              <w:bottom w:val="single" w:sz="4" w:space="0" w:color="auto"/>
              <w:right w:val="single" w:sz="4" w:space="0" w:color="auto"/>
            </w:tcBorders>
            <w:shd w:val="clear" w:color="auto" w:fill="auto"/>
            <w:noWrap/>
            <w:vAlign w:val="center"/>
            <w:hideMark/>
          </w:tcPr>
          <w:p w:rsidR="006E01A5" w:rsidRPr="006C6420" w:rsidRDefault="006E01A5" w:rsidP="006E01A5">
            <w:pPr>
              <w:jc w:val="right"/>
              <w:rPr>
                <w:rFonts w:ascii="Arial" w:hAnsi="Arial" w:cs="Arial"/>
                <w:sz w:val="14"/>
                <w:szCs w:val="14"/>
              </w:rPr>
            </w:pPr>
            <w:r w:rsidRPr="006C6420">
              <w:rPr>
                <w:rFonts w:ascii="Arial" w:hAnsi="Arial" w:cs="Arial"/>
                <w:sz w:val="14"/>
                <w:szCs w:val="14"/>
              </w:rPr>
              <w:t>60.200,00</w:t>
            </w:r>
          </w:p>
        </w:tc>
        <w:tc>
          <w:tcPr>
            <w:tcW w:w="968"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-66.607,70</w:t>
            </w:r>
          </w:p>
        </w:tc>
        <w:tc>
          <w:tcPr>
            <w:tcW w:w="1042"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774.433,41</w:t>
            </w:r>
          </w:p>
        </w:tc>
        <w:tc>
          <w:tcPr>
            <w:tcW w:w="1033"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-408.227,33</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-597.072,91</w:t>
            </w:r>
          </w:p>
        </w:tc>
        <w:tc>
          <w:tcPr>
            <w:tcW w:w="106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60.200,00</w:t>
            </w:r>
          </w:p>
        </w:tc>
        <w:tc>
          <w:tcPr>
            <w:tcW w:w="950" w:type="dxa"/>
            <w:tcBorders>
              <w:top w:val="nil"/>
              <w:left w:val="nil"/>
              <w:bottom w:val="single" w:sz="8" w:space="0" w:color="auto"/>
              <w:right w:val="single" w:sz="8" w:space="0" w:color="auto"/>
            </w:tcBorders>
            <w:shd w:val="clear" w:color="auto" w:fill="auto"/>
            <w:noWrap/>
            <w:vAlign w:val="center"/>
          </w:tcPr>
          <w:p w:rsidR="006E01A5" w:rsidRPr="006C6420" w:rsidRDefault="006E01A5" w:rsidP="006E01A5">
            <w:pPr>
              <w:jc w:val="right"/>
              <w:rPr>
                <w:rFonts w:ascii="Arial" w:hAnsi="Arial" w:cs="Arial"/>
                <w:sz w:val="14"/>
                <w:szCs w:val="14"/>
              </w:rPr>
            </w:pPr>
            <w:r>
              <w:rPr>
                <w:rFonts w:ascii="Arial" w:hAnsi="Arial" w:cs="Arial"/>
                <w:color w:val="000000"/>
                <w:sz w:val="14"/>
                <w:szCs w:val="14"/>
              </w:rPr>
              <w:t>-</w:t>
            </w:r>
          </w:p>
        </w:tc>
      </w:tr>
    </w:tbl>
    <w:p w:rsidR="00C30F82" w:rsidRDefault="00C30F82" w:rsidP="00C30F82">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El patrimonio de las entidades a 31 de diciembre de 20</w:t>
      </w:r>
      <w:r w:rsidR="00642108">
        <w:rPr>
          <w:rFonts w:ascii="Arial" w:hAnsi="Arial" w:cs="Arial"/>
          <w:sz w:val="16"/>
          <w:szCs w:val="16"/>
        </w:rPr>
        <w:t>20</w:t>
      </w:r>
      <w:r>
        <w:rPr>
          <w:rFonts w:ascii="Arial" w:hAnsi="Arial" w:cs="Arial"/>
          <w:sz w:val="16"/>
          <w:szCs w:val="16"/>
        </w:rPr>
        <w:t xml:space="preserve"> es el siguiente:</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1"/>
        <w:gridCol w:w="1036"/>
        <w:gridCol w:w="958"/>
        <w:gridCol w:w="1055"/>
        <w:gridCol w:w="958"/>
        <w:gridCol w:w="960"/>
        <w:gridCol w:w="1039"/>
        <w:gridCol w:w="964"/>
      </w:tblGrid>
      <w:tr w:rsidR="00642108" w:rsidRPr="00C30F82" w:rsidTr="005734AB">
        <w:trPr>
          <w:trHeight w:val="276"/>
          <w:jc w:val="center"/>
        </w:trPr>
        <w:tc>
          <w:tcPr>
            <w:tcW w:w="0" w:type="auto"/>
            <w:vMerge w:val="restart"/>
            <w:shd w:val="clear" w:color="auto" w:fill="D9D9D9" w:themeFill="background1" w:themeFillShade="D9"/>
            <w:vAlign w:val="bottom"/>
            <w:hideMark/>
          </w:tcPr>
          <w:p w:rsidR="00642108" w:rsidRPr="00C30F82"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Denominación</w:t>
            </w:r>
          </w:p>
        </w:tc>
        <w:tc>
          <w:tcPr>
            <w:tcW w:w="0" w:type="auto"/>
            <w:vMerge w:val="restart"/>
            <w:shd w:val="clear" w:color="auto" w:fill="D9D9D9" w:themeFill="background1" w:themeFillShade="D9"/>
            <w:vAlign w:val="bottom"/>
            <w:hideMark/>
          </w:tcPr>
          <w:p w:rsidR="00642108" w:rsidRPr="00C30F82"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Capital</w:t>
            </w:r>
          </w:p>
        </w:tc>
        <w:tc>
          <w:tcPr>
            <w:tcW w:w="0" w:type="auto"/>
            <w:vMerge w:val="restart"/>
            <w:shd w:val="clear" w:color="auto" w:fill="D9D9D9" w:themeFill="background1" w:themeFillShade="D9"/>
            <w:vAlign w:val="bottom"/>
            <w:hideMark/>
          </w:tcPr>
          <w:p w:rsidR="00642108" w:rsidRPr="00C30F82"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Reservas</w:t>
            </w:r>
          </w:p>
        </w:tc>
        <w:tc>
          <w:tcPr>
            <w:tcW w:w="0" w:type="auto"/>
            <w:vMerge w:val="restart"/>
            <w:shd w:val="clear" w:color="auto" w:fill="D9D9D9" w:themeFill="background1" w:themeFillShade="D9"/>
            <w:vAlign w:val="bottom"/>
            <w:hideMark/>
          </w:tcPr>
          <w:p w:rsidR="00642108" w:rsidRPr="00C30F82"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Otras partidas de patrimonio neto</w:t>
            </w:r>
          </w:p>
        </w:tc>
        <w:tc>
          <w:tcPr>
            <w:tcW w:w="0" w:type="auto"/>
            <w:vMerge w:val="restart"/>
            <w:shd w:val="clear" w:color="auto" w:fill="D9D9D9" w:themeFill="background1" w:themeFillShade="D9"/>
            <w:vAlign w:val="bottom"/>
            <w:hideMark/>
          </w:tcPr>
          <w:p w:rsidR="00642108"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Rdo.</w:t>
            </w:r>
          </w:p>
          <w:p w:rsidR="00642108" w:rsidRPr="00C30F82"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del ejercicio</w:t>
            </w:r>
          </w:p>
        </w:tc>
        <w:tc>
          <w:tcPr>
            <w:tcW w:w="0" w:type="auto"/>
            <w:vMerge w:val="restart"/>
            <w:shd w:val="clear" w:color="auto" w:fill="D9D9D9" w:themeFill="background1" w:themeFillShade="D9"/>
            <w:vAlign w:val="bottom"/>
            <w:hideMark/>
          </w:tcPr>
          <w:p w:rsidR="00642108" w:rsidRPr="00C30F82"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Rdo.de explotación</w:t>
            </w:r>
          </w:p>
        </w:tc>
        <w:tc>
          <w:tcPr>
            <w:tcW w:w="0" w:type="auto"/>
            <w:vMerge w:val="restart"/>
            <w:shd w:val="clear" w:color="auto" w:fill="D9D9D9" w:themeFill="background1" w:themeFillShade="D9"/>
            <w:vAlign w:val="bottom"/>
            <w:hideMark/>
          </w:tcPr>
          <w:p w:rsidR="00642108"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 xml:space="preserve">Valor en </w:t>
            </w:r>
          </w:p>
          <w:p w:rsidR="00642108" w:rsidRPr="00C30F82" w:rsidRDefault="00642108" w:rsidP="00642108">
            <w:pPr>
              <w:jc w:val="center"/>
              <w:rPr>
                <w:rFonts w:ascii="Arial" w:hAnsi="Arial" w:cs="Arial"/>
                <w:b/>
                <w:bCs/>
                <w:color w:val="000000"/>
                <w:sz w:val="14"/>
                <w:szCs w:val="14"/>
              </w:rPr>
            </w:pPr>
            <w:r w:rsidRPr="00C30F82">
              <w:rPr>
                <w:rFonts w:ascii="Arial" w:hAnsi="Arial" w:cs="Arial"/>
                <w:b/>
                <w:bCs/>
                <w:color w:val="000000"/>
                <w:sz w:val="14"/>
                <w:szCs w:val="14"/>
              </w:rPr>
              <w:t>libro de la participación</w:t>
            </w:r>
          </w:p>
        </w:tc>
        <w:tc>
          <w:tcPr>
            <w:tcW w:w="0" w:type="auto"/>
            <w:vMerge w:val="restart"/>
            <w:shd w:val="clear" w:color="auto" w:fill="D9D9D9" w:themeFill="background1" w:themeFillShade="D9"/>
            <w:vAlign w:val="bottom"/>
            <w:hideMark/>
          </w:tcPr>
          <w:p w:rsidR="00642108" w:rsidRPr="00C30F82" w:rsidRDefault="00642108" w:rsidP="00642108">
            <w:pPr>
              <w:jc w:val="center"/>
              <w:rPr>
                <w:rFonts w:ascii="Arial" w:hAnsi="Arial" w:cs="Arial"/>
                <w:b/>
                <w:bCs/>
                <w:color w:val="000000"/>
                <w:sz w:val="14"/>
                <w:szCs w:val="14"/>
              </w:rPr>
            </w:pPr>
            <w:r w:rsidRPr="006C6420">
              <w:rPr>
                <w:rFonts w:ascii="Arial" w:hAnsi="Arial" w:cs="Arial"/>
                <w:b/>
                <w:bCs/>
                <w:color w:val="000000"/>
                <w:sz w:val="14"/>
                <w:szCs w:val="14"/>
              </w:rPr>
              <w:t>Dividendos recibidos ejercicio 2020</w:t>
            </w:r>
          </w:p>
        </w:tc>
      </w:tr>
      <w:tr w:rsidR="00C30F82" w:rsidRPr="00C30F82" w:rsidTr="00642108">
        <w:trPr>
          <w:trHeight w:val="540"/>
          <w:jc w:val="center"/>
        </w:trPr>
        <w:tc>
          <w:tcPr>
            <w:tcW w:w="0" w:type="auto"/>
            <w:vMerge/>
            <w:shd w:val="clear" w:color="auto" w:fill="D9D9D9" w:themeFill="background1" w:themeFillShade="D9"/>
            <w:vAlign w:val="center"/>
            <w:hideMark/>
          </w:tcPr>
          <w:p w:rsidR="00C30F82" w:rsidRPr="00C30F82" w:rsidRDefault="00C30F82" w:rsidP="00C30F82">
            <w:pPr>
              <w:rPr>
                <w:rFonts w:ascii="Arial" w:hAnsi="Arial" w:cs="Arial"/>
                <w:b/>
                <w:bCs/>
                <w:color w:val="000000"/>
                <w:sz w:val="14"/>
                <w:szCs w:val="14"/>
              </w:rPr>
            </w:pPr>
          </w:p>
        </w:tc>
        <w:tc>
          <w:tcPr>
            <w:tcW w:w="0" w:type="auto"/>
            <w:vMerge/>
            <w:shd w:val="clear" w:color="auto" w:fill="D9D9D9" w:themeFill="background1" w:themeFillShade="D9"/>
            <w:vAlign w:val="center"/>
            <w:hideMark/>
          </w:tcPr>
          <w:p w:rsidR="00C30F82" w:rsidRPr="00C30F82" w:rsidRDefault="00C30F82" w:rsidP="00C30F82">
            <w:pPr>
              <w:rPr>
                <w:rFonts w:ascii="Arial" w:hAnsi="Arial" w:cs="Arial"/>
                <w:b/>
                <w:bCs/>
                <w:color w:val="000000"/>
                <w:sz w:val="14"/>
                <w:szCs w:val="14"/>
              </w:rPr>
            </w:pPr>
          </w:p>
        </w:tc>
        <w:tc>
          <w:tcPr>
            <w:tcW w:w="0" w:type="auto"/>
            <w:vMerge/>
            <w:shd w:val="clear" w:color="auto" w:fill="D9D9D9" w:themeFill="background1" w:themeFillShade="D9"/>
            <w:vAlign w:val="center"/>
            <w:hideMark/>
          </w:tcPr>
          <w:p w:rsidR="00C30F82" w:rsidRPr="00C30F82" w:rsidRDefault="00C30F82" w:rsidP="00C30F82">
            <w:pPr>
              <w:rPr>
                <w:rFonts w:ascii="Arial" w:hAnsi="Arial" w:cs="Arial"/>
                <w:b/>
                <w:bCs/>
                <w:color w:val="000000"/>
                <w:sz w:val="14"/>
                <w:szCs w:val="14"/>
              </w:rPr>
            </w:pPr>
          </w:p>
        </w:tc>
        <w:tc>
          <w:tcPr>
            <w:tcW w:w="0" w:type="auto"/>
            <w:vMerge/>
            <w:shd w:val="clear" w:color="auto" w:fill="D9D9D9" w:themeFill="background1" w:themeFillShade="D9"/>
            <w:vAlign w:val="center"/>
            <w:hideMark/>
          </w:tcPr>
          <w:p w:rsidR="00C30F82" w:rsidRPr="00C30F82" w:rsidRDefault="00C30F82" w:rsidP="00C30F82">
            <w:pPr>
              <w:rPr>
                <w:rFonts w:ascii="Arial" w:hAnsi="Arial" w:cs="Arial"/>
                <w:b/>
                <w:bCs/>
                <w:color w:val="000000"/>
                <w:sz w:val="14"/>
                <w:szCs w:val="14"/>
              </w:rPr>
            </w:pPr>
          </w:p>
        </w:tc>
        <w:tc>
          <w:tcPr>
            <w:tcW w:w="0" w:type="auto"/>
            <w:vMerge/>
            <w:shd w:val="clear" w:color="auto" w:fill="D9D9D9" w:themeFill="background1" w:themeFillShade="D9"/>
            <w:vAlign w:val="center"/>
            <w:hideMark/>
          </w:tcPr>
          <w:p w:rsidR="00C30F82" w:rsidRPr="00C30F82" w:rsidRDefault="00C30F82" w:rsidP="00C30F82">
            <w:pPr>
              <w:rPr>
                <w:rFonts w:ascii="Arial" w:hAnsi="Arial" w:cs="Arial"/>
                <w:b/>
                <w:bCs/>
                <w:color w:val="000000"/>
                <w:sz w:val="14"/>
                <w:szCs w:val="14"/>
              </w:rPr>
            </w:pPr>
          </w:p>
        </w:tc>
        <w:tc>
          <w:tcPr>
            <w:tcW w:w="0" w:type="auto"/>
            <w:vMerge/>
            <w:shd w:val="clear" w:color="auto" w:fill="D9D9D9" w:themeFill="background1" w:themeFillShade="D9"/>
            <w:vAlign w:val="center"/>
            <w:hideMark/>
          </w:tcPr>
          <w:p w:rsidR="00C30F82" w:rsidRPr="00C30F82" w:rsidRDefault="00C30F82" w:rsidP="00C30F82">
            <w:pPr>
              <w:rPr>
                <w:rFonts w:ascii="Arial" w:hAnsi="Arial" w:cs="Arial"/>
                <w:b/>
                <w:bCs/>
                <w:color w:val="000000"/>
                <w:sz w:val="14"/>
                <w:szCs w:val="14"/>
              </w:rPr>
            </w:pPr>
          </w:p>
        </w:tc>
        <w:tc>
          <w:tcPr>
            <w:tcW w:w="0" w:type="auto"/>
            <w:vMerge/>
            <w:shd w:val="clear" w:color="auto" w:fill="D9D9D9" w:themeFill="background1" w:themeFillShade="D9"/>
            <w:vAlign w:val="center"/>
            <w:hideMark/>
          </w:tcPr>
          <w:p w:rsidR="00C30F82" w:rsidRPr="00C30F82" w:rsidRDefault="00C30F82" w:rsidP="00C30F82">
            <w:pPr>
              <w:rPr>
                <w:rFonts w:ascii="Arial" w:hAnsi="Arial" w:cs="Arial"/>
                <w:b/>
                <w:bCs/>
                <w:color w:val="000000"/>
                <w:sz w:val="14"/>
                <w:szCs w:val="14"/>
              </w:rPr>
            </w:pPr>
          </w:p>
        </w:tc>
        <w:tc>
          <w:tcPr>
            <w:tcW w:w="0" w:type="auto"/>
            <w:vMerge/>
            <w:shd w:val="clear" w:color="auto" w:fill="D9D9D9" w:themeFill="background1" w:themeFillShade="D9"/>
            <w:vAlign w:val="center"/>
            <w:hideMark/>
          </w:tcPr>
          <w:p w:rsidR="00C30F82" w:rsidRPr="00C30F82" w:rsidRDefault="00C30F82" w:rsidP="00C30F82">
            <w:pPr>
              <w:rPr>
                <w:rFonts w:ascii="Arial" w:hAnsi="Arial" w:cs="Arial"/>
                <w:b/>
                <w:bCs/>
                <w:color w:val="000000"/>
                <w:sz w:val="14"/>
                <w:szCs w:val="14"/>
              </w:rPr>
            </w:pPr>
          </w:p>
        </w:tc>
      </w:tr>
      <w:tr w:rsidR="00642108" w:rsidRPr="00C30F82" w:rsidTr="005734AB">
        <w:trPr>
          <w:trHeight w:val="340"/>
          <w:jc w:val="center"/>
        </w:trPr>
        <w:tc>
          <w:tcPr>
            <w:tcW w:w="0" w:type="auto"/>
            <w:shd w:val="clear" w:color="auto" w:fill="auto"/>
            <w:noWrap/>
            <w:vAlign w:val="center"/>
            <w:hideMark/>
          </w:tcPr>
          <w:p w:rsidR="00642108" w:rsidRPr="00C30F82" w:rsidRDefault="00642108" w:rsidP="00642108">
            <w:pPr>
              <w:rPr>
                <w:rFonts w:ascii="Arial" w:hAnsi="Arial" w:cs="Arial"/>
                <w:sz w:val="14"/>
                <w:szCs w:val="14"/>
              </w:rPr>
            </w:pPr>
            <w:r w:rsidRPr="00C30F82">
              <w:rPr>
                <w:rFonts w:ascii="Arial" w:hAnsi="Arial" w:cs="Arial"/>
                <w:sz w:val="14"/>
                <w:szCs w:val="14"/>
              </w:rPr>
              <w:t>EOLICAS DE TENERIFE AIE</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420.708,40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95.747,88</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Pr>
                <w:rFonts w:ascii="Arial" w:hAnsi="Arial" w:cs="Arial"/>
                <w:sz w:val="14"/>
                <w:szCs w:val="14"/>
              </w:rPr>
              <w:t>-</w:t>
            </w:r>
            <w:r w:rsidRPr="006C6420">
              <w:rPr>
                <w:rFonts w:ascii="Arial" w:hAnsi="Arial" w:cs="Arial"/>
                <w:sz w:val="14"/>
                <w:szCs w:val="14"/>
              </w:rPr>
              <w:t> </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95.707,29</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95.707,29</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210.354,24</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70.102,62</w:t>
            </w:r>
          </w:p>
        </w:tc>
      </w:tr>
      <w:tr w:rsidR="00642108" w:rsidRPr="00C30F82" w:rsidTr="005734AB">
        <w:trPr>
          <w:trHeight w:val="340"/>
          <w:jc w:val="center"/>
        </w:trPr>
        <w:tc>
          <w:tcPr>
            <w:tcW w:w="0" w:type="auto"/>
            <w:shd w:val="clear" w:color="auto" w:fill="auto"/>
            <w:noWrap/>
            <w:vAlign w:val="center"/>
            <w:hideMark/>
          </w:tcPr>
          <w:p w:rsidR="00642108" w:rsidRPr="00C30F82" w:rsidRDefault="00642108" w:rsidP="00642108">
            <w:pPr>
              <w:rPr>
                <w:rFonts w:ascii="Arial" w:hAnsi="Arial" w:cs="Arial"/>
                <w:sz w:val="14"/>
                <w:szCs w:val="14"/>
              </w:rPr>
            </w:pPr>
            <w:r w:rsidRPr="00C30F82">
              <w:rPr>
                <w:rFonts w:ascii="Arial" w:hAnsi="Arial" w:cs="Arial"/>
                <w:sz w:val="14"/>
                <w:szCs w:val="14"/>
              </w:rPr>
              <w:t>ENERGIA VERDE DE LA MACARONESIA, SL</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4.073.196,00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2.766.895,26</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(532.620,83)</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601.386,43</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1.036.602,51</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1.626.810,00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179.728,20</w:t>
            </w:r>
          </w:p>
        </w:tc>
      </w:tr>
      <w:tr w:rsidR="00642108" w:rsidRPr="00C30F82" w:rsidTr="005734AB">
        <w:trPr>
          <w:trHeight w:val="340"/>
          <w:jc w:val="center"/>
        </w:trPr>
        <w:tc>
          <w:tcPr>
            <w:tcW w:w="0" w:type="auto"/>
            <w:shd w:val="clear" w:color="auto" w:fill="auto"/>
            <w:noWrap/>
            <w:vAlign w:val="center"/>
            <w:hideMark/>
          </w:tcPr>
          <w:p w:rsidR="00642108" w:rsidRPr="00C30F82" w:rsidRDefault="00642108" w:rsidP="00642108">
            <w:pPr>
              <w:rPr>
                <w:rFonts w:ascii="Arial" w:hAnsi="Arial" w:cs="Arial"/>
                <w:sz w:val="14"/>
                <w:szCs w:val="14"/>
              </w:rPr>
            </w:pPr>
            <w:r w:rsidRPr="00C30F82">
              <w:rPr>
                <w:rFonts w:ascii="Arial" w:hAnsi="Arial" w:cs="Arial"/>
                <w:sz w:val="14"/>
                <w:szCs w:val="14"/>
              </w:rPr>
              <w:t>EVM2 ENERGIAS RENOVABLES, SL</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7.500.000,00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1.500.001,57</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(2.169.072,08)</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791.359,63</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1.986.225,01</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2.250.000,00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502.326,00</w:t>
            </w:r>
          </w:p>
        </w:tc>
      </w:tr>
      <w:tr w:rsidR="00642108" w:rsidRPr="00C30F82" w:rsidTr="005734AB">
        <w:trPr>
          <w:trHeight w:val="340"/>
          <w:jc w:val="center"/>
        </w:trPr>
        <w:tc>
          <w:tcPr>
            <w:tcW w:w="0" w:type="auto"/>
            <w:shd w:val="clear" w:color="auto" w:fill="auto"/>
            <w:noWrap/>
            <w:vAlign w:val="center"/>
            <w:hideMark/>
          </w:tcPr>
          <w:p w:rsidR="00642108" w:rsidRPr="00C30F82" w:rsidRDefault="00642108" w:rsidP="00642108">
            <w:pPr>
              <w:rPr>
                <w:rFonts w:ascii="Arial" w:hAnsi="Arial" w:cs="Arial"/>
                <w:sz w:val="14"/>
                <w:szCs w:val="14"/>
              </w:rPr>
            </w:pPr>
            <w:r w:rsidRPr="00C30F82">
              <w:rPr>
                <w:rFonts w:ascii="Arial" w:hAnsi="Arial" w:cs="Arial"/>
                <w:sz w:val="14"/>
                <w:szCs w:val="14"/>
              </w:rPr>
              <w:t>SOLTEN II GRANADILLA, SA</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4.595.200,00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8.034.864,52</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1.728.180,03</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1.925.926,53</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2.205.791,50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492.772,16</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1.173.780,00</w:t>
            </w:r>
          </w:p>
        </w:tc>
      </w:tr>
      <w:tr w:rsidR="00642108" w:rsidRPr="00C30F82" w:rsidTr="005734AB">
        <w:trPr>
          <w:trHeight w:val="340"/>
          <w:jc w:val="center"/>
        </w:trPr>
        <w:tc>
          <w:tcPr>
            <w:tcW w:w="0" w:type="auto"/>
            <w:shd w:val="clear" w:color="auto" w:fill="auto"/>
            <w:noWrap/>
            <w:vAlign w:val="center"/>
            <w:hideMark/>
          </w:tcPr>
          <w:p w:rsidR="00642108" w:rsidRDefault="00642108" w:rsidP="00642108">
            <w:pPr>
              <w:rPr>
                <w:rFonts w:ascii="Arial" w:hAnsi="Arial" w:cs="Arial"/>
                <w:sz w:val="14"/>
                <w:szCs w:val="14"/>
              </w:rPr>
            </w:pPr>
            <w:r w:rsidRPr="00C30F82">
              <w:rPr>
                <w:rFonts w:ascii="Arial" w:hAnsi="Arial" w:cs="Arial"/>
                <w:sz w:val="14"/>
                <w:szCs w:val="14"/>
              </w:rPr>
              <w:t xml:space="preserve">INSTITUTO TECNOLOGICO Y DE </w:t>
            </w:r>
          </w:p>
          <w:p w:rsidR="00642108" w:rsidRPr="00C30F82" w:rsidRDefault="00642108" w:rsidP="00642108">
            <w:pPr>
              <w:rPr>
                <w:rFonts w:ascii="Arial" w:hAnsi="Arial" w:cs="Arial"/>
                <w:sz w:val="14"/>
                <w:szCs w:val="14"/>
              </w:rPr>
            </w:pPr>
            <w:r w:rsidRPr="00C30F82">
              <w:rPr>
                <w:rFonts w:ascii="Arial" w:hAnsi="Arial" w:cs="Arial"/>
                <w:sz w:val="14"/>
                <w:szCs w:val="14"/>
              </w:rPr>
              <w:t>TELECOMUNICACIONES DE TENERIFE, SL</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10.676.000,00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3.335.868,73</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Pr>
                <w:rFonts w:ascii="Arial" w:hAnsi="Arial" w:cs="Arial"/>
                <w:sz w:val="14"/>
                <w:szCs w:val="14"/>
              </w:rPr>
              <w:t>-</w:t>
            </w:r>
            <w:r w:rsidRPr="006C6420">
              <w:rPr>
                <w:rFonts w:ascii="Arial" w:hAnsi="Arial" w:cs="Arial"/>
                <w:sz w:val="14"/>
                <w:szCs w:val="14"/>
              </w:rPr>
              <w:t> </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552.406,88</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1.061.746,36</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10.676.000,00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Pr>
                <w:rFonts w:ascii="Arial" w:hAnsi="Arial" w:cs="Arial"/>
                <w:sz w:val="14"/>
                <w:szCs w:val="14"/>
              </w:rPr>
              <w:t>-</w:t>
            </w:r>
            <w:r w:rsidRPr="006C6420">
              <w:rPr>
                <w:rFonts w:ascii="Arial" w:hAnsi="Arial" w:cs="Arial"/>
                <w:sz w:val="14"/>
                <w:szCs w:val="14"/>
              </w:rPr>
              <w:t> </w:t>
            </w:r>
          </w:p>
        </w:tc>
      </w:tr>
      <w:tr w:rsidR="00642108" w:rsidRPr="00C30F82" w:rsidTr="005734AB">
        <w:trPr>
          <w:trHeight w:val="340"/>
          <w:jc w:val="center"/>
        </w:trPr>
        <w:tc>
          <w:tcPr>
            <w:tcW w:w="0" w:type="auto"/>
            <w:shd w:val="clear" w:color="auto" w:fill="auto"/>
            <w:noWrap/>
            <w:vAlign w:val="center"/>
            <w:hideMark/>
          </w:tcPr>
          <w:p w:rsidR="00642108" w:rsidRPr="00C30F82" w:rsidRDefault="00642108" w:rsidP="00642108">
            <w:pPr>
              <w:rPr>
                <w:rFonts w:ascii="Arial" w:hAnsi="Arial" w:cs="Arial"/>
                <w:sz w:val="14"/>
                <w:szCs w:val="14"/>
              </w:rPr>
            </w:pPr>
            <w:r w:rsidRPr="00C30F82">
              <w:rPr>
                <w:rFonts w:ascii="Arial" w:hAnsi="Arial" w:cs="Arial"/>
                <w:sz w:val="14"/>
                <w:szCs w:val="14"/>
              </w:rPr>
              <w:t>INSTITUTO VOLCANOLOGICO DE CANARIAS SA</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60.200,00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(66.279,23)</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(74.599,61)</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(290.980,47)</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(407.963,28)</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sidRPr="006C6420">
              <w:rPr>
                <w:rFonts w:ascii="Arial" w:hAnsi="Arial" w:cs="Arial"/>
                <w:sz w:val="14"/>
                <w:szCs w:val="14"/>
              </w:rPr>
              <w:t>60.200,00</w:t>
            </w:r>
          </w:p>
        </w:tc>
        <w:tc>
          <w:tcPr>
            <w:tcW w:w="0" w:type="auto"/>
            <w:shd w:val="clear" w:color="auto" w:fill="auto"/>
            <w:noWrap/>
            <w:vAlign w:val="center"/>
            <w:hideMark/>
          </w:tcPr>
          <w:p w:rsidR="00642108" w:rsidRPr="00C30F82" w:rsidRDefault="00642108" w:rsidP="00642108">
            <w:pPr>
              <w:jc w:val="right"/>
              <w:rPr>
                <w:rFonts w:ascii="Arial" w:hAnsi="Arial" w:cs="Arial"/>
                <w:sz w:val="14"/>
                <w:szCs w:val="14"/>
              </w:rPr>
            </w:pPr>
            <w:r>
              <w:rPr>
                <w:rFonts w:ascii="Arial" w:hAnsi="Arial" w:cs="Arial"/>
                <w:sz w:val="14"/>
                <w:szCs w:val="14"/>
              </w:rPr>
              <w:t>-</w:t>
            </w:r>
            <w:r w:rsidRPr="006C6420">
              <w:rPr>
                <w:rFonts w:ascii="Arial" w:hAnsi="Arial" w:cs="Arial"/>
                <w:sz w:val="14"/>
                <w:szCs w:val="14"/>
              </w:rPr>
              <w:t> </w:t>
            </w:r>
          </w:p>
        </w:tc>
      </w:tr>
    </w:tbl>
    <w:p w:rsidR="00C30F82" w:rsidRDefault="00C27044" w:rsidP="00C30F82">
      <w:pPr>
        <w:tabs>
          <w:tab w:val="left" w:pos="850"/>
        </w:tabs>
        <w:spacing w:before="120" w:after="120" w:line="260" w:lineRule="exact"/>
        <w:ind w:right="-1"/>
        <w:jc w:val="both"/>
        <w:rPr>
          <w:rFonts w:ascii="Arial" w:hAnsi="Arial" w:cs="Arial"/>
          <w:sz w:val="16"/>
          <w:szCs w:val="16"/>
        </w:rPr>
      </w:pPr>
      <w:r w:rsidRPr="00A60543">
        <w:rPr>
          <w:rFonts w:ascii="Arial" w:hAnsi="Arial" w:cs="Arial"/>
          <w:sz w:val="16"/>
          <w:szCs w:val="16"/>
        </w:rPr>
        <w:t>A 31 de diciembre de 20</w:t>
      </w:r>
      <w:r w:rsidR="00F81A20" w:rsidRPr="00A60543">
        <w:rPr>
          <w:rFonts w:ascii="Arial" w:hAnsi="Arial" w:cs="Arial"/>
          <w:sz w:val="16"/>
          <w:szCs w:val="16"/>
        </w:rPr>
        <w:t>2</w:t>
      </w:r>
      <w:r w:rsidR="00642108" w:rsidRPr="00A60543">
        <w:rPr>
          <w:rFonts w:ascii="Arial" w:hAnsi="Arial" w:cs="Arial"/>
          <w:sz w:val="16"/>
          <w:szCs w:val="16"/>
        </w:rPr>
        <w:t>1</w:t>
      </w:r>
      <w:r w:rsidRPr="00A60543">
        <w:rPr>
          <w:rFonts w:ascii="Arial" w:hAnsi="Arial" w:cs="Arial"/>
          <w:sz w:val="16"/>
          <w:szCs w:val="16"/>
        </w:rPr>
        <w:t xml:space="preserve"> la participación en Empresas del Grupo y asociadas ascendía a </w:t>
      </w:r>
      <w:r w:rsidR="00ED41A4" w:rsidRPr="00A60543">
        <w:rPr>
          <w:rFonts w:ascii="Arial" w:hAnsi="Arial" w:cs="Arial"/>
          <w:b/>
          <w:bCs/>
          <w:sz w:val="16"/>
          <w:szCs w:val="16"/>
        </w:rPr>
        <w:t>15.</w:t>
      </w:r>
      <w:r w:rsidR="00A60543" w:rsidRPr="00A60543">
        <w:rPr>
          <w:rFonts w:ascii="Arial" w:hAnsi="Arial" w:cs="Arial"/>
          <w:b/>
          <w:bCs/>
          <w:sz w:val="16"/>
          <w:szCs w:val="16"/>
        </w:rPr>
        <w:t>281.336,40</w:t>
      </w:r>
      <w:r w:rsidRPr="00A60543">
        <w:rPr>
          <w:rFonts w:ascii="Arial" w:hAnsi="Arial" w:cs="Arial"/>
          <w:sz w:val="16"/>
          <w:szCs w:val="16"/>
        </w:rPr>
        <w:t xml:space="preserve"> eu</w:t>
      </w:r>
      <w:r w:rsidR="00ED41A4" w:rsidRPr="00A60543">
        <w:rPr>
          <w:rFonts w:ascii="Arial" w:hAnsi="Arial" w:cs="Arial"/>
          <w:sz w:val="16"/>
          <w:szCs w:val="16"/>
        </w:rPr>
        <w:t>ros.</w:t>
      </w:r>
      <w:r w:rsidR="00ED41A4">
        <w:rPr>
          <w:rFonts w:ascii="Arial" w:hAnsi="Arial" w:cs="Arial"/>
          <w:sz w:val="16"/>
          <w:szCs w:val="16"/>
        </w:rPr>
        <w:t xml:space="preserve"> </w:t>
      </w:r>
    </w:p>
    <w:p w:rsidR="00F767D9" w:rsidRDefault="0027696B" w:rsidP="00C27044">
      <w:pPr>
        <w:tabs>
          <w:tab w:val="left" w:pos="850"/>
        </w:tabs>
        <w:spacing w:before="120" w:after="120" w:line="260" w:lineRule="exact"/>
        <w:ind w:right="-1"/>
        <w:jc w:val="both"/>
        <w:rPr>
          <w:rFonts w:ascii="Arial" w:hAnsi="Arial" w:cs="Arial"/>
          <w:sz w:val="16"/>
          <w:szCs w:val="16"/>
        </w:rPr>
      </w:pPr>
      <w:r w:rsidRPr="00703A82">
        <w:rPr>
          <w:rFonts w:ascii="Arial" w:hAnsi="Arial" w:cs="Arial"/>
          <w:sz w:val="16"/>
          <w:szCs w:val="16"/>
        </w:rPr>
        <w:t>En los casos en los que se ha estimado un deterioro se ha tomado en consideración el patrimonio neto de estas entidades minorado por posibles plusvalías existentes en la fecha de la valoración.</w:t>
      </w:r>
    </w:p>
    <w:p w:rsidR="00D71971" w:rsidRDefault="000A2B18" w:rsidP="00C27044">
      <w:pPr>
        <w:tabs>
          <w:tab w:val="left" w:pos="850"/>
        </w:tabs>
        <w:spacing w:before="120" w:after="120" w:line="260" w:lineRule="exact"/>
        <w:ind w:right="-1"/>
        <w:jc w:val="both"/>
        <w:rPr>
          <w:rFonts w:ascii="Arial" w:hAnsi="Arial" w:cs="Arial"/>
          <w:sz w:val="16"/>
          <w:szCs w:val="16"/>
        </w:rPr>
      </w:pPr>
      <w:r w:rsidRPr="00C27044">
        <w:rPr>
          <w:rFonts w:ascii="Arial" w:hAnsi="Arial" w:cs="Arial"/>
          <w:sz w:val="16"/>
          <w:szCs w:val="16"/>
        </w:rPr>
        <w:t>Los créditos a empresas</w:t>
      </w:r>
      <w:r w:rsidRPr="000A2B18">
        <w:rPr>
          <w:rFonts w:ascii="Arial" w:hAnsi="Arial" w:cs="Arial"/>
          <w:sz w:val="16"/>
          <w:szCs w:val="16"/>
        </w:rPr>
        <w:t xml:space="preserve"> se corresponden con l</w:t>
      </w:r>
      <w:r>
        <w:rPr>
          <w:rFonts w:ascii="Arial" w:hAnsi="Arial" w:cs="Arial"/>
          <w:sz w:val="16"/>
          <w:szCs w:val="16"/>
        </w:rPr>
        <w:t>a concesión de l</w:t>
      </w:r>
      <w:r w:rsidR="00D71971" w:rsidRPr="000A2B18">
        <w:rPr>
          <w:rFonts w:ascii="Arial" w:hAnsi="Arial" w:cs="Arial"/>
          <w:sz w:val="16"/>
          <w:szCs w:val="16"/>
        </w:rPr>
        <w:t>os siguientes préstamos:</w:t>
      </w:r>
    </w:p>
    <w:p w:rsidR="00D71971" w:rsidRDefault="00D71971" w:rsidP="006F728C">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Entre 2010 y 2017</w:t>
      </w:r>
      <w:r w:rsidRPr="00703A82">
        <w:rPr>
          <w:rFonts w:ascii="Arial" w:hAnsi="Arial" w:cs="Arial"/>
          <w:sz w:val="16"/>
          <w:szCs w:val="16"/>
        </w:rPr>
        <w:t xml:space="preserve"> se </w:t>
      </w:r>
      <w:r w:rsidR="000A2B18">
        <w:rPr>
          <w:rFonts w:ascii="Arial" w:hAnsi="Arial" w:cs="Arial"/>
          <w:sz w:val="16"/>
          <w:szCs w:val="16"/>
        </w:rPr>
        <w:t>otorgan</w:t>
      </w:r>
      <w:r w:rsidRPr="00703A82">
        <w:rPr>
          <w:rFonts w:ascii="Arial" w:hAnsi="Arial" w:cs="Arial"/>
          <w:sz w:val="16"/>
          <w:szCs w:val="16"/>
        </w:rPr>
        <w:t xml:space="preserve"> varios préstamos a la Sociedad participada Instituto Tecnológico y de Telecomunicaciones de Tenerife, (</w:t>
      </w:r>
      <w:r w:rsidR="00C27044">
        <w:rPr>
          <w:rFonts w:ascii="Arial" w:hAnsi="Arial" w:cs="Arial"/>
          <w:sz w:val="16"/>
          <w:szCs w:val="16"/>
        </w:rPr>
        <w:t>N</w:t>
      </w:r>
      <w:r w:rsidRPr="00703A82">
        <w:rPr>
          <w:rFonts w:ascii="Arial" w:hAnsi="Arial" w:cs="Arial"/>
          <w:sz w:val="16"/>
          <w:szCs w:val="16"/>
        </w:rPr>
        <w:t>ota 22) para la financiación de un cable submarino entre la Península y las Islas Canarias</w:t>
      </w:r>
      <w:r w:rsidRPr="0093285C">
        <w:rPr>
          <w:rFonts w:ascii="Arial" w:hAnsi="Arial" w:cs="Arial"/>
          <w:sz w:val="16"/>
          <w:szCs w:val="16"/>
        </w:rPr>
        <w:t xml:space="preserve">. El saldo de estos préstamos </w:t>
      </w:r>
      <w:r w:rsidR="00C27044">
        <w:rPr>
          <w:rFonts w:ascii="Arial" w:hAnsi="Arial" w:cs="Arial"/>
          <w:sz w:val="16"/>
          <w:szCs w:val="16"/>
        </w:rPr>
        <w:t>figura en el</w:t>
      </w:r>
      <w:r>
        <w:rPr>
          <w:rFonts w:ascii="Arial" w:hAnsi="Arial" w:cs="Arial"/>
          <w:sz w:val="16"/>
          <w:szCs w:val="16"/>
        </w:rPr>
        <w:t xml:space="preserve"> </w:t>
      </w:r>
      <w:r w:rsidR="00C94BCC">
        <w:rPr>
          <w:rFonts w:ascii="Arial" w:hAnsi="Arial" w:cs="Arial"/>
          <w:sz w:val="16"/>
          <w:szCs w:val="16"/>
        </w:rPr>
        <w:t xml:space="preserve">pasivo a </w:t>
      </w:r>
      <w:r>
        <w:rPr>
          <w:rFonts w:ascii="Arial" w:hAnsi="Arial" w:cs="Arial"/>
          <w:sz w:val="16"/>
          <w:szCs w:val="16"/>
        </w:rPr>
        <w:t>largo plazo</w:t>
      </w:r>
      <w:r w:rsidR="00C94BCC">
        <w:rPr>
          <w:rFonts w:ascii="Arial" w:hAnsi="Arial" w:cs="Arial"/>
          <w:sz w:val="16"/>
          <w:szCs w:val="16"/>
        </w:rPr>
        <w:t>.</w:t>
      </w:r>
    </w:p>
    <w:p w:rsidR="006F728C" w:rsidRDefault="006F728C" w:rsidP="006F728C">
      <w:pPr>
        <w:tabs>
          <w:tab w:val="left" w:pos="850"/>
        </w:tabs>
        <w:spacing w:before="120" w:after="120" w:line="260" w:lineRule="exact"/>
        <w:ind w:right="-1"/>
        <w:jc w:val="both"/>
        <w:rPr>
          <w:rFonts w:ascii="Arial" w:hAnsi="Arial" w:cs="Arial"/>
          <w:sz w:val="16"/>
          <w:szCs w:val="16"/>
        </w:rPr>
      </w:pPr>
      <w:bookmarkStart w:id="18" w:name="_Hlk71041422"/>
      <w:r>
        <w:rPr>
          <w:rFonts w:ascii="Arial" w:hAnsi="Arial" w:cs="Arial"/>
          <w:sz w:val="16"/>
          <w:szCs w:val="16"/>
        </w:rPr>
        <w:t>El detalle de los instrumentos de patrimonio a largo plazo es el siguiente:</w:t>
      </w:r>
    </w:p>
    <w:bookmarkEnd w:id="18"/>
    <w:p w:rsidR="005734AB" w:rsidRDefault="005734AB">
      <w:pPr>
        <w:rPr>
          <w:rFonts w:ascii="Arial" w:hAnsi="Arial" w:cs="Arial"/>
          <w:b/>
          <w:sz w:val="16"/>
          <w:szCs w:val="16"/>
        </w:rPr>
      </w:pPr>
      <w:r>
        <w:rPr>
          <w:rFonts w:ascii="Arial" w:hAnsi="Arial" w:cs="Arial"/>
          <w:b/>
          <w:sz w:val="16"/>
          <w:szCs w:val="16"/>
        </w:rPr>
        <w:br w:type="page"/>
      </w:r>
    </w:p>
    <w:tbl>
      <w:tblPr>
        <w:tblW w:w="9410" w:type="dxa"/>
        <w:tblInd w:w="80" w:type="dxa"/>
        <w:tblCellMar>
          <w:left w:w="70" w:type="dxa"/>
          <w:right w:w="70" w:type="dxa"/>
        </w:tblCellMar>
        <w:tblLook w:val="04A0"/>
      </w:tblPr>
      <w:tblGrid>
        <w:gridCol w:w="1613"/>
        <w:gridCol w:w="569"/>
        <w:gridCol w:w="841"/>
        <w:gridCol w:w="841"/>
        <w:gridCol w:w="1004"/>
        <w:gridCol w:w="1004"/>
        <w:gridCol w:w="895"/>
        <w:gridCol w:w="895"/>
        <w:gridCol w:w="1051"/>
        <w:gridCol w:w="1051"/>
      </w:tblGrid>
      <w:tr w:rsidR="00C464AD" w:rsidRPr="003B3118" w:rsidTr="009D014B">
        <w:trPr>
          <w:trHeight w:val="281"/>
        </w:trPr>
        <w:tc>
          <w:tcPr>
            <w:tcW w:w="9410" w:type="dxa"/>
            <w:gridSpan w:val="10"/>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C464AD" w:rsidRPr="003B3118" w:rsidRDefault="00C464AD" w:rsidP="009D014B">
            <w:pPr>
              <w:jc w:val="center"/>
              <w:rPr>
                <w:rFonts w:ascii="Arial" w:hAnsi="Arial" w:cs="Arial"/>
                <w:b/>
                <w:bCs/>
                <w:color w:val="000000"/>
                <w:sz w:val="16"/>
                <w:szCs w:val="16"/>
              </w:rPr>
            </w:pPr>
            <w:bookmarkStart w:id="19" w:name="RANGE!A1"/>
            <w:r w:rsidRPr="003B3118">
              <w:rPr>
                <w:rFonts w:ascii="Arial" w:hAnsi="Arial" w:cs="Arial"/>
                <w:b/>
                <w:bCs/>
                <w:color w:val="000000"/>
                <w:sz w:val="16"/>
                <w:szCs w:val="16"/>
              </w:rPr>
              <w:lastRenderedPageBreak/>
              <w:t>INSTRUMENTOS DE PATRIMONIO A LARGO PLAZO</w:t>
            </w:r>
            <w:bookmarkEnd w:id="19"/>
          </w:p>
        </w:tc>
      </w:tr>
      <w:tr w:rsidR="00C464AD" w:rsidRPr="003B3118" w:rsidTr="009D014B">
        <w:trPr>
          <w:trHeight w:val="495"/>
        </w:trPr>
        <w:tc>
          <w:tcPr>
            <w:tcW w:w="1613" w:type="dxa"/>
            <w:tcBorders>
              <w:top w:val="nil"/>
              <w:left w:val="single" w:sz="8" w:space="0" w:color="auto"/>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Nombre de la participada</w:t>
            </w:r>
          </w:p>
        </w:tc>
        <w:tc>
          <w:tcPr>
            <w:tcW w:w="543"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 xml:space="preserve">% </w:t>
            </w:r>
            <w:proofErr w:type="spellStart"/>
            <w:r w:rsidRPr="003B3118">
              <w:rPr>
                <w:rFonts w:ascii="Arial" w:hAnsi="Arial" w:cs="Arial"/>
                <w:b/>
                <w:bCs/>
                <w:color w:val="000000"/>
                <w:sz w:val="14"/>
                <w:szCs w:val="14"/>
              </w:rPr>
              <w:t>Part</w:t>
            </w:r>
            <w:proofErr w:type="spellEnd"/>
          </w:p>
        </w:tc>
        <w:tc>
          <w:tcPr>
            <w:tcW w:w="802"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Valor Bruto 31/12/2021</w:t>
            </w:r>
          </w:p>
        </w:tc>
        <w:tc>
          <w:tcPr>
            <w:tcW w:w="802"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Valor Bruto 31/12/2020</w:t>
            </w:r>
          </w:p>
        </w:tc>
        <w:tc>
          <w:tcPr>
            <w:tcW w:w="958"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Prov. por depreciación 31/12/21</w:t>
            </w:r>
          </w:p>
        </w:tc>
        <w:tc>
          <w:tcPr>
            <w:tcW w:w="958"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Prov. por depreciación 31/12/20</w:t>
            </w:r>
          </w:p>
        </w:tc>
        <w:tc>
          <w:tcPr>
            <w:tcW w:w="872"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Dividendos recibidos 2021</w:t>
            </w:r>
          </w:p>
        </w:tc>
        <w:tc>
          <w:tcPr>
            <w:tcW w:w="854"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Dividendos recibidos 2020</w:t>
            </w:r>
          </w:p>
        </w:tc>
        <w:tc>
          <w:tcPr>
            <w:tcW w:w="1003"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Desembolsos pendientes 31/12/21</w:t>
            </w:r>
          </w:p>
        </w:tc>
        <w:tc>
          <w:tcPr>
            <w:tcW w:w="1003" w:type="dxa"/>
            <w:tcBorders>
              <w:top w:val="nil"/>
              <w:left w:val="nil"/>
              <w:bottom w:val="single" w:sz="8" w:space="0" w:color="auto"/>
              <w:right w:val="single" w:sz="8" w:space="0" w:color="auto"/>
            </w:tcBorders>
            <w:shd w:val="clear" w:color="000000" w:fill="D8D8D8"/>
            <w:vAlign w:val="center"/>
            <w:hideMark/>
          </w:tcPr>
          <w:p w:rsidR="00C464AD" w:rsidRPr="003B3118" w:rsidRDefault="00C464AD" w:rsidP="009D014B">
            <w:pPr>
              <w:jc w:val="center"/>
              <w:rPr>
                <w:rFonts w:ascii="Arial" w:hAnsi="Arial" w:cs="Arial"/>
                <w:b/>
                <w:bCs/>
                <w:color w:val="000000"/>
                <w:sz w:val="14"/>
                <w:szCs w:val="14"/>
              </w:rPr>
            </w:pPr>
            <w:r w:rsidRPr="003B3118">
              <w:rPr>
                <w:rFonts w:ascii="Arial" w:hAnsi="Arial" w:cs="Arial"/>
                <w:b/>
                <w:bCs/>
                <w:color w:val="000000"/>
                <w:sz w:val="14"/>
                <w:szCs w:val="14"/>
              </w:rPr>
              <w:t>Desembolsos pendientes 31/12/20</w:t>
            </w:r>
          </w:p>
        </w:tc>
      </w:tr>
      <w:tr w:rsidR="00C464AD" w:rsidRPr="003B3118" w:rsidTr="009D014B">
        <w:trPr>
          <w:trHeight w:val="334"/>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C464AD" w:rsidRPr="003B3118" w:rsidRDefault="00C464AD" w:rsidP="009D014B">
            <w:pPr>
              <w:rPr>
                <w:rFonts w:ascii="Arial" w:hAnsi="Arial" w:cs="Arial"/>
                <w:color w:val="000000"/>
                <w:sz w:val="14"/>
                <w:szCs w:val="14"/>
              </w:rPr>
            </w:pPr>
            <w:r w:rsidRPr="003B3118">
              <w:rPr>
                <w:rFonts w:ascii="Arial" w:hAnsi="Arial" w:cs="Arial"/>
                <w:color w:val="000000"/>
                <w:sz w:val="14"/>
                <w:szCs w:val="14"/>
              </w:rPr>
              <w:t>TECH DEVELOPMENT EUROPE, SA</w:t>
            </w:r>
          </w:p>
        </w:tc>
        <w:tc>
          <w:tcPr>
            <w:tcW w:w="54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center"/>
              <w:rPr>
                <w:rFonts w:ascii="Arial" w:hAnsi="Arial" w:cs="Arial"/>
                <w:color w:val="000000"/>
                <w:sz w:val="14"/>
                <w:szCs w:val="14"/>
              </w:rPr>
            </w:pPr>
            <w:r w:rsidRPr="003B3118">
              <w:rPr>
                <w:rFonts w:ascii="Arial" w:hAnsi="Arial" w:cs="Arial"/>
                <w:color w:val="000000"/>
                <w:sz w:val="14"/>
                <w:szCs w:val="14"/>
              </w:rPr>
              <w:t>12</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7.224,00</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7.224,00</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1.806,00</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1.806,00</w:t>
            </w:r>
          </w:p>
        </w:tc>
        <w:tc>
          <w:tcPr>
            <w:tcW w:w="87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854"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5.418,00</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5.418,00</w:t>
            </w:r>
          </w:p>
        </w:tc>
      </w:tr>
      <w:tr w:rsidR="00C464AD" w:rsidRPr="003B3118" w:rsidTr="009D014B">
        <w:trPr>
          <w:trHeight w:val="334"/>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C464AD" w:rsidRPr="003B3118" w:rsidRDefault="00C464AD" w:rsidP="009D014B">
            <w:pPr>
              <w:rPr>
                <w:rFonts w:ascii="Arial" w:hAnsi="Arial" w:cs="Arial"/>
                <w:color w:val="000000"/>
                <w:sz w:val="14"/>
                <w:szCs w:val="14"/>
              </w:rPr>
            </w:pPr>
            <w:r w:rsidRPr="003B3118">
              <w:rPr>
                <w:rFonts w:ascii="Arial" w:hAnsi="Arial" w:cs="Arial"/>
                <w:color w:val="000000"/>
                <w:sz w:val="14"/>
                <w:szCs w:val="14"/>
              </w:rPr>
              <w:t>CDAD DE AGUAS UNION NORTE</w:t>
            </w:r>
          </w:p>
        </w:tc>
        <w:tc>
          <w:tcPr>
            <w:tcW w:w="54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center"/>
              <w:rPr>
                <w:rFonts w:ascii="Arial" w:hAnsi="Arial" w:cs="Arial"/>
                <w:color w:val="000000"/>
                <w:sz w:val="14"/>
                <w:szCs w:val="14"/>
              </w:rPr>
            </w:pPr>
            <w:r w:rsidRPr="003B3118">
              <w:rPr>
                <w:rFonts w:ascii="Arial" w:hAnsi="Arial" w:cs="Arial"/>
                <w:color w:val="000000"/>
                <w:sz w:val="14"/>
                <w:szCs w:val="14"/>
              </w:rPr>
              <w:t>-</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20.734,92</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20.734,92</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87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854"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r>
      <w:tr w:rsidR="00C464AD" w:rsidRPr="003B3118" w:rsidTr="009D014B">
        <w:trPr>
          <w:trHeight w:val="334"/>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C464AD" w:rsidRPr="003B3118" w:rsidRDefault="00C464AD" w:rsidP="009D014B">
            <w:pPr>
              <w:rPr>
                <w:rFonts w:ascii="Arial" w:hAnsi="Arial" w:cs="Arial"/>
                <w:color w:val="000000"/>
                <w:sz w:val="14"/>
                <w:szCs w:val="14"/>
              </w:rPr>
            </w:pPr>
            <w:r w:rsidRPr="003B3118">
              <w:rPr>
                <w:rFonts w:ascii="Arial" w:hAnsi="Arial" w:cs="Arial"/>
                <w:color w:val="000000"/>
                <w:sz w:val="14"/>
                <w:szCs w:val="14"/>
              </w:rPr>
              <w:t>PARQUE EOLICO PUNTA DE TENO</w:t>
            </w:r>
          </w:p>
        </w:tc>
        <w:tc>
          <w:tcPr>
            <w:tcW w:w="54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center"/>
              <w:rPr>
                <w:rFonts w:ascii="Arial" w:hAnsi="Arial" w:cs="Arial"/>
                <w:color w:val="000000"/>
                <w:sz w:val="14"/>
                <w:szCs w:val="14"/>
              </w:rPr>
            </w:pPr>
            <w:r w:rsidRPr="003B3118">
              <w:rPr>
                <w:rFonts w:ascii="Arial" w:hAnsi="Arial" w:cs="Arial"/>
                <w:color w:val="000000"/>
                <w:sz w:val="14"/>
                <w:szCs w:val="14"/>
              </w:rPr>
              <w:t>3</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15.866,40</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15.866,40</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87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854"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7.234,74</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r>
      <w:tr w:rsidR="00C464AD" w:rsidRPr="003B3118" w:rsidTr="009D014B">
        <w:trPr>
          <w:trHeight w:val="281"/>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C464AD" w:rsidRPr="003B3118" w:rsidRDefault="00C464AD" w:rsidP="009D014B">
            <w:pPr>
              <w:rPr>
                <w:rFonts w:ascii="Arial" w:hAnsi="Arial" w:cs="Arial"/>
                <w:color w:val="000000"/>
                <w:sz w:val="14"/>
                <w:szCs w:val="14"/>
              </w:rPr>
            </w:pPr>
            <w:r w:rsidRPr="003B3118">
              <w:rPr>
                <w:rFonts w:ascii="Arial" w:hAnsi="Arial" w:cs="Arial"/>
                <w:color w:val="000000"/>
                <w:sz w:val="14"/>
                <w:szCs w:val="14"/>
              </w:rPr>
              <w:t>ACCIONES CAIXABANK</w:t>
            </w:r>
          </w:p>
        </w:tc>
        <w:tc>
          <w:tcPr>
            <w:tcW w:w="54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center"/>
              <w:rPr>
                <w:rFonts w:ascii="Arial" w:hAnsi="Arial" w:cs="Arial"/>
                <w:color w:val="000000"/>
                <w:sz w:val="14"/>
                <w:szCs w:val="14"/>
              </w:rPr>
            </w:pPr>
            <w:r w:rsidRPr="003B3118">
              <w:rPr>
                <w:rFonts w:ascii="Arial" w:hAnsi="Arial" w:cs="Arial"/>
                <w:color w:val="000000"/>
                <w:sz w:val="14"/>
                <w:szCs w:val="14"/>
              </w:rPr>
              <w:t>-</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27.318,76</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27.318,76</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87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343,09</w:t>
            </w:r>
          </w:p>
        </w:tc>
        <w:tc>
          <w:tcPr>
            <w:tcW w:w="854"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896,14</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r>
      <w:tr w:rsidR="00C464AD" w:rsidRPr="003B3118" w:rsidTr="009D014B">
        <w:trPr>
          <w:trHeight w:val="334"/>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C464AD" w:rsidRPr="003B3118" w:rsidRDefault="00C464AD" w:rsidP="009D014B">
            <w:pPr>
              <w:rPr>
                <w:rFonts w:ascii="Arial" w:hAnsi="Arial" w:cs="Arial"/>
                <w:color w:val="000000"/>
                <w:sz w:val="14"/>
                <w:szCs w:val="14"/>
              </w:rPr>
            </w:pPr>
            <w:r w:rsidRPr="003B3118">
              <w:rPr>
                <w:rFonts w:ascii="Arial" w:hAnsi="Arial" w:cs="Arial"/>
                <w:color w:val="000000"/>
                <w:sz w:val="14"/>
                <w:szCs w:val="14"/>
              </w:rPr>
              <w:t>AIE EVACUACION PROMOT ARICO SUR</w:t>
            </w:r>
          </w:p>
        </w:tc>
        <w:tc>
          <w:tcPr>
            <w:tcW w:w="54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center"/>
              <w:rPr>
                <w:rFonts w:ascii="Arial" w:hAnsi="Arial" w:cs="Arial"/>
                <w:color w:val="000000"/>
                <w:sz w:val="14"/>
                <w:szCs w:val="14"/>
              </w:rPr>
            </w:pPr>
            <w:r w:rsidRPr="003B3118">
              <w:rPr>
                <w:rFonts w:ascii="Arial" w:hAnsi="Arial" w:cs="Arial"/>
                <w:color w:val="000000"/>
                <w:sz w:val="14"/>
                <w:szCs w:val="14"/>
              </w:rPr>
              <w:t>6,0459</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427.001,95</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87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854"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w:t>
            </w:r>
          </w:p>
        </w:tc>
      </w:tr>
      <w:tr w:rsidR="00C464AD" w:rsidRPr="003B3118" w:rsidTr="009D014B">
        <w:trPr>
          <w:trHeight w:val="334"/>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C464AD" w:rsidRPr="003B3118" w:rsidRDefault="00C464AD" w:rsidP="009D014B">
            <w:pPr>
              <w:rPr>
                <w:rFonts w:ascii="Arial" w:hAnsi="Arial" w:cs="Arial"/>
                <w:color w:val="000000"/>
                <w:sz w:val="14"/>
                <w:szCs w:val="14"/>
              </w:rPr>
            </w:pPr>
            <w:r w:rsidRPr="003B3118">
              <w:rPr>
                <w:rFonts w:ascii="Arial" w:hAnsi="Arial" w:cs="Arial"/>
                <w:color w:val="000000"/>
                <w:sz w:val="14"/>
                <w:szCs w:val="14"/>
              </w:rPr>
              <w:t>AIE LINEA SOTERRADA ARICO SUR</w:t>
            </w:r>
          </w:p>
        </w:tc>
        <w:tc>
          <w:tcPr>
            <w:tcW w:w="54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center"/>
              <w:rPr>
                <w:rFonts w:ascii="Arial" w:hAnsi="Arial" w:cs="Arial"/>
                <w:color w:val="000000"/>
                <w:sz w:val="14"/>
                <w:szCs w:val="14"/>
              </w:rPr>
            </w:pPr>
            <w:r w:rsidRPr="003B3118">
              <w:rPr>
                <w:rFonts w:ascii="Arial" w:hAnsi="Arial" w:cs="Arial"/>
                <w:color w:val="000000"/>
                <w:sz w:val="14"/>
                <w:szCs w:val="14"/>
              </w:rPr>
              <w:t>9,6479</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236.535,22</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87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854"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color w:val="000000"/>
                <w:sz w:val="14"/>
                <w:szCs w:val="14"/>
              </w:rPr>
            </w:pPr>
            <w:r w:rsidRPr="003B3118">
              <w:rPr>
                <w:rFonts w:ascii="Arial" w:hAnsi="Arial" w:cs="Arial"/>
                <w:color w:val="000000"/>
                <w:sz w:val="14"/>
                <w:szCs w:val="14"/>
              </w:rPr>
              <w:t> </w:t>
            </w:r>
          </w:p>
        </w:tc>
      </w:tr>
      <w:tr w:rsidR="00C464AD" w:rsidRPr="007A0AD4" w:rsidTr="009D014B">
        <w:trPr>
          <w:trHeight w:val="281"/>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C464AD" w:rsidRPr="003B3118" w:rsidRDefault="00C464AD" w:rsidP="009D014B">
            <w:pPr>
              <w:rPr>
                <w:rFonts w:ascii="Arial" w:hAnsi="Arial" w:cs="Arial"/>
                <w:color w:val="000000"/>
                <w:sz w:val="16"/>
                <w:szCs w:val="16"/>
              </w:rPr>
            </w:pPr>
            <w:r w:rsidRPr="003B3118">
              <w:rPr>
                <w:rFonts w:ascii="Arial" w:hAnsi="Arial" w:cs="Arial"/>
                <w:color w:val="000000"/>
                <w:sz w:val="16"/>
                <w:szCs w:val="16"/>
              </w:rPr>
              <w:t> </w:t>
            </w:r>
          </w:p>
        </w:tc>
        <w:tc>
          <w:tcPr>
            <w:tcW w:w="54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rPr>
                <w:rFonts w:ascii="Calibri" w:hAnsi="Calibri" w:cs="Calibri"/>
                <w:color w:val="000000"/>
                <w:sz w:val="20"/>
                <w:szCs w:val="20"/>
              </w:rPr>
            </w:pPr>
            <w:r w:rsidRPr="003B3118">
              <w:rPr>
                <w:rFonts w:ascii="Calibri" w:hAnsi="Calibri" w:cs="Calibri"/>
                <w:color w:val="000000"/>
                <w:sz w:val="20"/>
                <w:szCs w:val="20"/>
              </w:rPr>
              <w:t> </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b/>
                <w:bCs/>
                <w:color w:val="000000"/>
                <w:sz w:val="14"/>
                <w:szCs w:val="14"/>
              </w:rPr>
            </w:pPr>
            <w:r w:rsidRPr="003B3118">
              <w:rPr>
                <w:rFonts w:ascii="Arial" w:hAnsi="Arial" w:cs="Arial"/>
                <w:b/>
                <w:bCs/>
                <w:color w:val="000000"/>
                <w:sz w:val="14"/>
                <w:szCs w:val="14"/>
              </w:rPr>
              <w:t>734.681,25</w:t>
            </w:r>
          </w:p>
        </w:tc>
        <w:tc>
          <w:tcPr>
            <w:tcW w:w="80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b/>
                <w:bCs/>
                <w:color w:val="000000"/>
                <w:sz w:val="14"/>
                <w:szCs w:val="14"/>
              </w:rPr>
            </w:pPr>
            <w:r w:rsidRPr="003B3118">
              <w:rPr>
                <w:rFonts w:ascii="Arial" w:hAnsi="Arial" w:cs="Arial"/>
                <w:b/>
                <w:bCs/>
                <w:color w:val="000000"/>
                <w:sz w:val="14"/>
                <w:szCs w:val="14"/>
              </w:rPr>
              <w:t>71.144,08</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b/>
                <w:bCs/>
                <w:color w:val="000000"/>
                <w:sz w:val="14"/>
                <w:szCs w:val="14"/>
              </w:rPr>
            </w:pPr>
            <w:r w:rsidRPr="003B3118">
              <w:rPr>
                <w:rFonts w:ascii="Arial" w:hAnsi="Arial" w:cs="Arial"/>
                <w:b/>
                <w:bCs/>
                <w:color w:val="000000"/>
                <w:sz w:val="14"/>
                <w:szCs w:val="14"/>
              </w:rPr>
              <w:t>1.806,00</w:t>
            </w:r>
          </w:p>
        </w:tc>
        <w:tc>
          <w:tcPr>
            <w:tcW w:w="958"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b/>
                <w:bCs/>
                <w:color w:val="000000"/>
                <w:sz w:val="14"/>
                <w:szCs w:val="14"/>
              </w:rPr>
            </w:pPr>
            <w:r w:rsidRPr="003B3118">
              <w:rPr>
                <w:rFonts w:ascii="Arial" w:hAnsi="Arial" w:cs="Arial"/>
                <w:b/>
                <w:bCs/>
                <w:color w:val="000000"/>
                <w:sz w:val="14"/>
                <w:szCs w:val="14"/>
              </w:rPr>
              <w:t>1.806,00</w:t>
            </w:r>
          </w:p>
        </w:tc>
        <w:tc>
          <w:tcPr>
            <w:tcW w:w="872"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b/>
                <w:bCs/>
                <w:color w:val="000000"/>
                <w:sz w:val="14"/>
                <w:szCs w:val="14"/>
              </w:rPr>
            </w:pPr>
            <w:r w:rsidRPr="003B3118">
              <w:rPr>
                <w:rFonts w:ascii="Arial" w:hAnsi="Arial" w:cs="Arial"/>
                <w:b/>
                <w:bCs/>
                <w:color w:val="000000"/>
                <w:sz w:val="14"/>
                <w:szCs w:val="14"/>
              </w:rPr>
              <w:t>343,09</w:t>
            </w:r>
          </w:p>
        </w:tc>
        <w:tc>
          <w:tcPr>
            <w:tcW w:w="854"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b/>
                <w:bCs/>
                <w:color w:val="000000"/>
                <w:sz w:val="14"/>
                <w:szCs w:val="14"/>
              </w:rPr>
            </w:pPr>
            <w:r w:rsidRPr="003B3118">
              <w:rPr>
                <w:rFonts w:ascii="Arial" w:hAnsi="Arial" w:cs="Arial"/>
                <w:b/>
                <w:bCs/>
                <w:color w:val="000000"/>
                <w:sz w:val="14"/>
                <w:szCs w:val="14"/>
              </w:rPr>
              <w:t>8.130,88</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3B3118" w:rsidRDefault="00C464AD" w:rsidP="009D014B">
            <w:pPr>
              <w:jc w:val="right"/>
              <w:rPr>
                <w:rFonts w:ascii="Arial" w:hAnsi="Arial" w:cs="Arial"/>
                <w:b/>
                <w:bCs/>
                <w:color w:val="000000"/>
                <w:sz w:val="14"/>
                <w:szCs w:val="14"/>
              </w:rPr>
            </w:pPr>
            <w:r w:rsidRPr="003B3118">
              <w:rPr>
                <w:rFonts w:ascii="Arial" w:hAnsi="Arial" w:cs="Arial"/>
                <w:b/>
                <w:bCs/>
                <w:color w:val="000000"/>
                <w:sz w:val="14"/>
                <w:szCs w:val="14"/>
              </w:rPr>
              <w:t>5.418,00</w:t>
            </w:r>
          </w:p>
        </w:tc>
        <w:tc>
          <w:tcPr>
            <w:tcW w:w="1003" w:type="dxa"/>
            <w:tcBorders>
              <w:top w:val="nil"/>
              <w:left w:val="nil"/>
              <w:bottom w:val="single" w:sz="8" w:space="0" w:color="auto"/>
              <w:right w:val="single" w:sz="8" w:space="0" w:color="auto"/>
            </w:tcBorders>
            <w:shd w:val="clear" w:color="auto" w:fill="auto"/>
            <w:noWrap/>
            <w:vAlign w:val="center"/>
            <w:hideMark/>
          </w:tcPr>
          <w:p w:rsidR="00C464AD" w:rsidRPr="007A0AD4" w:rsidRDefault="00C464AD" w:rsidP="009D014B">
            <w:pPr>
              <w:jc w:val="right"/>
              <w:rPr>
                <w:rFonts w:ascii="Arial" w:hAnsi="Arial" w:cs="Arial"/>
                <w:b/>
                <w:bCs/>
                <w:color w:val="000000"/>
                <w:sz w:val="14"/>
                <w:szCs w:val="14"/>
              </w:rPr>
            </w:pPr>
            <w:r w:rsidRPr="003B3118">
              <w:rPr>
                <w:rFonts w:ascii="Arial" w:hAnsi="Arial" w:cs="Arial"/>
                <w:b/>
                <w:bCs/>
                <w:color w:val="000000"/>
                <w:sz w:val="14"/>
                <w:szCs w:val="14"/>
              </w:rPr>
              <w:t>5.418,00</w:t>
            </w:r>
          </w:p>
        </w:tc>
      </w:tr>
    </w:tbl>
    <w:p w:rsidR="00C464AD" w:rsidRDefault="00C464AD" w:rsidP="00C27044">
      <w:pPr>
        <w:spacing w:before="120" w:after="120" w:line="260" w:lineRule="exact"/>
        <w:jc w:val="both"/>
        <w:rPr>
          <w:rFonts w:ascii="Arial" w:hAnsi="Arial" w:cs="Arial"/>
          <w:b/>
          <w:sz w:val="16"/>
          <w:szCs w:val="16"/>
        </w:rPr>
      </w:pPr>
    </w:p>
    <w:p w:rsidR="00F767D9" w:rsidRDefault="0027696B" w:rsidP="00C27044">
      <w:pPr>
        <w:spacing w:before="120" w:after="120" w:line="260" w:lineRule="exact"/>
        <w:jc w:val="both"/>
        <w:rPr>
          <w:rFonts w:ascii="Arial" w:hAnsi="Arial" w:cs="Arial"/>
          <w:b/>
          <w:sz w:val="16"/>
          <w:szCs w:val="16"/>
          <w:u w:val="single"/>
        </w:rPr>
      </w:pPr>
      <w:r w:rsidRPr="00E903EF">
        <w:rPr>
          <w:rFonts w:ascii="Arial" w:hAnsi="Arial" w:cs="Arial"/>
          <w:b/>
          <w:sz w:val="16"/>
          <w:szCs w:val="16"/>
        </w:rPr>
        <w:t xml:space="preserve">7.B) </w:t>
      </w:r>
      <w:r w:rsidRPr="00C27044">
        <w:rPr>
          <w:rFonts w:ascii="Arial" w:hAnsi="Arial" w:cs="Arial"/>
          <w:b/>
          <w:sz w:val="16"/>
          <w:szCs w:val="16"/>
          <w:u w:val="single"/>
        </w:rPr>
        <w:t>Inversiones Financieras a Largo Plazo</w:t>
      </w:r>
    </w:p>
    <w:p w:rsidR="00237E3E" w:rsidRDefault="0027696B" w:rsidP="00C27044">
      <w:pPr>
        <w:tabs>
          <w:tab w:val="left" w:pos="850"/>
        </w:tabs>
        <w:spacing w:before="120" w:after="120" w:line="260" w:lineRule="exact"/>
        <w:ind w:right="-1"/>
        <w:jc w:val="both"/>
        <w:rPr>
          <w:rFonts w:ascii="Arial" w:hAnsi="Arial" w:cs="Arial"/>
          <w:sz w:val="16"/>
          <w:szCs w:val="16"/>
        </w:rPr>
      </w:pPr>
      <w:r w:rsidRPr="00903119">
        <w:rPr>
          <w:rFonts w:ascii="Arial" w:hAnsi="Arial" w:cs="Arial"/>
          <w:sz w:val="16"/>
          <w:szCs w:val="16"/>
        </w:rPr>
        <w:t xml:space="preserve">Dentro de esta partida se registran las inversiones financieras en capital con una inversión inferior al 20% por un valor de </w:t>
      </w:r>
      <w:r w:rsidR="00E87026" w:rsidRPr="00903119">
        <w:rPr>
          <w:rFonts w:ascii="Arial" w:hAnsi="Arial" w:cs="Arial"/>
          <w:sz w:val="16"/>
          <w:szCs w:val="16"/>
        </w:rPr>
        <w:t>727.457,25</w:t>
      </w:r>
      <w:r w:rsidRPr="00903119">
        <w:rPr>
          <w:rFonts w:ascii="Arial" w:hAnsi="Arial" w:cs="Arial"/>
          <w:sz w:val="16"/>
          <w:szCs w:val="16"/>
        </w:rPr>
        <w:t xml:space="preserve"> euros.</w:t>
      </w:r>
    </w:p>
    <w:p w:rsidR="00F767D9" w:rsidRDefault="0027696B" w:rsidP="00255872">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Son activos inversiones disponibles para la venta, pero debido a sus especiales características y para presentar su imagen fiel, se han valorado a coste.</w:t>
      </w:r>
    </w:p>
    <w:p w:rsidR="00F767D9" w:rsidRPr="00351E47" w:rsidRDefault="0027696B" w:rsidP="00255872">
      <w:pPr>
        <w:tabs>
          <w:tab w:val="left" w:pos="850"/>
        </w:tabs>
        <w:spacing w:before="120" w:after="120" w:line="260" w:lineRule="exact"/>
        <w:ind w:right="-1"/>
        <w:jc w:val="both"/>
        <w:rPr>
          <w:rFonts w:ascii="Arial" w:hAnsi="Arial" w:cs="Arial"/>
          <w:sz w:val="16"/>
          <w:szCs w:val="16"/>
        </w:rPr>
      </w:pPr>
      <w:r w:rsidRPr="00E87026">
        <w:rPr>
          <w:rFonts w:ascii="Arial" w:hAnsi="Arial" w:cs="Arial"/>
          <w:sz w:val="16"/>
          <w:szCs w:val="16"/>
        </w:rPr>
        <w:t xml:space="preserve">El importe total en balance de </w:t>
      </w:r>
      <w:r w:rsidR="00351E47" w:rsidRPr="00E87026">
        <w:rPr>
          <w:rFonts w:ascii="Arial" w:hAnsi="Arial" w:cs="Arial"/>
          <w:sz w:val="16"/>
          <w:szCs w:val="16"/>
        </w:rPr>
        <w:t>“C</w:t>
      </w:r>
      <w:r w:rsidRPr="00E87026">
        <w:rPr>
          <w:rFonts w:ascii="Arial" w:hAnsi="Arial" w:cs="Arial"/>
          <w:sz w:val="16"/>
          <w:szCs w:val="16"/>
        </w:rPr>
        <w:t>réditos a terceros</w:t>
      </w:r>
      <w:r w:rsidR="00351E47" w:rsidRPr="00E87026">
        <w:rPr>
          <w:rFonts w:ascii="Arial" w:hAnsi="Arial" w:cs="Arial"/>
          <w:sz w:val="16"/>
          <w:szCs w:val="16"/>
        </w:rPr>
        <w:t>”</w:t>
      </w:r>
      <w:r w:rsidRPr="00E87026">
        <w:rPr>
          <w:rFonts w:ascii="Arial" w:hAnsi="Arial" w:cs="Arial"/>
          <w:sz w:val="16"/>
          <w:szCs w:val="16"/>
        </w:rPr>
        <w:t xml:space="preserve"> asciende a </w:t>
      </w:r>
      <w:r w:rsidR="00E87026" w:rsidRPr="00E87026">
        <w:rPr>
          <w:rFonts w:ascii="Arial" w:hAnsi="Arial" w:cs="Arial"/>
          <w:sz w:val="16"/>
          <w:szCs w:val="16"/>
        </w:rPr>
        <w:t>400,00</w:t>
      </w:r>
      <w:r w:rsidR="00903119">
        <w:rPr>
          <w:rFonts w:ascii="Arial" w:hAnsi="Arial" w:cs="Arial"/>
          <w:sz w:val="16"/>
          <w:szCs w:val="16"/>
        </w:rPr>
        <w:t xml:space="preserve"> euros</w:t>
      </w:r>
      <w:r w:rsidRPr="00E87026">
        <w:rPr>
          <w:rFonts w:ascii="Arial" w:hAnsi="Arial" w:cs="Arial"/>
          <w:sz w:val="16"/>
          <w:szCs w:val="16"/>
        </w:rPr>
        <w:t xml:space="preserve"> (400,00 </w:t>
      </w:r>
      <w:r w:rsidR="00903119">
        <w:rPr>
          <w:rFonts w:ascii="Arial" w:hAnsi="Arial" w:cs="Arial"/>
          <w:sz w:val="16"/>
          <w:szCs w:val="16"/>
        </w:rPr>
        <w:t>euros</w:t>
      </w:r>
      <w:r w:rsidRPr="00E87026">
        <w:rPr>
          <w:rFonts w:ascii="Arial" w:hAnsi="Arial" w:cs="Arial"/>
          <w:sz w:val="16"/>
          <w:szCs w:val="16"/>
        </w:rPr>
        <w:t xml:space="preserve"> en 20</w:t>
      </w:r>
      <w:r w:rsidR="00642108" w:rsidRPr="00E87026">
        <w:rPr>
          <w:rFonts w:ascii="Arial" w:hAnsi="Arial" w:cs="Arial"/>
          <w:sz w:val="16"/>
          <w:szCs w:val="16"/>
        </w:rPr>
        <w:t>20</w:t>
      </w:r>
      <w:r w:rsidRPr="00E87026">
        <w:rPr>
          <w:rFonts w:ascii="Arial" w:hAnsi="Arial" w:cs="Arial"/>
          <w:sz w:val="16"/>
          <w:szCs w:val="16"/>
        </w:rPr>
        <w:t>).</w:t>
      </w:r>
    </w:p>
    <w:p w:rsidR="00F767D9" w:rsidRPr="00255872" w:rsidRDefault="0027696B" w:rsidP="00255872">
      <w:pPr>
        <w:spacing w:before="120" w:after="120" w:line="260" w:lineRule="exact"/>
        <w:jc w:val="both"/>
        <w:rPr>
          <w:rFonts w:ascii="Arial" w:hAnsi="Arial" w:cs="Arial"/>
          <w:b/>
          <w:sz w:val="16"/>
          <w:szCs w:val="16"/>
        </w:rPr>
      </w:pPr>
      <w:r w:rsidRPr="00703A82">
        <w:rPr>
          <w:rFonts w:ascii="Arial" w:hAnsi="Arial" w:cs="Arial"/>
          <w:b/>
          <w:sz w:val="16"/>
          <w:szCs w:val="16"/>
        </w:rPr>
        <w:t>7</w:t>
      </w:r>
      <w:r w:rsidRPr="00607FCD">
        <w:rPr>
          <w:rFonts w:ascii="Arial" w:hAnsi="Arial" w:cs="Arial"/>
          <w:b/>
          <w:sz w:val="16"/>
          <w:szCs w:val="16"/>
        </w:rPr>
        <w:t xml:space="preserve">.C) </w:t>
      </w:r>
      <w:r w:rsidRPr="00903119">
        <w:rPr>
          <w:rFonts w:ascii="Arial" w:hAnsi="Arial" w:cs="Arial"/>
          <w:b/>
          <w:sz w:val="16"/>
          <w:szCs w:val="16"/>
          <w:u w:val="single"/>
        </w:rPr>
        <w:t>Otros activos financieros a largo plazo</w:t>
      </w:r>
    </w:p>
    <w:p w:rsidR="00F767D9" w:rsidRDefault="0027696B" w:rsidP="00255872">
      <w:pPr>
        <w:tabs>
          <w:tab w:val="left" w:pos="850"/>
        </w:tabs>
        <w:spacing w:before="120" w:after="120" w:line="260" w:lineRule="exact"/>
        <w:ind w:right="-1"/>
        <w:jc w:val="both"/>
        <w:rPr>
          <w:rFonts w:ascii="Arial" w:hAnsi="Arial" w:cs="Arial"/>
          <w:sz w:val="16"/>
          <w:szCs w:val="16"/>
        </w:rPr>
      </w:pPr>
      <w:r w:rsidRPr="00E87026">
        <w:rPr>
          <w:rFonts w:ascii="Arial" w:hAnsi="Arial" w:cs="Arial"/>
          <w:sz w:val="16"/>
          <w:szCs w:val="16"/>
        </w:rPr>
        <w:t xml:space="preserve">En la partida “Otros Activos Financieros” se recogen fianzas constituidas hasta la ejecución y verificación final de proyectos con la CE y otras garantías, por </w:t>
      </w:r>
      <w:r w:rsidR="00DF37AD" w:rsidRPr="00E87026">
        <w:rPr>
          <w:rFonts w:ascii="Arial" w:hAnsi="Arial" w:cs="Arial"/>
          <w:sz w:val="16"/>
          <w:szCs w:val="16"/>
        </w:rPr>
        <w:t>63.491,68</w:t>
      </w:r>
      <w:r w:rsidRPr="00E87026">
        <w:rPr>
          <w:rFonts w:ascii="Arial" w:hAnsi="Arial" w:cs="Arial"/>
          <w:sz w:val="16"/>
          <w:szCs w:val="16"/>
        </w:rPr>
        <w:t xml:space="preserve"> </w:t>
      </w:r>
      <w:r w:rsidR="00255872" w:rsidRPr="00E87026">
        <w:rPr>
          <w:rFonts w:ascii="Arial" w:hAnsi="Arial" w:cs="Arial"/>
          <w:sz w:val="16"/>
          <w:szCs w:val="16"/>
        </w:rPr>
        <w:t>euros</w:t>
      </w:r>
      <w:r w:rsidRPr="00E87026">
        <w:rPr>
          <w:rFonts w:ascii="Arial" w:hAnsi="Arial" w:cs="Arial"/>
          <w:sz w:val="16"/>
          <w:szCs w:val="16"/>
        </w:rPr>
        <w:t>.</w:t>
      </w:r>
    </w:p>
    <w:tbl>
      <w:tblPr>
        <w:tblW w:w="8815" w:type="dxa"/>
        <w:tblInd w:w="70" w:type="dxa"/>
        <w:tblCellMar>
          <w:left w:w="70" w:type="dxa"/>
          <w:right w:w="70" w:type="dxa"/>
        </w:tblCellMar>
        <w:tblLook w:val="04A0"/>
      </w:tblPr>
      <w:tblGrid>
        <w:gridCol w:w="2827"/>
        <w:gridCol w:w="998"/>
        <w:gridCol w:w="998"/>
        <w:gridCol w:w="998"/>
        <w:gridCol w:w="998"/>
        <w:gridCol w:w="998"/>
        <w:gridCol w:w="998"/>
      </w:tblGrid>
      <w:tr w:rsidR="00583F88" w:rsidRPr="00583F88" w:rsidTr="005734AB">
        <w:trPr>
          <w:trHeight w:val="20"/>
        </w:trPr>
        <w:tc>
          <w:tcPr>
            <w:tcW w:w="2827" w:type="dxa"/>
            <w:tcBorders>
              <w:top w:val="nil"/>
              <w:left w:val="nil"/>
              <w:bottom w:val="nil"/>
              <w:right w:val="nil"/>
            </w:tcBorders>
            <w:shd w:val="clear" w:color="auto" w:fill="auto"/>
            <w:noWrap/>
            <w:vAlign w:val="center"/>
            <w:hideMark/>
          </w:tcPr>
          <w:p w:rsidR="00583F88" w:rsidRPr="00583F88" w:rsidRDefault="00583F88" w:rsidP="00583F88">
            <w:pPr>
              <w:rPr>
                <w:sz w:val="20"/>
                <w:szCs w:val="20"/>
              </w:rPr>
            </w:pPr>
          </w:p>
        </w:tc>
        <w:tc>
          <w:tcPr>
            <w:tcW w:w="998" w:type="dxa"/>
            <w:tcBorders>
              <w:top w:val="single" w:sz="8" w:space="0" w:color="auto"/>
              <w:left w:val="single" w:sz="8" w:space="0" w:color="auto"/>
              <w:bottom w:val="nil"/>
              <w:right w:val="single" w:sz="8" w:space="0" w:color="auto"/>
            </w:tcBorders>
            <w:shd w:val="clear" w:color="000000" w:fill="D8D8D8"/>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Inst. de patrimonio</w:t>
            </w:r>
          </w:p>
        </w:tc>
        <w:tc>
          <w:tcPr>
            <w:tcW w:w="998" w:type="dxa"/>
            <w:tcBorders>
              <w:top w:val="single" w:sz="8" w:space="0" w:color="auto"/>
              <w:left w:val="nil"/>
              <w:bottom w:val="nil"/>
              <w:right w:val="single" w:sz="8" w:space="0" w:color="auto"/>
            </w:tcBorders>
            <w:shd w:val="clear" w:color="000000" w:fill="D8D8D8"/>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Inst. de patrimonio</w:t>
            </w:r>
          </w:p>
        </w:tc>
        <w:tc>
          <w:tcPr>
            <w:tcW w:w="998" w:type="dxa"/>
            <w:tcBorders>
              <w:top w:val="single" w:sz="8" w:space="0" w:color="auto"/>
              <w:left w:val="nil"/>
              <w:bottom w:val="nil"/>
              <w:right w:val="single" w:sz="8" w:space="0" w:color="auto"/>
            </w:tcBorders>
            <w:shd w:val="clear" w:color="000000" w:fill="D8D8D8"/>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Créditos Derivados</w:t>
            </w:r>
          </w:p>
        </w:tc>
        <w:tc>
          <w:tcPr>
            <w:tcW w:w="998" w:type="dxa"/>
            <w:tcBorders>
              <w:top w:val="single" w:sz="8" w:space="0" w:color="auto"/>
              <w:left w:val="nil"/>
              <w:bottom w:val="nil"/>
              <w:right w:val="single" w:sz="8" w:space="0" w:color="auto"/>
            </w:tcBorders>
            <w:shd w:val="clear" w:color="000000" w:fill="D8D8D8"/>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Créditos Derivados</w:t>
            </w:r>
          </w:p>
        </w:tc>
        <w:tc>
          <w:tcPr>
            <w:tcW w:w="998" w:type="dxa"/>
            <w:tcBorders>
              <w:top w:val="single" w:sz="8" w:space="0" w:color="auto"/>
              <w:left w:val="nil"/>
              <w:bottom w:val="nil"/>
              <w:right w:val="single" w:sz="8" w:space="0" w:color="auto"/>
            </w:tcBorders>
            <w:shd w:val="clear" w:color="000000" w:fill="D8D8D8"/>
            <w:noWrap/>
            <w:vAlign w:val="center"/>
            <w:hideMark/>
          </w:tcPr>
          <w:p w:rsidR="00583F88" w:rsidRPr="00583F88" w:rsidRDefault="00583F88" w:rsidP="00583F88">
            <w:pPr>
              <w:rPr>
                <w:rFonts w:ascii="Arial" w:hAnsi="Arial" w:cs="Arial"/>
                <w:color w:val="000000"/>
                <w:sz w:val="14"/>
                <w:szCs w:val="14"/>
              </w:rPr>
            </w:pPr>
            <w:r w:rsidRPr="00583F88">
              <w:rPr>
                <w:rFonts w:ascii="Arial" w:hAnsi="Arial" w:cs="Arial"/>
                <w:color w:val="000000"/>
                <w:sz w:val="14"/>
                <w:szCs w:val="14"/>
              </w:rPr>
              <w:t> </w:t>
            </w:r>
          </w:p>
        </w:tc>
        <w:tc>
          <w:tcPr>
            <w:tcW w:w="998" w:type="dxa"/>
            <w:tcBorders>
              <w:top w:val="single" w:sz="8" w:space="0" w:color="auto"/>
              <w:left w:val="nil"/>
              <w:bottom w:val="nil"/>
              <w:right w:val="single" w:sz="8" w:space="0" w:color="auto"/>
            </w:tcBorders>
            <w:shd w:val="clear" w:color="000000" w:fill="D8D8D8"/>
            <w:noWrap/>
            <w:vAlign w:val="center"/>
            <w:hideMark/>
          </w:tcPr>
          <w:p w:rsidR="00583F88" w:rsidRPr="00583F88" w:rsidRDefault="00583F88" w:rsidP="00583F88">
            <w:pPr>
              <w:rPr>
                <w:rFonts w:ascii="Arial" w:hAnsi="Arial" w:cs="Arial"/>
                <w:color w:val="000000"/>
                <w:sz w:val="14"/>
                <w:szCs w:val="14"/>
              </w:rPr>
            </w:pPr>
            <w:r w:rsidRPr="00583F88">
              <w:rPr>
                <w:rFonts w:ascii="Arial" w:hAnsi="Arial" w:cs="Arial"/>
                <w:color w:val="000000"/>
                <w:sz w:val="14"/>
                <w:szCs w:val="14"/>
              </w:rPr>
              <w:t> </w:t>
            </w:r>
          </w:p>
        </w:tc>
      </w:tr>
      <w:tr w:rsidR="00583F88" w:rsidRPr="00583F88" w:rsidTr="005734AB">
        <w:trPr>
          <w:trHeight w:val="20"/>
        </w:trPr>
        <w:tc>
          <w:tcPr>
            <w:tcW w:w="2827" w:type="dxa"/>
            <w:tcBorders>
              <w:top w:val="nil"/>
              <w:left w:val="nil"/>
              <w:bottom w:val="nil"/>
              <w:right w:val="nil"/>
            </w:tcBorders>
            <w:shd w:val="clear" w:color="auto" w:fill="auto"/>
            <w:noWrap/>
            <w:vAlign w:val="center"/>
            <w:hideMark/>
          </w:tcPr>
          <w:p w:rsidR="00583F88" w:rsidRPr="00583F88" w:rsidRDefault="00583F88" w:rsidP="00583F88">
            <w:pPr>
              <w:rPr>
                <w:rFonts w:ascii="Arial" w:hAnsi="Arial" w:cs="Arial"/>
                <w:color w:val="000000"/>
                <w:sz w:val="14"/>
                <w:szCs w:val="14"/>
              </w:rPr>
            </w:pPr>
          </w:p>
        </w:tc>
        <w:tc>
          <w:tcPr>
            <w:tcW w:w="998" w:type="dxa"/>
            <w:tcBorders>
              <w:top w:val="nil"/>
              <w:left w:val="single" w:sz="8" w:space="0" w:color="auto"/>
              <w:bottom w:val="nil"/>
              <w:right w:val="single" w:sz="8" w:space="0" w:color="auto"/>
            </w:tcBorders>
            <w:shd w:val="clear" w:color="000000" w:fill="D8D8D8"/>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 </w:t>
            </w:r>
          </w:p>
        </w:tc>
        <w:tc>
          <w:tcPr>
            <w:tcW w:w="998" w:type="dxa"/>
            <w:tcBorders>
              <w:top w:val="nil"/>
              <w:left w:val="nil"/>
              <w:bottom w:val="nil"/>
              <w:right w:val="single" w:sz="8" w:space="0" w:color="auto"/>
            </w:tcBorders>
            <w:shd w:val="clear" w:color="000000" w:fill="D8D8D8"/>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 </w:t>
            </w:r>
          </w:p>
        </w:tc>
        <w:tc>
          <w:tcPr>
            <w:tcW w:w="998" w:type="dxa"/>
            <w:tcBorders>
              <w:top w:val="nil"/>
              <w:left w:val="nil"/>
              <w:bottom w:val="nil"/>
              <w:right w:val="single" w:sz="8" w:space="0" w:color="auto"/>
            </w:tcBorders>
            <w:shd w:val="clear" w:color="000000" w:fill="D8D8D8"/>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otros</w:t>
            </w:r>
          </w:p>
        </w:tc>
        <w:tc>
          <w:tcPr>
            <w:tcW w:w="998" w:type="dxa"/>
            <w:tcBorders>
              <w:top w:val="nil"/>
              <w:left w:val="nil"/>
              <w:bottom w:val="nil"/>
              <w:right w:val="single" w:sz="8" w:space="0" w:color="auto"/>
            </w:tcBorders>
            <w:shd w:val="clear" w:color="000000" w:fill="D8D8D8"/>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otros</w:t>
            </w:r>
          </w:p>
        </w:tc>
        <w:tc>
          <w:tcPr>
            <w:tcW w:w="998" w:type="dxa"/>
            <w:tcBorders>
              <w:top w:val="nil"/>
              <w:left w:val="nil"/>
              <w:bottom w:val="nil"/>
              <w:right w:val="single" w:sz="8" w:space="0" w:color="auto"/>
            </w:tcBorders>
            <w:shd w:val="clear" w:color="000000" w:fill="D8D8D8"/>
            <w:noWrap/>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 xml:space="preserve">Total </w:t>
            </w:r>
          </w:p>
        </w:tc>
        <w:tc>
          <w:tcPr>
            <w:tcW w:w="998" w:type="dxa"/>
            <w:tcBorders>
              <w:top w:val="nil"/>
              <w:left w:val="nil"/>
              <w:bottom w:val="nil"/>
              <w:right w:val="single" w:sz="8" w:space="0" w:color="auto"/>
            </w:tcBorders>
            <w:shd w:val="clear" w:color="000000" w:fill="D8D8D8"/>
            <w:noWrap/>
            <w:vAlign w:val="center"/>
            <w:hideMark/>
          </w:tcPr>
          <w:p w:rsidR="00583F88" w:rsidRPr="00583F88" w:rsidRDefault="00583F88" w:rsidP="00583F88">
            <w:pPr>
              <w:jc w:val="center"/>
              <w:rPr>
                <w:rFonts w:ascii="Arial" w:hAnsi="Arial" w:cs="Arial"/>
                <w:color w:val="000000"/>
                <w:sz w:val="14"/>
                <w:szCs w:val="14"/>
              </w:rPr>
            </w:pPr>
            <w:r w:rsidRPr="00583F88">
              <w:rPr>
                <w:rFonts w:ascii="Arial" w:hAnsi="Arial" w:cs="Arial"/>
                <w:color w:val="000000"/>
                <w:sz w:val="14"/>
                <w:szCs w:val="14"/>
              </w:rPr>
              <w:t xml:space="preserve">Total </w:t>
            </w:r>
          </w:p>
        </w:tc>
      </w:tr>
      <w:tr w:rsidR="00583F88" w:rsidRPr="005734AB" w:rsidTr="005734AB">
        <w:trPr>
          <w:trHeight w:val="20"/>
        </w:trPr>
        <w:tc>
          <w:tcPr>
            <w:tcW w:w="2827" w:type="dxa"/>
            <w:tcBorders>
              <w:top w:val="nil"/>
              <w:left w:val="nil"/>
              <w:bottom w:val="nil"/>
              <w:right w:val="nil"/>
            </w:tcBorders>
            <w:shd w:val="clear" w:color="auto" w:fill="auto"/>
            <w:noWrap/>
            <w:vAlign w:val="center"/>
            <w:hideMark/>
          </w:tcPr>
          <w:p w:rsidR="00583F88" w:rsidRPr="005734AB" w:rsidRDefault="00583F88" w:rsidP="00583F88">
            <w:pPr>
              <w:jc w:val="center"/>
              <w:rPr>
                <w:rFonts w:ascii="Arial" w:hAnsi="Arial" w:cs="Arial"/>
                <w:b/>
                <w:bCs/>
                <w:color w:val="000000"/>
                <w:sz w:val="14"/>
                <w:szCs w:val="14"/>
              </w:rPr>
            </w:pPr>
          </w:p>
        </w:tc>
        <w:tc>
          <w:tcPr>
            <w:tcW w:w="998" w:type="dxa"/>
            <w:tcBorders>
              <w:top w:val="nil"/>
              <w:left w:val="single" w:sz="8" w:space="0" w:color="auto"/>
              <w:bottom w:val="single" w:sz="8" w:space="0" w:color="auto"/>
              <w:right w:val="single" w:sz="8" w:space="0" w:color="auto"/>
            </w:tcBorders>
            <w:shd w:val="clear" w:color="000000" w:fill="D8D8D8"/>
            <w:noWrap/>
            <w:vAlign w:val="center"/>
            <w:hideMark/>
          </w:tcPr>
          <w:p w:rsidR="00583F88" w:rsidRPr="005734AB" w:rsidRDefault="00583F88" w:rsidP="00583F88">
            <w:pPr>
              <w:jc w:val="center"/>
              <w:rPr>
                <w:rFonts w:ascii="Arial" w:hAnsi="Arial" w:cs="Arial"/>
                <w:b/>
                <w:bCs/>
                <w:color w:val="000000"/>
                <w:sz w:val="14"/>
                <w:szCs w:val="14"/>
              </w:rPr>
            </w:pPr>
            <w:r w:rsidRPr="005734AB">
              <w:rPr>
                <w:rFonts w:ascii="Arial" w:hAnsi="Arial" w:cs="Arial"/>
                <w:b/>
                <w:bCs/>
                <w:color w:val="000000"/>
                <w:sz w:val="14"/>
                <w:szCs w:val="14"/>
              </w:rPr>
              <w:t>31/12/2021</w:t>
            </w:r>
          </w:p>
        </w:tc>
        <w:tc>
          <w:tcPr>
            <w:tcW w:w="998" w:type="dxa"/>
            <w:tcBorders>
              <w:top w:val="nil"/>
              <w:left w:val="nil"/>
              <w:bottom w:val="single" w:sz="8" w:space="0" w:color="auto"/>
              <w:right w:val="single" w:sz="8" w:space="0" w:color="auto"/>
            </w:tcBorders>
            <w:shd w:val="clear" w:color="000000" w:fill="D8D8D8"/>
            <w:noWrap/>
            <w:vAlign w:val="center"/>
            <w:hideMark/>
          </w:tcPr>
          <w:p w:rsidR="00583F88" w:rsidRPr="005734AB" w:rsidRDefault="00583F88" w:rsidP="00583F88">
            <w:pPr>
              <w:jc w:val="center"/>
              <w:rPr>
                <w:rFonts w:ascii="Arial" w:hAnsi="Arial" w:cs="Arial"/>
                <w:b/>
                <w:bCs/>
                <w:color w:val="000000"/>
                <w:sz w:val="14"/>
                <w:szCs w:val="14"/>
              </w:rPr>
            </w:pPr>
            <w:r w:rsidRPr="005734AB">
              <w:rPr>
                <w:rFonts w:ascii="Arial" w:hAnsi="Arial" w:cs="Arial"/>
                <w:b/>
                <w:bCs/>
                <w:color w:val="000000"/>
                <w:sz w:val="14"/>
                <w:szCs w:val="14"/>
              </w:rPr>
              <w:t>31/12/2020</w:t>
            </w:r>
          </w:p>
        </w:tc>
        <w:tc>
          <w:tcPr>
            <w:tcW w:w="998" w:type="dxa"/>
            <w:tcBorders>
              <w:top w:val="nil"/>
              <w:left w:val="nil"/>
              <w:bottom w:val="single" w:sz="8" w:space="0" w:color="auto"/>
              <w:right w:val="single" w:sz="8" w:space="0" w:color="auto"/>
            </w:tcBorders>
            <w:shd w:val="clear" w:color="000000" w:fill="D8D8D8"/>
            <w:vAlign w:val="center"/>
            <w:hideMark/>
          </w:tcPr>
          <w:p w:rsidR="00583F88" w:rsidRPr="005734AB" w:rsidRDefault="00583F88" w:rsidP="00583F88">
            <w:pPr>
              <w:jc w:val="center"/>
              <w:rPr>
                <w:rFonts w:ascii="Arial" w:hAnsi="Arial" w:cs="Arial"/>
                <w:b/>
                <w:bCs/>
                <w:color w:val="000000"/>
                <w:sz w:val="14"/>
                <w:szCs w:val="14"/>
              </w:rPr>
            </w:pPr>
            <w:r w:rsidRPr="005734AB">
              <w:rPr>
                <w:rFonts w:ascii="Arial" w:hAnsi="Arial" w:cs="Arial"/>
                <w:b/>
                <w:bCs/>
                <w:color w:val="000000"/>
                <w:sz w:val="14"/>
                <w:szCs w:val="14"/>
              </w:rPr>
              <w:t>31/12/2021</w:t>
            </w:r>
          </w:p>
        </w:tc>
        <w:tc>
          <w:tcPr>
            <w:tcW w:w="998" w:type="dxa"/>
            <w:tcBorders>
              <w:top w:val="nil"/>
              <w:left w:val="nil"/>
              <w:bottom w:val="single" w:sz="8" w:space="0" w:color="auto"/>
              <w:right w:val="single" w:sz="8" w:space="0" w:color="auto"/>
            </w:tcBorders>
            <w:shd w:val="clear" w:color="000000" w:fill="D8D8D8"/>
            <w:vAlign w:val="center"/>
            <w:hideMark/>
          </w:tcPr>
          <w:p w:rsidR="00583F88" w:rsidRPr="005734AB" w:rsidRDefault="00583F88" w:rsidP="00583F88">
            <w:pPr>
              <w:jc w:val="center"/>
              <w:rPr>
                <w:rFonts w:ascii="Arial" w:hAnsi="Arial" w:cs="Arial"/>
                <w:b/>
                <w:bCs/>
                <w:color w:val="000000"/>
                <w:sz w:val="14"/>
                <w:szCs w:val="14"/>
              </w:rPr>
            </w:pPr>
            <w:r w:rsidRPr="005734AB">
              <w:rPr>
                <w:rFonts w:ascii="Arial" w:hAnsi="Arial" w:cs="Arial"/>
                <w:b/>
                <w:bCs/>
                <w:color w:val="000000"/>
                <w:sz w:val="14"/>
                <w:szCs w:val="14"/>
              </w:rPr>
              <w:t>31/12/2020</w:t>
            </w:r>
          </w:p>
        </w:tc>
        <w:tc>
          <w:tcPr>
            <w:tcW w:w="998" w:type="dxa"/>
            <w:tcBorders>
              <w:top w:val="nil"/>
              <w:left w:val="nil"/>
              <w:bottom w:val="single" w:sz="8" w:space="0" w:color="auto"/>
              <w:right w:val="single" w:sz="8" w:space="0" w:color="auto"/>
            </w:tcBorders>
            <w:shd w:val="clear" w:color="000000" w:fill="D8D8D8"/>
            <w:noWrap/>
            <w:vAlign w:val="center"/>
            <w:hideMark/>
          </w:tcPr>
          <w:p w:rsidR="00583F88" w:rsidRPr="005734AB" w:rsidRDefault="00583F88" w:rsidP="00583F88">
            <w:pPr>
              <w:jc w:val="center"/>
              <w:rPr>
                <w:rFonts w:ascii="Arial" w:hAnsi="Arial" w:cs="Arial"/>
                <w:b/>
                <w:bCs/>
                <w:color w:val="000000"/>
                <w:sz w:val="14"/>
                <w:szCs w:val="14"/>
              </w:rPr>
            </w:pPr>
            <w:r w:rsidRPr="005734AB">
              <w:rPr>
                <w:rFonts w:ascii="Arial" w:hAnsi="Arial" w:cs="Arial"/>
                <w:b/>
                <w:bCs/>
                <w:color w:val="000000"/>
                <w:sz w:val="14"/>
                <w:szCs w:val="14"/>
              </w:rPr>
              <w:t>31/12/2021</w:t>
            </w:r>
          </w:p>
        </w:tc>
        <w:tc>
          <w:tcPr>
            <w:tcW w:w="998" w:type="dxa"/>
            <w:tcBorders>
              <w:top w:val="nil"/>
              <w:left w:val="nil"/>
              <w:bottom w:val="single" w:sz="8" w:space="0" w:color="auto"/>
              <w:right w:val="single" w:sz="8" w:space="0" w:color="auto"/>
            </w:tcBorders>
            <w:shd w:val="clear" w:color="000000" w:fill="D8D8D8"/>
            <w:noWrap/>
            <w:vAlign w:val="center"/>
            <w:hideMark/>
          </w:tcPr>
          <w:p w:rsidR="00583F88" w:rsidRPr="005734AB" w:rsidRDefault="00583F88" w:rsidP="00583F88">
            <w:pPr>
              <w:jc w:val="center"/>
              <w:rPr>
                <w:rFonts w:ascii="Arial" w:hAnsi="Arial" w:cs="Arial"/>
                <w:b/>
                <w:bCs/>
                <w:color w:val="000000"/>
                <w:sz w:val="14"/>
                <w:szCs w:val="14"/>
              </w:rPr>
            </w:pPr>
            <w:r w:rsidRPr="005734AB">
              <w:rPr>
                <w:rFonts w:ascii="Arial" w:hAnsi="Arial" w:cs="Arial"/>
                <w:b/>
                <w:bCs/>
                <w:color w:val="000000"/>
                <w:sz w:val="14"/>
                <w:szCs w:val="14"/>
              </w:rPr>
              <w:t>31/12/2020</w:t>
            </w:r>
          </w:p>
        </w:tc>
      </w:tr>
      <w:tr w:rsidR="00583F88" w:rsidRPr="00583F88" w:rsidTr="005734AB">
        <w:trPr>
          <w:trHeight w:val="283"/>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F75174" w:rsidRDefault="00F75174" w:rsidP="00583F88">
            <w:pPr>
              <w:rPr>
                <w:rFonts w:ascii="Arial" w:hAnsi="Arial" w:cs="Arial"/>
                <w:color w:val="000000"/>
                <w:sz w:val="14"/>
                <w:szCs w:val="14"/>
              </w:rPr>
            </w:pPr>
            <w:r w:rsidRPr="00F75174">
              <w:rPr>
                <w:rFonts w:ascii="Arial" w:hAnsi="Arial" w:cs="Arial"/>
                <w:sz w:val="14"/>
                <w:szCs w:val="14"/>
              </w:rPr>
              <w:t>Activo financiero a coste amortizado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F75174" w:rsidRDefault="00F75174" w:rsidP="00583F88">
            <w:pPr>
              <w:jc w:val="right"/>
              <w:rPr>
                <w:rFonts w:ascii="Arial" w:hAnsi="Arial" w:cs="Arial"/>
                <w:color w:val="000000"/>
                <w:sz w:val="14"/>
                <w:szCs w:val="14"/>
              </w:rPr>
            </w:pPr>
            <w:r>
              <w:rPr>
                <w:rFonts w:ascii="Arial" w:hAnsi="Arial" w:cs="Arial"/>
                <w:color w:val="000000"/>
                <w:sz w:val="14"/>
                <w:szCs w:val="14"/>
              </w:rPr>
              <w:t>-</w:t>
            </w:r>
            <w:r w:rsidR="00583F88" w:rsidRPr="00F75174">
              <w:rPr>
                <w:rFonts w:ascii="Arial" w:hAnsi="Arial" w:cs="Arial"/>
                <w:color w:val="000000"/>
                <w:sz w:val="14"/>
                <w:szCs w:val="14"/>
              </w:rPr>
              <w:t>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F75174" w:rsidRDefault="00F75174" w:rsidP="00583F88">
            <w:pPr>
              <w:jc w:val="right"/>
              <w:rPr>
                <w:rFonts w:ascii="Arial" w:hAnsi="Arial" w:cs="Arial"/>
                <w:color w:val="000000"/>
                <w:sz w:val="14"/>
                <w:szCs w:val="14"/>
              </w:rPr>
            </w:pPr>
            <w:r>
              <w:rPr>
                <w:rFonts w:ascii="Arial" w:hAnsi="Arial" w:cs="Arial"/>
                <w:color w:val="000000"/>
                <w:sz w:val="14"/>
                <w:szCs w:val="14"/>
              </w:rPr>
              <w: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F75174" w:rsidRDefault="00583F88" w:rsidP="00583F88">
            <w:pPr>
              <w:jc w:val="right"/>
              <w:rPr>
                <w:rFonts w:ascii="Arial" w:hAnsi="Arial" w:cs="Arial"/>
                <w:color w:val="000000"/>
                <w:sz w:val="14"/>
                <w:szCs w:val="14"/>
              </w:rPr>
            </w:pPr>
            <w:r w:rsidRPr="00F75174">
              <w:rPr>
                <w:rFonts w:ascii="Arial" w:hAnsi="Arial" w:cs="Arial"/>
                <w:color w:val="000000"/>
                <w:sz w:val="14"/>
                <w:szCs w:val="14"/>
              </w:rPr>
              <w:t>63.891,68</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F75174" w:rsidRDefault="00583F88" w:rsidP="00583F88">
            <w:pPr>
              <w:jc w:val="right"/>
              <w:rPr>
                <w:rFonts w:ascii="Arial" w:hAnsi="Arial" w:cs="Arial"/>
                <w:color w:val="000000"/>
                <w:sz w:val="14"/>
                <w:szCs w:val="14"/>
              </w:rPr>
            </w:pPr>
            <w:r w:rsidRPr="00F75174">
              <w:rPr>
                <w:rFonts w:ascii="Arial" w:hAnsi="Arial" w:cs="Arial"/>
                <w:color w:val="000000"/>
                <w:sz w:val="14"/>
                <w:szCs w:val="14"/>
              </w:rPr>
              <w:t>63.891,68</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F75174" w:rsidRDefault="00583F88" w:rsidP="00583F88">
            <w:pPr>
              <w:jc w:val="right"/>
              <w:rPr>
                <w:rFonts w:ascii="Arial" w:hAnsi="Arial" w:cs="Arial"/>
                <w:color w:val="000000"/>
                <w:sz w:val="14"/>
                <w:szCs w:val="14"/>
              </w:rPr>
            </w:pPr>
            <w:r w:rsidRPr="00F75174">
              <w:rPr>
                <w:rFonts w:ascii="Arial" w:hAnsi="Arial" w:cs="Arial"/>
                <w:color w:val="000000"/>
                <w:sz w:val="14"/>
                <w:szCs w:val="14"/>
              </w:rPr>
              <w:t>63.891,68</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583F88" w:rsidRDefault="00583F88" w:rsidP="00583F88">
            <w:pPr>
              <w:jc w:val="right"/>
              <w:rPr>
                <w:rFonts w:ascii="Arial" w:hAnsi="Arial" w:cs="Arial"/>
                <w:color w:val="000000"/>
                <w:sz w:val="14"/>
                <w:szCs w:val="14"/>
              </w:rPr>
            </w:pPr>
            <w:r w:rsidRPr="00F75174">
              <w:rPr>
                <w:rFonts w:ascii="Arial" w:hAnsi="Arial" w:cs="Arial"/>
                <w:color w:val="000000"/>
                <w:sz w:val="14"/>
                <w:szCs w:val="14"/>
              </w:rPr>
              <w:t>63.891,68</w:t>
            </w:r>
          </w:p>
        </w:tc>
      </w:tr>
      <w:tr w:rsidR="00583F88" w:rsidRPr="00583F88" w:rsidTr="005734AB">
        <w:trPr>
          <w:trHeight w:val="283"/>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583F88" w:rsidRDefault="00583F88" w:rsidP="00583F88">
            <w:pPr>
              <w:rPr>
                <w:rFonts w:ascii="Arial" w:hAnsi="Arial" w:cs="Arial"/>
                <w:color w:val="000000"/>
                <w:sz w:val="14"/>
                <w:szCs w:val="14"/>
              </w:rPr>
            </w:pPr>
            <w:r w:rsidRPr="00583F88">
              <w:rPr>
                <w:rFonts w:ascii="Arial" w:hAnsi="Arial" w:cs="Arial"/>
                <w:color w:val="000000"/>
                <w:sz w:val="14"/>
                <w:szCs w:val="14"/>
              </w:rPr>
              <w:t>Valorados a coste</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727.457,25</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63.920,08</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583F88" w:rsidRDefault="00F75174" w:rsidP="00583F88">
            <w:pPr>
              <w:jc w:val="right"/>
              <w:rPr>
                <w:rFonts w:ascii="Arial" w:hAnsi="Arial" w:cs="Arial"/>
                <w:color w:val="000000"/>
                <w:sz w:val="14"/>
                <w:szCs w:val="14"/>
              </w:rPr>
            </w:pPr>
            <w:r>
              <w:rPr>
                <w:rFonts w:ascii="Arial" w:hAnsi="Arial" w:cs="Arial"/>
                <w:color w:val="000000"/>
                <w:sz w:val="14"/>
                <w:szCs w:val="14"/>
              </w:rPr>
              <w: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583F88" w:rsidRDefault="00F75174" w:rsidP="00583F88">
            <w:pPr>
              <w:jc w:val="right"/>
              <w:rPr>
                <w:rFonts w:ascii="Arial" w:hAnsi="Arial" w:cs="Arial"/>
                <w:color w:val="000000"/>
                <w:sz w:val="14"/>
                <w:szCs w:val="14"/>
              </w:rPr>
            </w:pPr>
            <w:r>
              <w:rPr>
                <w:rFonts w:ascii="Arial" w:hAnsi="Arial" w:cs="Arial"/>
                <w:color w:val="000000"/>
                <w:sz w:val="14"/>
                <w:szCs w:val="14"/>
              </w:rPr>
              <w: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727.457,25</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63.920,08</w:t>
            </w:r>
          </w:p>
        </w:tc>
      </w:tr>
      <w:tr w:rsidR="00583F88" w:rsidRPr="00583F88" w:rsidTr="005734AB">
        <w:trPr>
          <w:trHeight w:val="283"/>
        </w:trPr>
        <w:tc>
          <w:tcPr>
            <w:tcW w:w="282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3F88" w:rsidRPr="00583F88" w:rsidRDefault="00583F88" w:rsidP="00583F88">
            <w:pPr>
              <w:rPr>
                <w:rFonts w:ascii="Arial" w:hAnsi="Arial" w:cs="Arial"/>
                <w:b/>
                <w:bCs/>
                <w:color w:val="000000"/>
                <w:sz w:val="14"/>
                <w:szCs w:val="14"/>
              </w:rPr>
            </w:pPr>
            <w:r w:rsidRPr="00583F88">
              <w:rPr>
                <w:rFonts w:ascii="Arial" w:hAnsi="Arial" w:cs="Arial"/>
                <w:b/>
                <w:bCs/>
                <w:color w:val="000000"/>
                <w:sz w:val="14"/>
                <w:szCs w:val="14"/>
              </w:rPr>
              <w:t>TOTAL</w:t>
            </w:r>
          </w:p>
        </w:tc>
        <w:tc>
          <w:tcPr>
            <w:tcW w:w="9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727.457,25</w:t>
            </w:r>
          </w:p>
        </w:tc>
        <w:tc>
          <w:tcPr>
            <w:tcW w:w="9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63.920,08</w:t>
            </w:r>
          </w:p>
        </w:tc>
        <w:tc>
          <w:tcPr>
            <w:tcW w:w="9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63.891,68</w:t>
            </w:r>
          </w:p>
        </w:tc>
        <w:tc>
          <w:tcPr>
            <w:tcW w:w="9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63.891,68</w:t>
            </w:r>
          </w:p>
        </w:tc>
        <w:tc>
          <w:tcPr>
            <w:tcW w:w="9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791.348,93</w:t>
            </w:r>
          </w:p>
        </w:tc>
        <w:tc>
          <w:tcPr>
            <w:tcW w:w="9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3F88" w:rsidRPr="00583F88" w:rsidRDefault="00583F88" w:rsidP="00583F88">
            <w:pPr>
              <w:jc w:val="right"/>
              <w:rPr>
                <w:rFonts w:ascii="Arial" w:hAnsi="Arial" w:cs="Arial"/>
                <w:color w:val="000000"/>
                <w:sz w:val="14"/>
                <w:szCs w:val="14"/>
              </w:rPr>
            </w:pPr>
            <w:r w:rsidRPr="00583F88">
              <w:rPr>
                <w:rFonts w:ascii="Arial" w:hAnsi="Arial" w:cs="Arial"/>
                <w:color w:val="000000"/>
                <w:sz w:val="14"/>
                <w:szCs w:val="14"/>
              </w:rPr>
              <w:t>127.811,76</w:t>
            </w:r>
          </w:p>
        </w:tc>
      </w:tr>
    </w:tbl>
    <w:p w:rsidR="00F767D9" w:rsidRDefault="0027696B" w:rsidP="005734AB">
      <w:pPr>
        <w:spacing w:before="240" w:after="120" w:line="260" w:lineRule="exact"/>
        <w:jc w:val="both"/>
        <w:rPr>
          <w:rFonts w:ascii="Arial" w:hAnsi="Arial" w:cs="Arial"/>
          <w:b/>
          <w:sz w:val="16"/>
          <w:szCs w:val="16"/>
        </w:rPr>
      </w:pPr>
      <w:proofErr w:type="gramStart"/>
      <w:r w:rsidRPr="00255872">
        <w:rPr>
          <w:rFonts w:ascii="Arial" w:hAnsi="Arial" w:cs="Arial"/>
          <w:b/>
          <w:sz w:val="16"/>
          <w:szCs w:val="16"/>
        </w:rPr>
        <w:t>7.D</w:t>
      </w:r>
      <w:proofErr w:type="gramEnd"/>
      <w:r w:rsidRPr="00255872">
        <w:rPr>
          <w:rFonts w:ascii="Arial" w:hAnsi="Arial" w:cs="Arial"/>
          <w:b/>
          <w:sz w:val="16"/>
          <w:szCs w:val="16"/>
        </w:rPr>
        <w:t>) Inversiones en Empresas del grupo y asociadas a corto plazo</w:t>
      </w:r>
    </w:p>
    <w:p w:rsidR="00F767D9" w:rsidRDefault="0027696B" w:rsidP="00101753">
      <w:pPr>
        <w:tabs>
          <w:tab w:val="left" w:pos="850"/>
        </w:tabs>
        <w:spacing w:before="120" w:after="120" w:line="260" w:lineRule="exact"/>
        <w:ind w:right="-1"/>
        <w:jc w:val="both"/>
        <w:rPr>
          <w:rFonts w:ascii="Arial" w:hAnsi="Arial" w:cs="Arial"/>
          <w:sz w:val="16"/>
          <w:szCs w:val="16"/>
        </w:rPr>
      </w:pPr>
      <w:r w:rsidRPr="00E87026">
        <w:rPr>
          <w:rFonts w:ascii="Arial" w:hAnsi="Arial" w:cs="Arial"/>
          <w:sz w:val="16"/>
          <w:szCs w:val="16"/>
        </w:rPr>
        <w:t>Figura</w:t>
      </w:r>
      <w:r w:rsidR="00255872" w:rsidRPr="00E87026">
        <w:rPr>
          <w:rFonts w:ascii="Arial" w:hAnsi="Arial" w:cs="Arial"/>
          <w:sz w:val="16"/>
          <w:szCs w:val="16"/>
        </w:rPr>
        <w:t>n</w:t>
      </w:r>
      <w:r w:rsidRPr="00E87026">
        <w:rPr>
          <w:rFonts w:ascii="Arial" w:hAnsi="Arial" w:cs="Arial"/>
          <w:sz w:val="16"/>
          <w:szCs w:val="16"/>
        </w:rPr>
        <w:t xml:space="preserve"> en balance </w:t>
      </w:r>
      <w:r w:rsidR="00255872" w:rsidRPr="00E87026">
        <w:rPr>
          <w:rFonts w:ascii="Arial" w:hAnsi="Arial" w:cs="Arial"/>
          <w:sz w:val="16"/>
          <w:szCs w:val="16"/>
        </w:rPr>
        <w:t xml:space="preserve">por </w:t>
      </w:r>
      <w:r w:rsidR="00E87026" w:rsidRPr="00E87026">
        <w:rPr>
          <w:rFonts w:ascii="Arial" w:hAnsi="Arial" w:cs="Arial"/>
          <w:sz w:val="16"/>
          <w:szCs w:val="16"/>
        </w:rPr>
        <w:t>4.189.210,86</w:t>
      </w:r>
      <w:r w:rsidR="00255872" w:rsidRPr="00E87026">
        <w:rPr>
          <w:rFonts w:ascii="Arial" w:hAnsi="Arial" w:cs="Arial"/>
          <w:sz w:val="16"/>
          <w:szCs w:val="16"/>
        </w:rPr>
        <w:t xml:space="preserve"> euros (</w:t>
      </w:r>
      <w:r w:rsidR="00642108" w:rsidRPr="00E87026">
        <w:rPr>
          <w:rFonts w:ascii="Arial" w:hAnsi="Arial" w:cs="Arial"/>
          <w:sz w:val="16"/>
          <w:szCs w:val="16"/>
        </w:rPr>
        <w:t xml:space="preserve">3.218.831,49 </w:t>
      </w:r>
      <w:r w:rsidRPr="00E87026">
        <w:rPr>
          <w:rFonts w:ascii="Arial" w:hAnsi="Arial" w:cs="Arial"/>
          <w:sz w:val="16"/>
          <w:szCs w:val="16"/>
        </w:rPr>
        <w:t xml:space="preserve">euros </w:t>
      </w:r>
      <w:r w:rsidR="00255872" w:rsidRPr="00E87026">
        <w:rPr>
          <w:rFonts w:ascii="Arial" w:hAnsi="Arial" w:cs="Arial"/>
          <w:sz w:val="16"/>
          <w:szCs w:val="16"/>
        </w:rPr>
        <w:t>en 20</w:t>
      </w:r>
      <w:r w:rsidR="00642108" w:rsidRPr="00E87026">
        <w:rPr>
          <w:rFonts w:ascii="Arial" w:hAnsi="Arial" w:cs="Arial"/>
          <w:sz w:val="16"/>
          <w:szCs w:val="16"/>
        </w:rPr>
        <w:t>20</w:t>
      </w:r>
      <w:r w:rsidR="00255872" w:rsidRPr="00E87026">
        <w:rPr>
          <w:rFonts w:ascii="Arial" w:hAnsi="Arial" w:cs="Arial"/>
          <w:sz w:val="16"/>
          <w:szCs w:val="16"/>
        </w:rPr>
        <w:t xml:space="preserve">) </w:t>
      </w:r>
      <w:r w:rsidRPr="00E87026">
        <w:rPr>
          <w:rFonts w:ascii="Arial" w:hAnsi="Arial" w:cs="Arial"/>
          <w:sz w:val="16"/>
          <w:szCs w:val="16"/>
        </w:rPr>
        <w:t>en “Otros Activos Financieros” y “Créditos a empresas” que se corresponde:</w:t>
      </w:r>
    </w:p>
    <w:tbl>
      <w:tblPr>
        <w:tblW w:w="5000" w:type="pct"/>
        <w:jc w:val="center"/>
        <w:tblCellMar>
          <w:left w:w="70" w:type="dxa"/>
          <w:right w:w="70" w:type="dxa"/>
        </w:tblCellMar>
        <w:tblLook w:val="04A0"/>
      </w:tblPr>
      <w:tblGrid>
        <w:gridCol w:w="5777"/>
        <w:gridCol w:w="1575"/>
        <w:gridCol w:w="1575"/>
      </w:tblGrid>
      <w:tr w:rsidR="00DD3EF3" w:rsidRPr="00DD3EF3" w:rsidTr="005734AB">
        <w:trPr>
          <w:trHeight w:val="283"/>
          <w:jc w:val="center"/>
        </w:trPr>
        <w:tc>
          <w:tcPr>
            <w:tcW w:w="3236" w:type="pct"/>
            <w:tcBorders>
              <w:top w:val="single" w:sz="4" w:space="0" w:color="auto"/>
              <w:left w:val="single" w:sz="4" w:space="0" w:color="auto"/>
              <w:bottom w:val="single" w:sz="4" w:space="0" w:color="auto"/>
              <w:right w:val="nil"/>
            </w:tcBorders>
            <w:shd w:val="clear" w:color="000000" w:fill="D8D8D8"/>
            <w:noWrap/>
            <w:vAlign w:val="center"/>
            <w:hideMark/>
          </w:tcPr>
          <w:p w:rsidR="00DD3EF3" w:rsidRPr="00DD3EF3" w:rsidRDefault="00DD3EF3" w:rsidP="00DD3EF3">
            <w:pPr>
              <w:rPr>
                <w:rFonts w:ascii="Arial" w:hAnsi="Arial" w:cs="Arial"/>
                <w:sz w:val="16"/>
                <w:szCs w:val="16"/>
              </w:rPr>
            </w:pPr>
            <w:r w:rsidRPr="00DD3EF3">
              <w:rPr>
                <w:rFonts w:ascii="Arial" w:hAnsi="Arial" w:cs="Arial"/>
                <w:sz w:val="16"/>
                <w:szCs w:val="16"/>
              </w:rPr>
              <w:t> </w:t>
            </w:r>
          </w:p>
        </w:tc>
        <w:tc>
          <w:tcPr>
            <w:tcW w:w="88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D3EF3" w:rsidRPr="00DD3EF3" w:rsidRDefault="00DD3EF3" w:rsidP="00DD3EF3">
            <w:pPr>
              <w:jc w:val="center"/>
              <w:rPr>
                <w:rFonts w:ascii="Arial" w:hAnsi="Arial" w:cs="Arial"/>
                <w:b/>
                <w:bCs/>
                <w:sz w:val="16"/>
                <w:szCs w:val="16"/>
              </w:rPr>
            </w:pPr>
            <w:r w:rsidRPr="00DD3EF3">
              <w:rPr>
                <w:rFonts w:ascii="Arial" w:hAnsi="Arial" w:cs="Arial"/>
                <w:b/>
                <w:bCs/>
                <w:sz w:val="16"/>
                <w:szCs w:val="16"/>
              </w:rPr>
              <w:t>31/12/202</w:t>
            </w:r>
            <w:r w:rsidR="00642108">
              <w:rPr>
                <w:rFonts w:ascii="Arial" w:hAnsi="Arial" w:cs="Arial"/>
                <w:b/>
                <w:bCs/>
                <w:sz w:val="16"/>
                <w:szCs w:val="16"/>
              </w:rPr>
              <w:t>1</w:t>
            </w:r>
          </w:p>
        </w:tc>
        <w:tc>
          <w:tcPr>
            <w:tcW w:w="882" w:type="pct"/>
            <w:tcBorders>
              <w:top w:val="single" w:sz="4" w:space="0" w:color="auto"/>
              <w:left w:val="nil"/>
              <w:bottom w:val="single" w:sz="4" w:space="0" w:color="auto"/>
              <w:right w:val="single" w:sz="4" w:space="0" w:color="auto"/>
            </w:tcBorders>
            <w:shd w:val="clear" w:color="000000" w:fill="D8D8D8"/>
            <w:noWrap/>
            <w:vAlign w:val="center"/>
            <w:hideMark/>
          </w:tcPr>
          <w:p w:rsidR="00DD3EF3" w:rsidRPr="00DD3EF3" w:rsidRDefault="00DD3EF3" w:rsidP="00DD3EF3">
            <w:pPr>
              <w:jc w:val="center"/>
              <w:rPr>
                <w:rFonts w:ascii="Arial" w:hAnsi="Arial" w:cs="Arial"/>
                <w:b/>
                <w:bCs/>
                <w:sz w:val="16"/>
                <w:szCs w:val="16"/>
              </w:rPr>
            </w:pPr>
            <w:r w:rsidRPr="00DD3EF3">
              <w:rPr>
                <w:rFonts w:ascii="Arial" w:hAnsi="Arial" w:cs="Arial"/>
                <w:b/>
                <w:bCs/>
                <w:sz w:val="16"/>
                <w:szCs w:val="16"/>
              </w:rPr>
              <w:t>31/12/20</w:t>
            </w:r>
            <w:r w:rsidR="00642108">
              <w:rPr>
                <w:rFonts w:ascii="Arial" w:hAnsi="Arial" w:cs="Arial"/>
                <w:b/>
                <w:bCs/>
                <w:sz w:val="16"/>
                <w:szCs w:val="16"/>
              </w:rPr>
              <w:t>20</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Fondo anticipado a Eólicas de Tenerife</w:t>
            </w:r>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49.928,74</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49.928,74</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 xml:space="preserve">Fondos anticipados a </w:t>
            </w:r>
            <w:proofErr w:type="spellStart"/>
            <w:r w:rsidRPr="00DD3EF3">
              <w:rPr>
                <w:rFonts w:ascii="Arial" w:hAnsi="Arial" w:cs="Arial"/>
                <w:sz w:val="16"/>
                <w:szCs w:val="16"/>
              </w:rPr>
              <w:t>Solten</w:t>
            </w:r>
            <w:proofErr w:type="spellEnd"/>
            <w:r w:rsidRPr="00DD3EF3">
              <w:rPr>
                <w:rFonts w:ascii="Arial" w:hAnsi="Arial" w:cs="Arial"/>
                <w:sz w:val="16"/>
                <w:szCs w:val="16"/>
              </w:rPr>
              <w:t xml:space="preserve"> II Granadilla</w:t>
            </w:r>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1.771,55</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1.771,55</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Fondos anticipados a otras empresas asociadas</w:t>
            </w:r>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6.898,77</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6.898,77</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Fondos anticipados a Parques Eólicos de Granadilla</w:t>
            </w:r>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-8.496,35</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Pr>
                <w:rFonts w:ascii="Arial" w:hAnsi="Arial" w:cs="Arial"/>
                <w:sz w:val="16"/>
                <w:szCs w:val="16"/>
              </w:rPr>
              <w:t>-</w:t>
            </w:r>
            <w:r w:rsidRPr="00DD3EF3">
              <w:rPr>
                <w:rFonts w:ascii="Arial" w:hAnsi="Arial" w:cs="Arial"/>
                <w:sz w:val="16"/>
                <w:szCs w:val="16"/>
              </w:rPr>
              <w:t> </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Fondos anticipados a Instituto Tecnológico de Telecomunicaciones</w:t>
            </w:r>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62,34</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(8.496,35)</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 xml:space="preserve">Fondos anticipados a Instituto </w:t>
            </w:r>
            <w:proofErr w:type="spellStart"/>
            <w:r w:rsidRPr="00DD3EF3">
              <w:rPr>
                <w:rFonts w:ascii="Arial" w:hAnsi="Arial" w:cs="Arial"/>
                <w:sz w:val="16"/>
                <w:szCs w:val="16"/>
              </w:rPr>
              <w:t>Volcanologico</w:t>
            </w:r>
            <w:proofErr w:type="spellEnd"/>
            <w:r w:rsidRPr="00DD3EF3">
              <w:rPr>
                <w:rFonts w:ascii="Arial" w:hAnsi="Arial" w:cs="Arial"/>
                <w:sz w:val="16"/>
                <w:szCs w:val="16"/>
              </w:rPr>
              <w:t xml:space="preserve"> de Canarias</w:t>
            </w:r>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780,09</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87,59</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 xml:space="preserve">Fondos anticipados a </w:t>
            </w:r>
            <w:proofErr w:type="spellStart"/>
            <w:r w:rsidRPr="00DD3EF3">
              <w:rPr>
                <w:rFonts w:ascii="Arial" w:hAnsi="Arial" w:cs="Arial"/>
                <w:sz w:val="16"/>
                <w:szCs w:val="16"/>
              </w:rPr>
              <w:t>Tech</w:t>
            </w:r>
            <w:proofErr w:type="spellEnd"/>
            <w:r w:rsidRPr="00DD3EF3">
              <w:rPr>
                <w:rFonts w:ascii="Arial" w:hAnsi="Arial" w:cs="Arial"/>
                <w:sz w:val="16"/>
                <w:szCs w:val="16"/>
              </w:rPr>
              <w:t xml:space="preserve"> </w:t>
            </w:r>
            <w:proofErr w:type="spellStart"/>
            <w:r w:rsidRPr="00DD3EF3">
              <w:rPr>
                <w:rFonts w:ascii="Arial" w:hAnsi="Arial" w:cs="Arial"/>
                <w:sz w:val="16"/>
                <w:szCs w:val="16"/>
              </w:rPr>
              <w:t>Development</w:t>
            </w:r>
            <w:proofErr w:type="spellEnd"/>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117.956,26</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780,09</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 xml:space="preserve">Dividendo a cobrar </w:t>
            </w:r>
            <w:proofErr w:type="spellStart"/>
            <w:r w:rsidRPr="00DD3EF3">
              <w:rPr>
                <w:rFonts w:ascii="Arial" w:hAnsi="Arial" w:cs="Arial"/>
                <w:sz w:val="16"/>
                <w:szCs w:val="16"/>
              </w:rPr>
              <w:t>Eolicas</w:t>
            </w:r>
            <w:proofErr w:type="spellEnd"/>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70.102,62</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 xml:space="preserve">Dividendo a cobrar </w:t>
            </w:r>
            <w:proofErr w:type="spellStart"/>
            <w:r w:rsidRPr="00DD3EF3">
              <w:rPr>
                <w:rFonts w:ascii="Arial" w:hAnsi="Arial" w:cs="Arial"/>
                <w:sz w:val="16"/>
                <w:szCs w:val="16"/>
              </w:rPr>
              <w:t>Solten</w:t>
            </w:r>
            <w:proofErr w:type="spellEnd"/>
            <w:r w:rsidRPr="00DD3EF3">
              <w:rPr>
                <w:rFonts w:ascii="Arial" w:hAnsi="Arial" w:cs="Arial"/>
                <w:sz w:val="16"/>
                <w:szCs w:val="16"/>
              </w:rPr>
              <w:t xml:space="preserve"> II</w:t>
            </w:r>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272.096,25</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299.970,00</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r w:rsidRPr="00DD3EF3">
              <w:rPr>
                <w:rFonts w:ascii="Arial" w:hAnsi="Arial" w:cs="Arial"/>
                <w:sz w:val="16"/>
                <w:szCs w:val="16"/>
              </w:rPr>
              <w:t xml:space="preserve"> </w:t>
            </w:r>
            <w:proofErr w:type="spellStart"/>
            <w:r w:rsidRPr="00DD3EF3">
              <w:rPr>
                <w:rFonts w:ascii="Arial" w:hAnsi="Arial" w:cs="Arial"/>
                <w:sz w:val="16"/>
                <w:szCs w:val="16"/>
              </w:rPr>
              <w:t>Baharicom</w:t>
            </w:r>
            <w:proofErr w:type="spellEnd"/>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44,46</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44,46</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2.331.331,57</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1.576.925,25</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Créditos Empresas grupo Efecto impositivo IT3</w:t>
            </w:r>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1.351.952,77</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1.155.934,36</w:t>
            </w:r>
          </w:p>
        </w:tc>
      </w:tr>
      <w:tr w:rsidR="00B66F52" w:rsidRPr="00DD3EF3" w:rsidTr="005734AB">
        <w:trPr>
          <w:trHeight w:val="283"/>
          <w:jc w:val="center"/>
        </w:trPr>
        <w:tc>
          <w:tcPr>
            <w:tcW w:w="3236" w:type="pct"/>
            <w:tcBorders>
              <w:top w:val="nil"/>
              <w:left w:val="single" w:sz="4" w:space="0" w:color="auto"/>
              <w:bottom w:val="nil"/>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lastRenderedPageBreak/>
              <w:t xml:space="preserve">Créditos Empresas grupo Efecto impositivo </w:t>
            </w:r>
            <w:proofErr w:type="spellStart"/>
            <w:r w:rsidRPr="00DD3EF3">
              <w:rPr>
                <w:rFonts w:ascii="Arial" w:hAnsi="Arial" w:cs="Arial"/>
                <w:sz w:val="16"/>
                <w:szCs w:val="16"/>
              </w:rPr>
              <w:t>Canalink</w:t>
            </w:r>
            <w:proofErr w:type="spellEnd"/>
            <w:r w:rsidRPr="00DD3EF3">
              <w:rPr>
                <w:rFonts w:ascii="Arial" w:hAnsi="Arial" w:cs="Arial"/>
                <w:sz w:val="16"/>
                <w:szCs w:val="16"/>
              </w:rPr>
              <w:t xml:space="preserve"> </w:t>
            </w:r>
            <w:proofErr w:type="spellStart"/>
            <w:r w:rsidRPr="00DD3EF3">
              <w:rPr>
                <w:rFonts w:ascii="Arial" w:hAnsi="Arial" w:cs="Arial"/>
                <w:sz w:val="16"/>
                <w:szCs w:val="16"/>
              </w:rPr>
              <w:t>Africa</w:t>
            </w:r>
            <w:proofErr w:type="spellEnd"/>
          </w:p>
        </w:tc>
        <w:tc>
          <w:tcPr>
            <w:tcW w:w="882" w:type="pct"/>
            <w:tcBorders>
              <w:top w:val="nil"/>
              <w:left w:val="single" w:sz="8" w:space="0" w:color="auto"/>
              <w:bottom w:val="nil"/>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60.917,46</w:t>
            </w:r>
          </w:p>
        </w:tc>
        <w:tc>
          <w:tcPr>
            <w:tcW w:w="882" w:type="pct"/>
            <w:tcBorders>
              <w:top w:val="nil"/>
              <w:left w:val="nil"/>
              <w:bottom w:val="nil"/>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60.917,46</w:t>
            </w:r>
          </w:p>
        </w:tc>
      </w:tr>
      <w:tr w:rsidR="00B66F52" w:rsidRPr="00DD3EF3" w:rsidTr="005734AB">
        <w:trPr>
          <w:trHeight w:val="283"/>
          <w:jc w:val="center"/>
        </w:trPr>
        <w:tc>
          <w:tcPr>
            <w:tcW w:w="3236" w:type="pct"/>
            <w:tcBorders>
              <w:top w:val="nil"/>
              <w:left w:val="single" w:sz="4" w:space="0" w:color="auto"/>
              <w:bottom w:val="single" w:sz="4" w:space="0" w:color="auto"/>
              <w:right w:val="nil"/>
            </w:tcBorders>
            <w:shd w:val="clear" w:color="auto" w:fill="auto"/>
            <w:noWrap/>
            <w:vAlign w:val="center"/>
            <w:hideMark/>
          </w:tcPr>
          <w:p w:rsidR="00B66F52" w:rsidRPr="00DD3EF3" w:rsidRDefault="00B66F52" w:rsidP="00B66F52">
            <w:pPr>
              <w:rPr>
                <w:rFonts w:ascii="Arial" w:hAnsi="Arial" w:cs="Arial"/>
                <w:sz w:val="16"/>
                <w:szCs w:val="16"/>
              </w:rPr>
            </w:pPr>
            <w:r w:rsidRPr="00DD3EF3">
              <w:rPr>
                <w:rFonts w:ascii="Arial" w:hAnsi="Arial" w:cs="Arial"/>
                <w:sz w:val="16"/>
                <w:szCs w:val="16"/>
              </w:rPr>
              <w:t>Créditos Empresas grupo Efecto impositivo Involcan</w:t>
            </w:r>
          </w:p>
        </w:tc>
        <w:tc>
          <w:tcPr>
            <w:tcW w:w="882" w:type="pct"/>
            <w:tcBorders>
              <w:top w:val="nil"/>
              <w:left w:val="single" w:sz="8" w:space="0" w:color="auto"/>
              <w:bottom w:val="single" w:sz="8" w:space="0" w:color="auto"/>
              <w:right w:val="single" w:sz="8" w:space="0" w:color="auto"/>
            </w:tcBorders>
            <w:shd w:val="clear" w:color="auto" w:fill="auto"/>
            <w:noWrap/>
            <w:vAlign w:val="center"/>
          </w:tcPr>
          <w:p w:rsidR="00B66F52" w:rsidRPr="00DD3EF3" w:rsidRDefault="00B66F52" w:rsidP="00B66F52">
            <w:pPr>
              <w:jc w:val="right"/>
              <w:rPr>
                <w:rFonts w:ascii="Arial" w:hAnsi="Arial" w:cs="Arial"/>
                <w:sz w:val="16"/>
                <w:szCs w:val="16"/>
              </w:rPr>
            </w:pPr>
            <w:r>
              <w:rPr>
                <w:rFonts w:ascii="Arial" w:hAnsi="Arial" w:cs="Arial"/>
                <w:color w:val="000000"/>
                <w:sz w:val="16"/>
                <w:szCs w:val="16"/>
              </w:rPr>
              <w:t>3.966,95</w:t>
            </w:r>
          </w:p>
        </w:tc>
        <w:tc>
          <w:tcPr>
            <w:tcW w:w="882" w:type="pct"/>
            <w:tcBorders>
              <w:top w:val="nil"/>
              <w:left w:val="nil"/>
              <w:bottom w:val="single" w:sz="4" w:space="0" w:color="auto"/>
              <w:right w:val="single" w:sz="4" w:space="0" w:color="auto"/>
            </w:tcBorders>
            <w:shd w:val="clear" w:color="auto" w:fill="auto"/>
            <w:noWrap/>
            <w:vAlign w:val="center"/>
            <w:hideMark/>
          </w:tcPr>
          <w:p w:rsidR="00B66F52" w:rsidRPr="00DD3EF3" w:rsidRDefault="00B66F52" w:rsidP="00B66F52">
            <w:pPr>
              <w:jc w:val="right"/>
              <w:rPr>
                <w:rFonts w:ascii="Arial" w:hAnsi="Arial" w:cs="Arial"/>
                <w:sz w:val="16"/>
                <w:szCs w:val="16"/>
              </w:rPr>
            </w:pPr>
            <w:r w:rsidRPr="00DD3EF3">
              <w:rPr>
                <w:rFonts w:ascii="Arial" w:hAnsi="Arial" w:cs="Arial"/>
                <w:sz w:val="16"/>
                <w:szCs w:val="16"/>
              </w:rPr>
              <w:t>3.966,95</w:t>
            </w:r>
          </w:p>
        </w:tc>
      </w:tr>
      <w:tr w:rsidR="00B66F52" w:rsidRPr="00DD3EF3" w:rsidTr="005734AB">
        <w:trPr>
          <w:trHeight w:val="283"/>
          <w:jc w:val="center"/>
        </w:trPr>
        <w:tc>
          <w:tcPr>
            <w:tcW w:w="3236" w:type="pct"/>
            <w:tcBorders>
              <w:top w:val="nil"/>
              <w:left w:val="single" w:sz="4" w:space="0" w:color="auto"/>
              <w:bottom w:val="single" w:sz="4" w:space="0" w:color="auto"/>
              <w:right w:val="nil"/>
            </w:tcBorders>
            <w:shd w:val="clear" w:color="auto" w:fill="F2F2F2" w:themeFill="background1" w:themeFillShade="F2"/>
            <w:noWrap/>
            <w:vAlign w:val="center"/>
            <w:hideMark/>
          </w:tcPr>
          <w:p w:rsidR="00B66F52" w:rsidRPr="00DD3EF3" w:rsidRDefault="00B66F52" w:rsidP="00B66F52">
            <w:pPr>
              <w:rPr>
                <w:rFonts w:ascii="Arial" w:hAnsi="Arial" w:cs="Arial"/>
                <w:b/>
                <w:bCs/>
                <w:sz w:val="16"/>
                <w:szCs w:val="16"/>
              </w:rPr>
            </w:pPr>
            <w:r w:rsidRPr="00DD3EF3">
              <w:rPr>
                <w:rFonts w:ascii="Arial" w:hAnsi="Arial" w:cs="Arial"/>
                <w:b/>
                <w:bCs/>
                <w:sz w:val="16"/>
                <w:szCs w:val="16"/>
              </w:rPr>
              <w:t>Total</w:t>
            </w:r>
          </w:p>
        </w:tc>
        <w:tc>
          <w:tcPr>
            <w:tcW w:w="882" w:type="pct"/>
            <w:tcBorders>
              <w:top w:val="nil"/>
              <w:left w:val="single" w:sz="8" w:space="0" w:color="auto"/>
              <w:bottom w:val="single" w:sz="8" w:space="0" w:color="auto"/>
              <w:right w:val="single" w:sz="8" w:space="0" w:color="auto"/>
            </w:tcBorders>
            <w:shd w:val="clear" w:color="000000" w:fill="F2F2F2"/>
            <w:noWrap/>
            <w:vAlign w:val="center"/>
          </w:tcPr>
          <w:p w:rsidR="00B66F52" w:rsidRPr="00DD3EF3" w:rsidRDefault="00B66F52" w:rsidP="00B66F52">
            <w:pPr>
              <w:jc w:val="right"/>
              <w:rPr>
                <w:rFonts w:ascii="Arial" w:hAnsi="Arial" w:cs="Arial"/>
                <w:b/>
                <w:bCs/>
                <w:sz w:val="16"/>
                <w:szCs w:val="16"/>
              </w:rPr>
            </w:pPr>
            <w:r>
              <w:rPr>
                <w:rFonts w:ascii="Arial" w:hAnsi="Arial" w:cs="Arial"/>
                <w:b/>
                <w:bCs/>
                <w:color w:val="000000"/>
                <w:sz w:val="16"/>
                <w:szCs w:val="16"/>
              </w:rPr>
              <w:t>4.189.210,86</w:t>
            </w:r>
          </w:p>
        </w:tc>
        <w:tc>
          <w:tcPr>
            <w:tcW w:w="882" w:type="pct"/>
            <w:tcBorders>
              <w:top w:val="nil"/>
              <w:left w:val="nil"/>
              <w:bottom w:val="single" w:sz="4" w:space="0" w:color="auto"/>
              <w:right w:val="single" w:sz="4" w:space="0" w:color="auto"/>
            </w:tcBorders>
            <w:shd w:val="clear" w:color="auto" w:fill="F2F2F2" w:themeFill="background1" w:themeFillShade="F2"/>
            <w:noWrap/>
            <w:vAlign w:val="center"/>
            <w:hideMark/>
          </w:tcPr>
          <w:p w:rsidR="00B66F52" w:rsidRPr="00DD3EF3" w:rsidRDefault="00B66F52" w:rsidP="00B66F52">
            <w:pPr>
              <w:jc w:val="right"/>
              <w:rPr>
                <w:rFonts w:ascii="Arial" w:hAnsi="Arial" w:cs="Arial"/>
                <w:b/>
                <w:bCs/>
                <w:sz w:val="16"/>
                <w:szCs w:val="16"/>
              </w:rPr>
            </w:pPr>
            <w:r w:rsidRPr="00DD3EF3">
              <w:rPr>
                <w:rFonts w:ascii="Arial" w:hAnsi="Arial" w:cs="Arial"/>
                <w:b/>
                <w:bCs/>
                <w:sz w:val="16"/>
                <w:szCs w:val="16"/>
              </w:rPr>
              <w:t>3.218.831,49</w:t>
            </w:r>
          </w:p>
        </w:tc>
      </w:tr>
    </w:tbl>
    <w:p w:rsidR="00F767D9" w:rsidRDefault="0027696B" w:rsidP="00383841">
      <w:pPr>
        <w:keepNext/>
        <w:keepLines/>
        <w:spacing w:before="120" w:after="120" w:line="260" w:lineRule="exact"/>
        <w:jc w:val="both"/>
        <w:rPr>
          <w:rFonts w:ascii="Arial" w:hAnsi="Arial" w:cs="Arial"/>
          <w:b/>
          <w:sz w:val="16"/>
          <w:szCs w:val="16"/>
        </w:rPr>
      </w:pPr>
      <w:r w:rsidRPr="00E903EF">
        <w:rPr>
          <w:rFonts w:ascii="Arial" w:hAnsi="Arial" w:cs="Arial"/>
          <w:b/>
          <w:sz w:val="16"/>
          <w:szCs w:val="16"/>
        </w:rPr>
        <w:t>7.E) Inversiones financieras a corto plazo</w:t>
      </w:r>
    </w:p>
    <w:p w:rsidR="00F767D9" w:rsidRDefault="0027696B" w:rsidP="00383841">
      <w:pPr>
        <w:pStyle w:val="Secretara"/>
        <w:keepNext/>
        <w:keepLines/>
        <w:spacing w:after="0"/>
        <w:ind w:firstLine="0"/>
        <w:rPr>
          <w:rFonts w:ascii="Arial" w:hAnsi="Arial" w:cs="Arial"/>
          <w:b/>
          <w:sz w:val="16"/>
          <w:szCs w:val="16"/>
          <w:lang w:val="es-ES"/>
        </w:rPr>
      </w:pPr>
      <w:r w:rsidRPr="00E903EF">
        <w:rPr>
          <w:rFonts w:ascii="Arial" w:hAnsi="Arial" w:cs="Arial"/>
          <w:b/>
          <w:sz w:val="16"/>
          <w:szCs w:val="16"/>
          <w:lang w:val="es-ES"/>
        </w:rPr>
        <w:t>Créditos a empresas</w:t>
      </w:r>
    </w:p>
    <w:p w:rsidR="00F75174" w:rsidRDefault="00D71971" w:rsidP="00F75174">
      <w:pPr>
        <w:keepNext/>
        <w:keepLines/>
        <w:tabs>
          <w:tab w:val="left" w:pos="850"/>
        </w:tabs>
        <w:spacing w:after="120" w:line="260" w:lineRule="exact"/>
        <w:jc w:val="both"/>
        <w:rPr>
          <w:rFonts w:ascii="Arial" w:hAnsi="Arial" w:cs="Arial"/>
          <w:b/>
          <w:sz w:val="16"/>
          <w:szCs w:val="16"/>
        </w:rPr>
      </w:pPr>
      <w:r w:rsidRPr="00E87026">
        <w:rPr>
          <w:rFonts w:ascii="Arial" w:hAnsi="Arial" w:cs="Arial"/>
          <w:sz w:val="16"/>
          <w:szCs w:val="16"/>
        </w:rPr>
        <w:t xml:space="preserve">Se recoge la </w:t>
      </w:r>
      <w:r w:rsidR="0027696B" w:rsidRPr="00E87026">
        <w:rPr>
          <w:rFonts w:ascii="Arial" w:hAnsi="Arial" w:cs="Arial"/>
          <w:sz w:val="16"/>
          <w:szCs w:val="16"/>
        </w:rPr>
        <w:t>cuenta “Intereses de Créditos a corto plazo”</w:t>
      </w:r>
      <w:r w:rsidRPr="00E87026">
        <w:rPr>
          <w:rFonts w:ascii="Arial" w:hAnsi="Arial" w:cs="Arial"/>
          <w:sz w:val="16"/>
          <w:szCs w:val="16"/>
        </w:rPr>
        <w:t xml:space="preserve"> </w:t>
      </w:r>
      <w:r w:rsidR="00C94BCC" w:rsidRPr="00E87026">
        <w:rPr>
          <w:rFonts w:ascii="Arial" w:hAnsi="Arial" w:cs="Arial"/>
          <w:sz w:val="16"/>
          <w:szCs w:val="16"/>
        </w:rPr>
        <w:t xml:space="preserve">por </w:t>
      </w:r>
      <w:r w:rsidR="00C94BCC" w:rsidRPr="00E87026">
        <w:rPr>
          <w:rFonts w:ascii="Arial" w:hAnsi="Arial" w:cs="Arial"/>
          <w:bCs/>
          <w:sz w:val="16"/>
          <w:szCs w:val="16"/>
        </w:rPr>
        <w:t>10.657,38</w:t>
      </w:r>
      <w:r w:rsidR="00C94BCC" w:rsidRPr="00E87026">
        <w:rPr>
          <w:rFonts w:ascii="Arial" w:hAnsi="Arial" w:cs="Arial"/>
          <w:sz w:val="16"/>
          <w:szCs w:val="16"/>
        </w:rPr>
        <w:t xml:space="preserve"> </w:t>
      </w:r>
      <w:r w:rsidR="00024A4D" w:rsidRPr="00E87026">
        <w:rPr>
          <w:rFonts w:ascii="Arial" w:hAnsi="Arial" w:cs="Arial"/>
          <w:sz w:val="16"/>
          <w:szCs w:val="16"/>
        </w:rPr>
        <w:t>euros</w:t>
      </w:r>
      <w:r w:rsidR="00C94BCC" w:rsidRPr="00E87026">
        <w:rPr>
          <w:rFonts w:ascii="Arial" w:hAnsi="Arial" w:cs="Arial"/>
          <w:sz w:val="16"/>
          <w:szCs w:val="16"/>
        </w:rPr>
        <w:t xml:space="preserve"> (</w:t>
      </w:r>
      <w:r w:rsidR="00024A4D" w:rsidRPr="00E87026">
        <w:rPr>
          <w:rFonts w:ascii="Arial" w:hAnsi="Arial" w:cs="Arial"/>
          <w:sz w:val="16"/>
          <w:szCs w:val="16"/>
        </w:rPr>
        <w:t>10.657,38 euros en 20</w:t>
      </w:r>
      <w:r w:rsidR="00642108" w:rsidRPr="00E87026">
        <w:rPr>
          <w:rFonts w:ascii="Arial" w:hAnsi="Arial" w:cs="Arial"/>
          <w:sz w:val="16"/>
          <w:szCs w:val="16"/>
        </w:rPr>
        <w:t>20</w:t>
      </w:r>
      <w:r w:rsidR="00024A4D" w:rsidRPr="00E87026">
        <w:rPr>
          <w:rFonts w:ascii="Arial" w:hAnsi="Arial" w:cs="Arial"/>
          <w:sz w:val="16"/>
          <w:szCs w:val="16"/>
        </w:rPr>
        <w:t>).</w:t>
      </w:r>
      <w:r w:rsidR="0027696B" w:rsidRPr="00703A82">
        <w:rPr>
          <w:rFonts w:ascii="Arial" w:hAnsi="Arial" w:cs="Arial"/>
          <w:sz w:val="16"/>
          <w:szCs w:val="16"/>
        </w:rPr>
        <w:t xml:space="preserve"> </w:t>
      </w:r>
      <w:r w:rsidR="00F75174">
        <w:rPr>
          <w:rFonts w:ascii="Arial" w:hAnsi="Arial" w:cs="Arial"/>
          <w:b/>
          <w:sz w:val="16"/>
          <w:szCs w:val="16"/>
        </w:rPr>
        <w:br w:type="page"/>
      </w:r>
    </w:p>
    <w:p w:rsidR="00F767D9" w:rsidRPr="00D71971" w:rsidRDefault="0027696B" w:rsidP="00A617D5">
      <w:pPr>
        <w:spacing w:before="120" w:after="120" w:line="260" w:lineRule="exact"/>
        <w:jc w:val="both"/>
        <w:rPr>
          <w:rFonts w:ascii="Arial" w:hAnsi="Arial" w:cs="Arial"/>
          <w:b/>
          <w:sz w:val="16"/>
          <w:szCs w:val="16"/>
        </w:rPr>
      </w:pPr>
      <w:r>
        <w:rPr>
          <w:rFonts w:ascii="Arial" w:hAnsi="Arial" w:cs="Arial"/>
          <w:b/>
          <w:sz w:val="16"/>
          <w:szCs w:val="16"/>
        </w:rPr>
        <w:lastRenderedPageBreak/>
        <w:t xml:space="preserve">7.F) </w:t>
      </w:r>
      <w:r w:rsidRPr="00D71971">
        <w:rPr>
          <w:rFonts w:ascii="Arial" w:hAnsi="Arial" w:cs="Arial"/>
          <w:b/>
          <w:sz w:val="16"/>
          <w:szCs w:val="16"/>
        </w:rPr>
        <w:t>Activos Financieros mantenidos para negociar</w:t>
      </w:r>
    </w:p>
    <w:p w:rsidR="00F767D9" w:rsidRDefault="0027696B">
      <w:pPr>
        <w:jc w:val="both"/>
        <w:rPr>
          <w:rFonts w:ascii="Arial" w:hAnsi="Arial" w:cs="Arial"/>
          <w:b/>
          <w:sz w:val="16"/>
          <w:szCs w:val="16"/>
        </w:rPr>
      </w:pPr>
      <w:r w:rsidRPr="00E903EF">
        <w:rPr>
          <w:rFonts w:ascii="Arial" w:hAnsi="Arial" w:cs="Arial"/>
          <w:b/>
          <w:sz w:val="16"/>
          <w:szCs w:val="16"/>
        </w:rPr>
        <w:t xml:space="preserve">Otros </w:t>
      </w:r>
      <w:r w:rsidRPr="00703A82">
        <w:rPr>
          <w:rFonts w:ascii="Arial" w:hAnsi="Arial" w:cs="Arial"/>
          <w:b/>
          <w:sz w:val="16"/>
          <w:szCs w:val="16"/>
        </w:rPr>
        <w:t>Activos Financieros</w:t>
      </w:r>
    </w:p>
    <w:p w:rsidR="00F767D9" w:rsidRPr="004F3EAB" w:rsidRDefault="0027696B" w:rsidP="00A617D5">
      <w:pPr>
        <w:tabs>
          <w:tab w:val="left" w:pos="850"/>
        </w:tabs>
        <w:spacing w:before="120" w:after="120" w:line="260" w:lineRule="exact"/>
        <w:ind w:right="-1"/>
        <w:jc w:val="both"/>
        <w:rPr>
          <w:rFonts w:ascii="Arial" w:hAnsi="Arial" w:cs="Arial"/>
          <w:sz w:val="16"/>
          <w:szCs w:val="16"/>
        </w:rPr>
      </w:pPr>
      <w:r w:rsidRPr="004F3EAB">
        <w:rPr>
          <w:rFonts w:ascii="Arial" w:hAnsi="Arial" w:cs="Arial"/>
          <w:sz w:val="16"/>
          <w:szCs w:val="16"/>
        </w:rPr>
        <w:t>Al cierre del ejercicio no se mantienen imposiciones a corto</w:t>
      </w:r>
      <w:r w:rsidR="008220AC" w:rsidRPr="004F3EAB">
        <w:rPr>
          <w:rFonts w:ascii="Arial" w:hAnsi="Arial" w:cs="Arial"/>
          <w:sz w:val="16"/>
          <w:szCs w:val="16"/>
        </w:rPr>
        <w:t xml:space="preserve"> </w:t>
      </w:r>
      <w:r w:rsidRPr="004F3EAB">
        <w:rPr>
          <w:rFonts w:ascii="Arial" w:hAnsi="Arial" w:cs="Arial"/>
          <w:sz w:val="16"/>
          <w:szCs w:val="16"/>
        </w:rPr>
        <w:t>plazo.</w:t>
      </w:r>
    </w:p>
    <w:p w:rsidR="00A617D5" w:rsidRDefault="0027696B" w:rsidP="00A617D5">
      <w:pPr>
        <w:tabs>
          <w:tab w:val="left" w:pos="850"/>
        </w:tabs>
        <w:spacing w:before="120" w:after="120" w:line="260" w:lineRule="exact"/>
        <w:ind w:right="-1"/>
        <w:jc w:val="both"/>
        <w:rPr>
          <w:rFonts w:ascii="Arial" w:hAnsi="Arial" w:cs="Arial"/>
          <w:sz w:val="16"/>
          <w:szCs w:val="16"/>
        </w:rPr>
      </w:pPr>
      <w:r w:rsidRPr="00A617D5">
        <w:rPr>
          <w:rFonts w:ascii="Arial" w:hAnsi="Arial" w:cs="Arial"/>
          <w:sz w:val="16"/>
          <w:szCs w:val="16"/>
        </w:rPr>
        <w:t xml:space="preserve">El total de otros activos financieros </w:t>
      </w:r>
      <w:r w:rsidR="00A617D5" w:rsidRPr="00A617D5">
        <w:rPr>
          <w:rFonts w:ascii="Arial" w:hAnsi="Arial" w:cs="Arial"/>
          <w:sz w:val="16"/>
          <w:szCs w:val="16"/>
        </w:rPr>
        <w:t>se corresponde con:</w:t>
      </w:r>
    </w:p>
    <w:tbl>
      <w:tblPr>
        <w:tblW w:w="8782" w:type="dxa"/>
        <w:tblInd w:w="65" w:type="dxa"/>
        <w:tblCellMar>
          <w:left w:w="70" w:type="dxa"/>
          <w:right w:w="70" w:type="dxa"/>
        </w:tblCellMar>
        <w:tblLook w:val="04A0"/>
      </w:tblPr>
      <w:tblGrid>
        <w:gridCol w:w="5534"/>
        <w:gridCol w:w="1701"/>
        <w:gridCol w:w="1547"/>
      </w:tblGrid>
      <w:tr w:rsidR="004F3EAB" w:rsidRPr="004F3EAB" w:rsidTr="005734AB">
        <w:trPr>
          <w:trHeight w:val="283"/>
        </w:trPr>
        <w:tc>
          <w:tcPr>
            <w:tcW w:w="553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F3EAB" w:rsidRPr="004F3EAB" w:rsidRDefault="004F3EAB" w:rsidP="004F3EAB">
            <w:pPr>
              <w:rPr>
                <w:rFonts w:ascii="Arial" w:hAnsi="Arial" w:cs="Arial"/>
                <w:sz w:val="16"/>
                <w:szCs w:val="16"/>
              </w:rPr>
            </w:pPr>
            <w:r w:rsidRPr="004F3EAB">
              <w:rPr>
                <w:rFonts w:ascii="Arial" w:hAnsi="Arial" w:cs="Arial"/>
                <w:sz w:val="16"/>
                <w:szCs w:val="16"/>
              </w:rPr>
              <w:t> </w:t>
            </w:r>
          </w:p>
        </w:tc>
        <w:tc>
          <w:tcPr>
            <w:tcW w:w="1701" w:type="dxa"/>
            <w:tcBorders>
              <w:top w:val="single" w:sz="4" w:space="0" w:color="auto"/>
              <w:left w:val="nil"/>
              <w:bottom w:val="single" w:sz="4" w:space="0" w:color="auto"/>
              <w:right w:val="single" w:sz="4" w:space="0" w:color="auto"/>
            </w:tcBorders>
            <w:shd w:val="clear" w:color="000000" w:fill="D8D8D8"/>
            <w:noWrap/>
            <w:vAlign w:val="center"/>
            <w:hideMark/>
          </w:tcPr>
          <w:p w:rsidR="004F3EAB" w:rsidRPr="004F3EAB" w:rsidRDefault="004F3EAB" w:rsidP="00383841">
            <w:pPr>
              <w:ind w:right="219"/>
              <w:jc w:val="center"/>
              <w:rPr>
                <w:rFonts w:ascii="Arial" w:hAnsi="Arial" w:cs="Arial"/>
                <w:b/>
                <w:bCs/>
                <w:sz w:val="16"/>
                <w:szCs w:val="16"/>
              </w:rPr>
            </w:pPr>
            <w:r w:rsidRPr="004F3EAB">
              <w:rPr>
                <w:rFonts w:ascii="Arial" w:hAnsi="Arial" w:cs="Arial"/>
                <w:b/>
                <w:bCs/>
                <w:sz w:val="16"/>
                <w:szCs w:val="16"/>
              </w:rPr>
              <w:t>31/12/202</w:t>
            </w:r>
            <w:r w:rsidR="00642108">
              <w:rPr>
                <w:rFonts w:ascii="Arial" w:hAnsi="Arial" w:cs="Arial"/>
                <w:b/>
                <w:bCs/>
                <w:sz w:val="16"/>
                <w:szCs w:val="16"/>
              </w:rPr>
              <w:t>1</w:t>
            </w:r>
          </w:p>
        </w:tc>
        <w:tc>
          <w:tcPr>
            <w:tcW w:w="1547" w:type="dxa"/>
            <w:tcBorders>
              <w:top w:val="single" w:sz="4" w:space="0" w:color="auto"/>
              <w:left w:val="nil"/>
              <w:bottom w:val="single" w:sz="4" w:space="0" w:color="auto"/>
              <w:right w:val="single" w:sz="4" w:space="0" w:color="auto"/>
            </w:tcBorders>
            <w:shd w:val="clear" w:color="000000" w:fill="D8D8D8"/>
            <w:noWrap/>
            <w:vAlign w:val="center"/>
            <w:hideMark/>
          </w:tcPr>
          <w:p w:rsidR="004F3EAB" w:rsidRPr="004F3EAB" w:rsidRDefault="004F3EAB" w:rsidP="00383841">
            <w:pPr>
              <w:ind w:right="219"/>
              <w:jc w:val="center"/>
              <w:rPr>
                <w:rFonts w:ascii="Arial" w:hAnsi="Arial" w:cs="Arial"/>
                <w:b/>
                <w:bCs/>
                <w:sz w:val="16"/>
                <w:szCs w:val="16"/>
              </w:rPr>
            </w:pPr>
            <w:r w:rsidRPr="004F3EAB">
              <w:rPr>
                <w:rFonts w:ascii="Arial" w:hAnsi="Arial" w:cs="Arial"/>
                <w:b/>
                <w:bCs/>
                <w:sz w:val="16"/>
                <w:szCs w:val="16"/>
              </w:rPr>
              <w:t>31/12/20</w:t>
            </w:r>
            <w:r w:rsidR="00642108">
              <w:rPr>
                <w:rFonts w:ascii="Arial" w:hAnsi="Arial" w:cs="Arial"/>
                <w:b/>
                <w:bCs/>
                <w:sz w:val="16"/>
                <w:szCs w:val="16"/>
              </w:rPr>
              <w:t>20</w:t>
            </w:r>
          </w:p>
        </w:tc>
      </w:tr>
      <w:tr w:rsidR="00B66F52" w:rsidRPr="004F3EAB" w:rsidTr="005734AB">
        <w:trPr>
          <w:trHeight w:val="283"/>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B66F52" w:rsidRPr="004F3EAB" w:rsidRDefault="00B66F52" w:rsidP="00B66F52">
            <w:pPr>
              <w:rPr>
                <w:rFonts w:ascii="Arial" w:hAnsi="Arial" w:cs="Arial"/>
                <w:b/>
                <w:bCs/>
                <w:sz w:val="16"/>
                <w:szCs w:val="16"/>
              </w:rPr>
            </w:pPr>
            <w:r w:rsidRPr="004F3EAB">
              <w:rPr>
                <w:rFonts w:ascii="Arial" w:hAnsi="Arial" w:cs="Arial"/>
                <w:b/>
                <w:bCs/>
                <w:sz w:val="16"/>
                <w:szCs w:val="16"/>
              </w:rPr>
              <w:t>Otros activos financieros</w:t>
            </w:r>
          </w:p>
        </w:tc>
        <w:tc>
          <w:tcPr>
            <w:tcW w:w="1701" w:type="dxa"/>
            <w:tcBorders>
              <w:top w:val="nil"/>
              <w:left w:val="nil"/>
              <w:bottom w:val="single" w:sz="8" w:space="0" w:color="auto"/>
              <w:right w:val="single" w:sz="8" w:space="0" w:color="auto"/>
            </w:tcBorders>
            <w:shd w:val="clear" w:color="auto" w:fill="auto"/>
            <w:noWrap/>
            <w:vAlign w:val="center"/>
          </w:tcPr>
          <w:p w:rsidR="00B66F52" w:rsidRPr="004F3EAB" w:rsidRDefault="00B66F52" w:rsidP="00B66F52">
            <w:pPr>
              <w:ind w:right="219"/>
              <w:jc w:val="right"/>
              <w:rPr>
                <w:rFonts w:ascii="Arial" w:hAnsi="Arial" w:cs="Arial"/>
                <w:b/>
                <w:bCs/>
                <w:sz w:val="16"/>
                <w:szCs w:val="16"/>
              </w:rPr>
            </w:pPr>
            <w:r>
              <w:rPr>
                <w:rFonts w:ascii="Arial" w:hAnsi="Arial" w:cs="Arial"/>
                <w:b/>
                <w:bCs/>
                <w:color w:val="000000"/>
                <w:sz w:val="16"/>
                <w:szCs w:val="16"/>
              </w:rPr>
              <w:t>183.645,99</w:t>
            </w:r>
          </w:p>
        </w:tc>
        <w:tc>
          <w:tcPr>
            <w:tcW w:w="1547" w:type="dxa"/>
            <w:tcBorders>
              <w:top w:val="nil"/>
              <w:left w:val="nil"/>
              <w:bottom w:val="single" w:sz="4" w:space="0" w:color="auto"/>
              <w:right w:val="single" w:sz="4" w:space="0" w:color="auto"/>
            </w:tcBorders>
            <w:shd w:val="clear" w:color="auto" w:fill="auto"/>
            <w:noWrap/>
            <w:vAlign w:val="center"/>
            <w:hideMark/>
          </w:tcPr>
          <w:p w:rsidR="00B66F52" w:rsidRPr="004F3EAB" w:rsidRDefault="00B66F52" w:rsidP="00B66F52">
            <w:pPr>
              <w:ind w:right="219"/>
              <w:jc w:val="right"/>
              <w:rPr>
                <w:rFonts w:ascii="Arial" w:hAnsi="Arial" w:cs="Arial"/>
                <w:b/>
                <w:bCs/>
                <w:sz w:val="16"/>
                <w:szCs w:val="16"/>
              </w:rPr>
            </w:pPr>
            <w:r w:rsidRPr="004F3EAB">
              <w:rPr>
                <w:rFonts w:ascii="Arial" w:hAnsi="Arial" w:cs="Arial"/>
                <w:b/>
                <w:bCs/>
                <w:sz w:val="16"/>
                <w:szCs w:val="16"/>
              </w:rPr>
              <w:t>21.125,42</w:t>
            </w:r>
          </w:p>
        </w:tc>
      </w:tr>
      <w:tr w:rsidR="00B66F52" w:rsidRPr="004F3EAB" w:rsidTr="005734AB">
        <w:trPr>
          <w:trHeight w:val="283"/>
        </w:trPr>
        <w:tc>
          <w:tcPr>
            <w:tcW w:w="5534"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 xml:space="preserve">Dividendos </w:t>
            </w:r>
            <w:proofErr w:type="spellStart"/>
            <w:r w:rsidRPr="004F3EAB">
              <w:rPr>
                <w:rFonts w:ascii="Arial" w:hAnsi="Arial" w:cs="Arial"/>
                <w:sz w:val="16"/>
                <w:szCs w:val="16"/>
              </w:rPr>
              <w:t>pdtes</w:t>
            </w:r>
            <w:proofErr w:type="spellEnd"/>
            <w:r w:rsidRPr="004F3EAB">
              <w:rPr>
                <w:rFonts w:ascii="Arial" w:hAnsi="Arial" w:cs="Arial"/>
                <w:sz w:val="16"/>
                <w:szCs w:val="16"/>
              </w:rPr>
              <w:t xml:space="preserve"> de cobro</w:t>
            </w:r>
          </w:p>
        </w:tc>
        <w:tc>
          <w:tcPr>
            <w:tcW w:w="1701" w:type="dxa"/>
            <w:tcBorders>
              <w:top w:val="nil"/>
              <w:left w:val="nil"/>
              <w:bottom w:val="nil"/>
              <w:right w:val="single" w:sz="8" w:space="0" w:color="auto"/>
            </w:tcBorders>
            <w:shd w:val="clear" w:color="auto" w:fill="auto"/>
            <w:noWrap/>
            <w:vAlign w:val="center"/>
          </w:tcPr>
          <w:p w:rsidR="00B66F52" w:rsidRPr="004F3EAB" w:rsidRDefault="00B66F52" w:rsidP="00B66F52">
            <w:pPr>
              <w:ind w:right="219"/>
              <w:jc w:val="right"/>
              <w:rPr>
                <w:rFonts w:ascii="Arial" w:hAnsi="Arial" w:cs="Arial"/>
                <w:sz w:val="16"/>
                <w:szCs w:val="16"/>
              </w:rPr>
            </w:pPr>
            <w:r>
              <w:rPr>
                <w:rFonts w:ascii="Arial" w:hAnsi="Arial" w:cs="Arial"/>
                <w:color w:val="000000"/>
                <w:sz w:val="16"/>
                <w:szCs w:val="16"/>
              </w:rPr>
              <w:t>1.632,02</w:t>
            </w:r>
          </w:p>
        </w:tc>
        <w:tc>
          <w:tcPr>
            <w:tcW w:w="1547" w:type="dxa"/>
            <w:tcBorders>
              <w:top w:val="nil"/>
              <w:left w:val="nil"/>
              <w:bottom w:val="nil"/>
              <w:right w:val="single" w:sz="4" w:space="0" w:color="auto"/>
            </w:tcBorders>
            <w:shd w:val="clear" w:color="auto" w:fill="auto"/>
            <w:noWrap/>
            <w:vAlign w:val="center"/>
            <w:hideMark/>
          </w:tcPr>
          <w:p w:rsidR="00B66F52" w:rsidRPr="004F3EAB" w:rsidRDefault="00B66F52" w:rsidP="00B66F52">
            <w:pPr>
              <w:ind w:right="219"/>
              <w:jc w:val="right"/>
              <w:rPr>
                <w:rFonts w:ascii="Arial" w:hAnsi="Arial" w:cs="Arial"/>
                <w:sz w:val="16"/>
                <w:szCs w:val="16"/>
              </w:rPr>
            </w:pPr>
            <w:r w:rsidRPr="004F3EAB">
              <w:rPr>
                <w:rFonts w:ascii="Arial" w:hAnsi="Arial" w:cs="Arial"/>
                <w:sz w:val="16"/>
                <w:szCs w:val="16"/>
              </w:rPr>
              <w:t>1.632,02</w:t>
            </w:r>
          </w:p>
        </w:tc>
      </w:tr>
      <w:tr w:rsidR="00B66F52" w:rsidRPr="004F3EAB" w:rsidTr="005734AB">
        <w:trPr>
          <w:trHeight w:val="283"/>
        </w:trPr>
        <w:tc>
          <w:tcPr>
            <w:tcW w:w="5534"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Fianzas constituidas a c/p</w:t>
            </w:r>
          </w:p>
        </w:tc>
        <w:tc>
          <w:tcPr>
            <w:tcW w:w="1701" w:type="dxa"/>
            <w:tcBorders>
              <w:top w:val="nil"/>
              <w:left w:val="nil"/>
              <w:bottom w:val="nil"/>
              <w:right w:val="single" w:sz="8" w:space="0" w:color="auto"/>
            </w:tcBorders>
            <w:shd w:val="clear" w:color="auto" w:fill="auto"/>
            <w:noWrap/>
            <w:vAlign w:val="center"/>
          </w:tcPr>
          <w:p w:rsidR="00B66F52" w:rsidRPr="004F3EAB" w:rsidRDefault="00B66F52" w:rsidP="00B66F52">
            <w:pPr>
              <w:ind w:right="219"/>
              <w:jc w:val="right"/>
              <w:rPr>
                <w:rFonts w:ascii="Arial" w:hAnsi="Arial" w:cs="Arial"/>
                <w:sz w:val="16"/>
                <w:szCs w:val="16"/>
              </w:rPr>
            </w:pPr>
            <w:r>
              <w:rPr>
                <w:rFonts w:ascii="Arial" w:hAnsi="Arial" w:cs="Arial"/>
                <w:color w:val="000000"/>
                <w:sz w:val="16"/>
                <w:szCs w:val="16"/>
              </w:rPr>
              <w:t>18.325,00</w:t>
            </w:r>
          </w:p>
        </w:tc>
        <w:tc>
          <w:tcPr>
            <w:tcW w:w="1547" w:type="dxa"/>
            <w:tcBorders>
              <w:top w:val="nil"/>
              <w:left w:val="nil"/>
              <w:bottom w:val="nil"/>
              <w:right w:val="single" w:sz="4" w:space="0" w:color="auto"/>
            </w:tcBorders>
            <w:shd w:val="clear" w:color="auto" w:fill="auto"/>
            <w:noWrap/>
            <w:vAlign w:val="center"/>
            <w:hideMark/>
          </w:tcPr>
          <w:p w:rsidR="00B66F52" w:rsidRPr="004F3EAB" w:rsidRDefault="00B66F52" w:rsidP="00B66F52">
            <w:pPr>
              <w:ind w:right="219"/>
              <w:jc w:val="right"/>
              <w:rPr>
                <w:rFonts w:ascii="Arial" w:hAnsi="Arial" w:cs="Arial"/>
                <w:sz w:val="16"/>
                <w:szCs w:val="16"/>
              </w:rPr>
            </w:pPr>
            <w:r w:rsidRPr="004F3EAB">
              <w:rPr>
                <w:rFonts w:ascii="Arial" w:hAnsi="Arial" w:cs="Arial"/>
                <w:sz w:val="16"/>
                <w:szCs w:val="16"/>
              </w:rPr>
              <w:t>11.825,00</w:t>
            </w:r>
          </w:p>
        </w:tc>
      </w:tr>
      <w:tr w:rsidR="00B66F52" w:rsidRPr="004F3EAB" w:rsidTr="005734AB">
        <w:trPr>
          <w:trHeight w:val="283"/>
        </w:trPr>
        <w:tc>
          <w:tcPr>
            <w:tcW w:w="5534"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Depósitos a c/p</w:t>
            </w:r>
          </w:p>
        </w:tc>
        <w:tc>
          <w:tcPr>
            <w:tcW w:w="1701" w:type="dxa"/>
            <w:tcBorders>
              <w:top w:val="nil"/>
              <w:left w:val="nil"/>
              <w:bottom w:val="nil"/>
              <w:right w:val="single" w:sz="8" w:space="0" w:color="auto"/>
            </w:tcBorders>
            <w:shd w:val="clear" w:color="auto" w:fill="auto"/>
            <w:noWrap/>
            <w:vAlign w:val="center"/>
          </w:tcPr>
          <w:p w:rsidR="00B66F52" w:rsidRPr="004F3EAB" w:rsidRDefault="00B66F52" w:rsidP="00B66F52">
            <w:pPr>
              <w:ind w:right="219"/>
              <w:jc w:val="right"/>
              <w:rPr>
                <w:rFonts w:ascii="Arial" w:hAnsi="Arial" w:cs="Arial"/>
                <w:sz w:val="16"/>
                <w:szCs w:val="16"/>
              </w:rPr>
            </w:pPr>
            <w:r>
              <w:rPr>
                <w:rFonts w:ascii="Arial" w:hAnsi="Arial" w:cs="Arial"/>
                <w:color w:val="000000"/>
                <w:sz w:val="16"/>
                <w:szCs w:val="16"/>
              </w:rPr>
              <w:t>159.812,42</w:t>
            </w:r>
          </w:p>
        </w:tc>
        <w:tc>
          <w:tcPr>
            <w:tcW w:w="1547" w:type="dxa"/>
            <w:tcBorders>
              <w:top w:val="nil"/>
              <w:left w:val="nil"/>
              <w:bottom w:val="nil"/>
              <w:right w:val="single" w:sz="4" w:space="0" w:color="auto"/>
            </w:tcBorders>
            <w:shd w:val="clear" w:color="auto" w:fill="auto"/>
            <w:noWrap/>
            <w:vAlign w:val="center"/>
            <w:hideMark/>
          </w:tcPr>
          <w:p w:rsidR="00B66F52" w:rsidRPr="004F3EAB" w:rsidRDefault="00B66F52" w:rsidP="00B66F52">
            <w:pPr>
              <w:ind w:right="219"/>
              <w:jc w:val="right"/>
              <w:rPr>
                <w:rFonts w:ascii="Arial" w:hAnsi="Arial" w:cs="Arial"/>
                <w:sz w:val="16"/>
                <w:szCs w:val="16"/>
              </w:rPr>
            </w:pPr>
            <w:r w:rsidRPr="004F3EAB">
              <w:rPr>
                <w:rFonts w:ascii="Arial" w:hAnsi="Arial" w:cs="Arial"/>
                <w:sz w:val="16"/>
                <w:szCs w:val="16"/>
              </w:rPr>
              <w:t>4.433,85</w:t>
            </w:r>
          </w:p>
        </w:tc>
      </w:tr>
      <w:tr w:rsidR="00B66F52" w:rsidRPr="004F3EAB" w:rsidTr="005734AB">
        <w:trPr>
          <w:trHeight w:val="283"/>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 xml:space="preserve">Cta </w:t>
            </w:r>
            <w:proofErr w:type="spellStart"/>
            <w:r w:rsidRPr="004F3EAB">
              <w:rPr>
                <w:rFonts w:ascii="Arial" w:hAnsi="Arial" w:cs="Arial"/>
                <w:sz w:val="16"/>
                <w:szCs w:val="16"/>
              </w:rPr>
              <w:t>Cte</w:t>
            </w:r>
            <w:proofErr w:type="spellEnd"/>
            <w:r w:rsidRPr="004F3EAB">
              <w:rPr>
                <w:rFonts w:ascii="Arial" w:hAnsi="Arial" w:cs="Arial"/>
                <w:sz w:val="16"/>
                <w:szCs w:val="16"/>
              </w:rPr>
              <w:t xml:space="preserve"> con vinculadas</w:t>
            </w:r>
          </w:p>
        </w:tc>
        <w:tc>
          <w:tcPr>
            <w:tcW w:w="1701" w:type="dxa"/>
            <w:tcBorders>
              <w:top w:val="nil"/>
              <w:left w:val="nil"/>
              <w:bottom w:val="single" w:sz="8" w:space="0" w:color="auto"/>
              <w:right w:val="single" w:sz="8" w:space="0" w:color="auto"/>
            </w:tcBorders>
            <w:shd w:val="clear" w:color="auto" w:fill="auto"/>
            <w:noWrap/>
            <w:vAlign w:val="center"/>
          </w:tcPr>
          <w:p w:rsidR="00B66F52" w:rsidRPr="004F3EAB" w:rsidRDefault="00B66F52" w:rsidP="00B66F52">
            <w:pPr>
              <w:ind w:right="219"/>
              <w:jc w:val="right"/>
              <w:rPr>
                <w:rFonts w:ascii="Arial" w:hAnsi="Arial" w:cs="Arial"/>
                <w:sz w:val="16"/>
                <w:szCs w:val="16"/>
              </w:rPr>
            </w:pPr>
            <w:r>
              <w:rPr>
                <w:rFonts w:ascii="Arial" w:hAnsi="Arial" w:cs="Arial"/>
                <w:color w:val="000000"/>
                <w:sz w:val="16"/>
                <w:szCs w:val="16"/>
              </w:rPr>
              <w:t>3.876,55</w:t>
            </w:r>
          </w:p>
        </w:tc>
        <w:tc>
          <w:tcPr>
            <w:tcW w:w="1547" w:type="dxa"/>
            <w:tcBorders>
              <w:top w:val="nil"/>
              <w:left w:val="nil"/>
              <w:bottom w:val="single" w:sz="4" w:space="0" w:color="auto"/>
              <w:right w:val="single" w:sz="4" w:space="0" w:color="auto"/>
            </w:tcBorders>
            <w:shd w:val="clear" w:color="auto" w:fill="auto"/>
            <w:noWrap/>
            <w:vAlign w:val="center"/>
            <w:hideMark/>
          </w:tcPr>
          <w:p w:rsidR="00B66F52" w:rsidRPr="004F3EAB" w:rsidRDefault="00B66F52" w:rsidP="00B66F52">
            <w:pPr>
              <w:ind w:right="219"/>
              <w:jc w:val="right"/>
              <w:rPr>
                <w:rFonts w:ascii="Arial" w:hAnsi="Arial" w:cs="Arial"/>
                <w:sz w:val="16"/>
                <w:szCs w:val="16"/>
              </w:rPr>
            </w:pPr>
            <w:r w:rsidRPr="004F3EAB">
              <w:rPr>
                <w:rFonts w:ascii="Arial" w:hAnsi="Arial" w:cs="Arial"/>
                <w:sz w:val="16"/>
                <w:szCs w:val="16"/>
              </w:rPr>
              <w:t>3.234,55</w:t>
            </w:r>
          </w:p>
        </w:tc>
      </w:tr>
    </w:tbl>
    <w:p w:rsidR="00F767D9" w:rsidRDefault="0027696B" w:rsidP="00A617D5">
      <w:pPr>
        <w:spacing w:before="120" w:after="120" w:line="260" w:lineRule="exact"/>
        <w:jc w:val="both"/>
        <w:rPr>
          <w:rFonts w:ascii="Arial" w:hAnsi="Arial" w:cs="Arial"/>
          <w:b/>
          <w:sz w:val="16"/>
          <w:szCs w:val="16"/>
        </w:rPr>
      </w:pPr>
      <w:r w:rsidRPr="00703A82">
        <w:rPr>
          <w:rFonts w:ascii="Arial" w:hAnsi="Arial" w:cs="Arial"/>
          <w:b/>
          <w:sz w:val="16"/>
          <w:szCs w:val="16"/>
        </w:rPr>
        <w:t>7.G) Clientes Por Ventas y efectivo y Otros Activos líquidos Equivalentes.</w:t>
      </w:r>
    </w:p>
    <w:p w:rsidR="00F767D9" w:rsidRDefault="0027696B" w:rsidP="00A617D5">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El epígrafe “Clientes por ventas” a la fecha del balance de situación corresponde</w:t>
      </w:r>
      <w:r w:rsidR="008220AC">
        <w:rPr>
          <w:rFonts w:ascii="Arial" w:hAnsi="Arial" w:cs="Arial"/>
          <w:sz w:val="16"/>
          <w:szCs w:val="16"/>
        </w:rPr>
        <w:t xml:space="preserve"> </w:t>
      </w:r>
      <w:r w:rsidRPr="00E903EF">
        <w:rPr>
          <w:rFonts w:ascii="Arial" w:hAnsi="Arial" w:cs="Arial"/>
          <w:sz w:val="16"/>
          <w:szCs w:val="16"/>
        </w:rPr>
        <w:t>al siguiente desglose:</w:t>
      </w:r>
    </w:p>
    <w:tbl>
      <w:tblPr>
        <w:tblW w:w="8773" w:type="dxa"/>
        <w:tblInd w:w="65" w:type="dxa"/>
        <w:tblCellMar>
          <w:left w:w="70" w:type="dxa"/>
          <w:right w:w="70" w:type="dxa"/>
        </w:tblCellMar>
        <w:tblLook w:val="04A0"/>
      </w:tblPr>
      <w:tblGrid>
        <w:gridCol w:w="5534"/>
        <w:gridCol w:w="1701"/>
        <w:gridCol w:w="1538"/>
      </w:tblGrid>
      <w:tr w:rsidR="00642108" w:rsidRPr="004F3EAB" w:rsidTr="005734AB">
        <w:trPr>
          <w:trHeight w:val="283"/>
        </w:trPr>
        <w:tc>
          <w:tcPr>
            <w:tcW w:w="553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42108" w:rsidRPr="004F3EAB" w:rsidRDefault="00642108" w:rsidP="00642108">
            <w:pPr>
              <w:rPr>
                <w:rFonts w:ascii="Arial" w:hAnsi="Arial" w:cs="Arial"/>
                <w:sz w:val="16"/>
                <w:szCs w:val="16"/>
              </w:rPr>
            </w:pPr>
            <w:r w:rsidRPr="004F3EAB">
              <w:rPr>
                <w:rFonts w:ascii="Arial" w:hAnsi="Arial" w:cs="Arial"/>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42108" w:rsidRPr="004F3EAB" w:rsidRDefault="00642108" w:rsidP="00642108">
            <w:pPr>
              <w:ind w:right="108"/>
              <w:jc w:val="center"/>
              <w:rPr>
                <w:rFonts w:ascii="Arial" w:hAnsi="Arial" w:cs="Arial"/>
                <w:b/>
                <w:bCs/>
                <w:sz w:val="16"/>
                <w:szCs w:val="16"/>
              </w:rPr>
            </w:pPr>
            <w:r w:rsidRPr="004F3EAB">
              <w:rPr>
                <w:rFonts w:ascii="Arial" w:hAnsi="Arial" w:cs="Arial"/>
                <w:b/>
                <w:bCs/>
                <w:sz w:val="16"/>
                <w:szCs w:val="16"/>
              </w:rPr>
              <w:t>31/12/202</w:t>
            </w:r>
            <w:r>
              <w:rPr>
                <w:rFonts w:ascii="Arial" w:hAnsi="Arial" w:cs="Arial"/>
                <w:b/>
                <w:bCs/>
                <w:sz w:val="16"/>
                <w:szCs w:val="16"/>
              </w:rPr>
              <w:t>1</w:t>
            </w:r>
          </w:p>
        </w:tc>
        <w:tc>
          <w:tcPr>
            <w:tcW w:w="153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42108" w:rsidRPr="004F3EAB" w:rsidRDefault="00642108" w:rsidP="00642108">
            <w:pPr>
              <w:ind w:right="108"/>
              <w:jc w:val="center"/>
              <w:rPr>
                <w:rFonts w:ascii="Arial" w:hAnsi="Arial" w:cs="Arial"/>
                <w:b/>
                <w:bCs/>
                <w:sz w:val="16"/>
                <w:szCs w:val="16"/>
              </w:rPr>
            </w:pPr>
            <w:r w:rsidRPr="004F3EAB">
              <w:rPr>
                <w:rFonts w:ascii="Arial" w:hAnsi="Arial" w:cs="Arial"/>
                <w:b/>
                <w:bCs/>
                <w:sz w:val="16"/>
                <w:szCs w:val="16"/>
              </w:rPr>
              <w:t>31/12/20</w:t>
            </w:r>
            <w:r>
              <w:rPr>
                <w:rFonts w:ascii="Arial" w:hAnsi="Arial" w:cs="Arial"/>
                <w:b/>
                <w:bCs/>
                <w:sz w:val="16"/>
                <w:szCs w:val="16"/>
              </w:rPr>
              <w:t>20</w:t>
            </w:r>
          </w:p>
        </w:tc>
      </w:tr>
      <w:tr w:rsidR="00B66F52" w:rsidRPr="004F3EAB" w:rsidTr="005734AB">
        <w:trPr>
          <w:trHeight w:val="283"/>
        </w:trPr>
        <w:tc>
          <w:tcPr>
            <w:tcW w:w="5534"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Energía generada por parques eólicos y plantas fotovoltaicas</w:t>
            </w:r>
          </w:p>
        </w:tc>
        <w:tc>
          <w:tcPr>
            <w:tcW w:w="1701" w:type="dxa"/>
            <w:tcBorders>
              <w:top w:val="nil"/>
              <w:left w:val="nil"/>
              <w:bottom w:val="nil"/>
              <w:right w:val="single" w:sz="8" w:space="0" w:color="auto"/>
            </w:tcBorders>
            <w:shd w:val="clear" w:color="auto" w:fill="auto"/>
            <w:noWrap/>
            <w:vAlign w:val="center"/>
          </w:tcPr>
          <w:p w:rsidR="00B66F52" w:rsidRPr="004F3EAB" w:rsidRDefault="00B66F52" w:rsidP="00B66F52">
            <w:pPr>
              <w:ind w:right="108"/>
              <w:jc w:val="right"/>
              <w:rPr>
                <w:rFonts w:ascii="Arial" w:hAnsi="Arial" w:cs="Arial"/>
                <w:sz w:val="16"/>
                <w:szCs w:val="16"/>
              </w:rPr>
            </w:pPr>
            <w:r>
              <w:rPr>
                <w:rFonts w:ascii="Arial" w:hAnsi="Arial" w:cs="Arial"/>
                <w:color w:val="000000"/>
                <w:sz w:val="16"/>
                <w:szCs w:val="16"/>
              </w:rPr>
              <w:t>5.635.397,03</w:t>
            </w:r>
          </w:p>
        </w:tc>
        <w:tc>
          <w:tcPr>
            <w:tcW w:w="1538"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ind w:right="108"/>
              <w:jc w:val="right"/>
              <w:rPr>
                <w:rFonts w:ascii="Arial" w:hAnsi="Arial" w:cs="Arial"/>
                <w:sz w:val="16"/>
                <w:szCs w:val="16"/>
              </w:rPr>
            </w:pPr>
            <w:r w:rsidRPr="004F3EAB">
              <w:rPr>
                <w:rFonts w:ascii="Arial" w:hAnsi="Arial" w:cs="Arial"/>
                <w:sz w:val="16"/>
                <w:szCs w:val="16"/>
              </w:rPr>
              <w:t>1.898.514,31</w:t>
            </w:r>
          </w:p>
        </w:tc>
      </w:tr>
      <w:tr w:rsidR="00B66F52" w:rsidRPr="004F3EAB" w:rsidTr="005734AB">
        <w:trPr>
          <w:trHeight w:val="283"/>
        </w:trPr>
        <w:tc>
          <w:tcPr>
            <w:tcW w:w="5534"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Facturas pendientes de pago de venta de células/paneles fotovoltaicos</w:t>
            </w:r>
          </w:p>
        </w:tc>
        <w:tc>
          <w:tcPr>
            <w:tcW w:w="1701" w:type="dxa"/>
            <w:tcBorders>
              <w:top w:val="nil"/>
              <w:left w:val="nil"/>
              <w:bottom w:val="nil"/>
              <w:right w:val="single" w:sz="8" w:space="0" w:color="auto"/>
            </w:tcBorders>
            <w:shd w:val="clear" w:color="auto" w:fill="auto"/>
            <w:noWrap/>
            <w:vAlign w:val="center"/>
          </w:tcPr>
          <w:p w:rsidR="00B66F52" w:rsidRPr="004F3EAB" w:rsidRDefault="00B66F52" w:rsidP="00B66F52">
            <w:pPr>
              <w:ind w:right="108"/>
              <w:jc w:val="right"/>
              <w:rPr>
                <w:rFonts w:ascii="Arial" w:hAnsi="Arial" w:cs="Arial"/>
                <w:sz w:val="16"/>
                <w:szCs w:val="16"/>
              </w:rPr>
            </w:pPr>
            <w:r>
              <w:rPr>
                <w:rFonts w:ascii="Arial" w:hAnsi="Arial" w:cs="Arial"/>
                <w:color w:val="000000"/>
                <w:sz w:val="16"/>
                <w:szCs w:val="16"/>
              </w:rPr>
              <w:t>6.689,08</w:t>
            </w:r>
          </w:p>
        </w:tc>
        <w:tc>
          <w:tcPr>
            <w:tcW w:w="1538"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ind w:right="108"/>
              <w:jc w:val="right"/>
              <w:rPr>
                <w:rFonts w:ascii="Arial" w:hAnsi="Arial" w:cs="Arial"/>
                <w:sz w:val="16"/>
                <w:szCs w:val="16"/>
              </w:rPr>
            </w:pPr>
            <w:r w:rsidRPr="004F3EAB">
              <w:rPr>
                <w:rFonts w:ascii="Arial" w:hAnsi="Arial" w:cs="Arial"/>
                <w:sz w:val="16"/>
                <w:szCs w:val="16"/>
              </w:rPr>
              <w:t>6.689,08</w:t>
            </w:r>
          </w:p>
        </w:tc>
      </w:tr>
      <w:tr w:rsidR="00B66F52" w:rsidRPr="004F3EAB" w:rsidTr="005734AB">
        <w:trPr>
          <w:trHeight w:val="283"/>
        </w:trPr>
        <w:tc>
          <w:tcPr>
            <w:tcW w:w="5534"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Mantenimiento plantas fotovoltaicas y parques eólicos</w:t>
            </w:r>
          </w:p>
        </w:tc>
        <w:tc>
          <w:tcPr>
            <w:tcW w:w="1701" w:type="dxa"/>
            <w:tcBorders>
              <w:top w:val="nil"/>
              <w:left w:val="nil"/>
              <w:bottom w:val="nil"/>
              <w:right w:val="single" w:sz="8" w:space="0" w:color="auto"/>
            </w:tcBorders>
            <w:shd w:val="clear" w:color="auto" w:fill="auto"/>
            <w:noWrap/>
            <w:vAlign w:val="center"/>
          </w:tcPr>
          <w:p w:rsidR="00B66F52" w:rsidRPr="004F3EAB" w:rsidRDefault="00B66F52" w:rsidP="00B66F52">
            <w:pPr>
              <w:ind w:right="108"/>
              <w:jc w:val="right"/>
              <w:rPr>
                <w:rFonts w:ascii="Arial" w:hAnsi="Arial" w:cs="Arial"/>
                <w:sz w:val="16"/>
                <w:szCs w:val="16"/>
              </w:rPr>
            </w:pPr>
            <w:r>
              <w:rPr>
                <w:rFonts w:ascii="Arial" w:hAnsi="Arial" w:cs="Arial"/>
                <w:color w:val="000000"/>
                <w:sz w:val="16"/>
                <w:szCs w:val="16"/>
              </w:rPr>
              <w:t>1.070.098,49</w:t>
            </w:r>
          </w:p>
        </w:tc>
        <w:tc>
          <w:tcPr>
            <w:tcW w:w="1538"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ind w:right="108"/>
              <w:jc w:val="right"/>
              <w:rPr>
                <w:rFonts w:ascii="Arial" w:hAnsi="Arial" w:cs="Arial"/>
                <w:sz w:val="16"/>
                <w:szCs w:val="16"/>
              </w:rPr>
            </w:pPr>
            <w:r w:rsidRPr="004F3EAB">
              <w:rPr>
                <w:rFonts w:ascii="Arial" w:hAnsi="Arial" w:cs="Arial"/>
                <w:sz w:val="16"/>
                <w:szCs w:val="16"/>
              </w:rPr>
              <w:t>1.606.592,19</w:t>
            </w:r>
          </w:p>
        </w:tc>
      </w:tr>
      <w:tr w:rsidR="00B66F52" w:rsidRPr="004F3EAB" w:rsidTr="005734AB">
        <w:trPr>
          <w:trHeight w:val="283"/>
        </w:trPr>
        <w:tc>
          <w:tcPr>
            <w:tcW w:w="5534"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Servicios proyecto D-</w:t>
            </w:r>
            <w:proofErr w:type="spellStart"/>
            <w:r w:rsidRPr="004F3EAB">
              <w:rPr>
                <w:rFonts w:ascii="Arial" w:hAnsi="Arial" w:cs="Arial"/>
                <w:sz w:val="16"/>
                <w:szCs w:val="16"/>
              </w:rPr>
              <w:t>Alix</w:t>
            </w:r>
            <w:proofErr w:type="spellEnd"/>
          </w:p>
        </w:tc>
        <w:tc>
          <w:tcPr>
            <w:tcW w:w="1701" w:type="dxa"/>
            <w:tcBorders>
              <w:top w:val="nil"/>
              <w:left w:val="nil"/>
              <w:bottom w:val="nil"/>
              <w:right w:val="single" w:sz="8" w:space="0" w:color="auto"/>
            </w:tcBorders>
            <w:shd w:val="clear" w:color="auto" w:fill="auto"/>
            <w:noWrap/>
            <w:vAlign w:val="center"/>
          </w:tcPr>
          <w:p w:rsidR="00B66F52" w:rsidRPr="004F3EAB" w:rsidRDefault="00B66F52" w:rsidP="00B66F52">
            <w:pPr>
              <w:ind w:right="108"/>
              <w:jc w:val="right"/>
              <w:rPr>
                <w:rFonts w:ascii="Arial" w:hAnsi="Arial" w:cs="Arial"/>
                <w:sz w:val="16"/>
                <w:szCs w:val="16"/>
              </w:rPr>
            </w:pPr>
            <w:r>
              <w:rPr>
                <w:rFonts w:ascii="Arial" w:hAnsi="Arial" w:cs="Arial"/>
                <w:color w:val="000000"/>
                <w:sz w:val="16"/>
                <w:szCs w:val="16"/>
              </w:rPr>
              <w:t>1.180.848,09</w:t>
            </w:r>
          </w:p>
        </w:tc>
        <w:tc>
          <w:tcPr>
            <w:tcW w:w="1538"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ind w:right="108"/>
              <w:jc w:val="right"/>
              <w:rPr>
                <w:rFonts w:ascii="Arial" w:hAnsi="Arial" w:cs="Arial"/>
                <w:sz w:val="16"/>
                <w:szCs w:val="16"/>
              </w:rPr>
            </w:pPr>
            <w:r w:rsidRPr="004F3EAB">
              <w:rPr>
                <w:rFonts w:ascii="Arial" w:hAnsi="Arial" w:cs="Arial"/>
                <w:sz w:val="16"/>
                <w:szCs w:val="16"/>
              </w:rPr>
              <w:t>1.171.400,26</w:t>
            </w:r>
          </w:p>
        </w:tc>
      </w:tr>
      <w:tr w:rsidR="00B66F52" w:rsidRPr="004F3EAB" w:rsidTr="005734AB">
        <w:trPr>
          <w:trHeight w:val="283"/>
        </w:trPr>
        <w:tc>
          <w:tcPr>
            <w:tcW w:w="5534"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Otros servicios</w:t>
            </w:r>
          </w:p>
        </w:tc>
        <w:tc>
          <w:tcPr>
            <w:tcW w:w="1701" w:type="dxa"/>
            <w:tcBorders>
              <w:top w:val="nil"/>
              <w:left w:val="nil"/>
              <w:bottom w:val="nil"/>
              <w:right w:val="single" w:sz="8" w:space="0" w:color="auto"/>
            </w:tcBorders>
            <w:shd w:val="clear" w:color="auto" w:fill="auto"/>
            <w:noWrap/>
            <w:vAlign w:val="center"/>
          </w:tcPr>
          <w:p w:rsidR="00B66F52" w:rsidRPr="004F3EAB" w:rsidRDefault="00B66F52" w:rsidP="00B66F52">
            <w:pPr>
              <w:ind w:right="108"/>
              <w:jc w:val="right"/>
              <w:rPr>
                <w:rFonts w:ascii="Arial" w:hAnsi="Arial" w:cs="Arial"/>
                <w:sz w:val="16"/>
                <w:szCs w:val="16"/>
              </w:rPr>
            </w:pPr>
            <w:r>
              <w:rPr>
                <w:rFonts w:ascii="Arial" w:hAnsi="Arial" w:cs="Arial"/>
                <w:color w:val="000000"/>
                <w:sz w:val="16"/>
                <w:szCs w:val="16"/>
              </w:rPr>
              <w:t>498.521,13</w:t>
            </w:r>
          </w:p>
        </w:tc>
        <w:tc>
          <w:tcPr>
            <w:tcW w:w="1538" w:type="dxa"/>
            <w:tcBorders>
              <w:top w:val="nil"/>
              <w:left w:val="single" w:sz="4" w:space="0" w:color="auto"/>
              <w:bottom w:val="nil"/>
              <w:right w:val="single" w:sz="4" w:space="0" w:color="auto"/>
            </w:tcBorders>
            <w:shd w:val="clear" w:color="auto" w:fill="auto"/>
            <w:noWrap/>
            <w:vAlign w:val="center"/>
            <w:hideMark/>
          </w:tcPr>
          <w:p w:rsidR="00B66F52" w:rsidRPr="004F3EAB" w:rsidRDefault="00B66F52" w:rsidP="00B66F52">
            <w:pPr>
              <w:ind w:right="108"/>
              <w:jc w:val="right"/>
              <w:rPr>
                <w:rFonts w:ascii="Arial" w:hAnsi="Arial" w:cs="Arial"/>
                <w:sz w:val="16"/>
                <w:szCs w:val="16"/>
              </w:rPr>
            </w:pPr>
            <w:r w:rsidRPr="004F3EAB">
              <w:rPr>
                <w:rFonts w:ascii="Arial" w:hAnsi="Arial" w:cs="Arial"/>
                <w:sz w:val="16"/>
                <w:szCs w:val="16"/>
              </w:rPr>
              <w:t>510.568,29</w:t>
            </w:r>
          </w:p>
        </w:tc>
      </w:tr>
      <w:tr w:rsidR="00B66F52" w:rsidRPr="004F3EAB" w:rsidTr="005734AB">
        <w:trPr>
          <w:trHeight w:val="283"/>
        </w:trPr>
        <w:tc>
          <w:tcPr>
            <w:tcW w:w="5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52" w:rsidRPr="004F3EAB" w:rsidRDefault="00B66F52" w:rsidP="00B66F52">
            <w:pPr>
              <w:rPr>
                <w:rFonts w:ascii="Arial" w:hAnsi="Arial" w:cs="Arial"/>
                <w:b/>
                <w:bCs/>
                <w:sz w:val="16"/>
                <w:szCs w:val="16"/>
              </w:rPr>
            </w:pPr>
            <w:r w:rsidRPr="004F3EAB">
              <w:rPr>
                <w:rFonts w:ascii="Arial" w:hAnsi="Arial" w:cs="Arial"/>
                <w:b/>
                <w:bCs/>
                <w:sz w:val="16"/>
                <w:szCs w:val="16"/>
              </w:rPr>
              <w:t>Total</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B66F52" w:rsidRPr="004F3EAB" w:rsidRDefault="00B66F52" w:rsidP="00B66F52">
            <w:pPr>
              <w:ind w:right="108"/>
              <w:jc w:val="right"/>
              <w:rPr>
                <w:rFonts w:ascii="Arial" w:hAnsi="Arial" w:cs="Arial"/>
                <w:b/>
                <w:bCs/>
                <w:sz w:val="16"/>
                <w:szCs w:val="16"/>
              </w:rPr>
            </w:pPr>
            <w:r>
              <w:rPr>
                <w:rFonts w:ascii="Arial" w:hAnsi="Arial" w:cs="Arial"/>
                <w:b/>
                <w:bCs/>
                <w:color w:val="000000"/>
                <w:sz w:val="16"/>
                <w:szCs w:val="16"/>
              </w:rPr>
              <w:t>8.391.553,82</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52" w:rsidRPr="004F3EAB" w:rsidRDefault="00B66F52" w:rsidP="00B66F52">
            <w:pPr>
              <w:ind w:right="108"/>
              <w:jc w:val="right"/>
              <w:rPr>
                <w:rFonts w:ascii="Arial" w:hAnsi="Arial" w:cs="Arial"/>
                <w:b/>
                <w:bCs/>
                <w:sz w:val="16"/>
                <w:szCs w:val="16"/>
              </w:rPr>
            </w:pPr>
            <w:r w:rsidRPr="004F3EAB">
              <w:rPr>
                <w:rFonts w:ascii="Arial" w:hAnsi="Arial" w:cs="Arial"/>
                <w:b/>
                <w:bCs/>
                <w:sz w:val="16"/>
                <w:szCs w:val="16"/>
              </w:rPr>
              <w:t>5.193.764,13</w:t>
            </w:r>
          </w:p>
        </w:tc>
      </w:tr>
    </w:tbl>
    <w:p w:rsidR="00F767D9" w:rsidRDefault="0027696B" w:rsidP="00A617D5">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tbl>
      <w:tblPr>
        <w:tblW w:w="8715" w:type="dxa"/>
        <w:tblInd w:w="65" w:type="dxa"/>
        <w:tblCellMar>
          <w:left w:w="70" w:type="dxa"/>
          <w:right w:w="70" w:type="dxa"/>
        </w:tblCellMar>
        <w:tblLook w:val="04A0"/>
      </w:tblPr>
      <w:tblGrid>
        <w:gridCol w:w="5534"/>
        <w:gridCol w:w="1701"/>
        <w:gridCol w:w="1480"/>
      </w:tblGrid>
      <w:tr w:rsidR="00642108" w:rsidRPr="004F3EAB" w:rsidTr="005734AB">
        <w:trPr>
          <w:trHeight w:val="283"/>
        </w:trPr>
        <w:tc>
          <w:tcPr>
            <w:tcW w:w="553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42108" w:rsidRPr="004F3EAB" w:rsidRDefault="00642108" w:rsidP="00642108">
            <w:pPr>
              <w:rPr>
                <w:rFonts w:ascii="Arial" w:hAnsi="Arial" w:cs="Arial"/>
                <w:b/>
                <w:bCs/>
                <w:sz w:val="16"/>
                <w:szCs w:val="16"/>
              </w:rPr>
            </w:pPr>
            <w:r w:rsidRPr="004F3EAB">
              <w:rPr>
                <w:rFonts w:ascii="Arial" w:hAnsi="Arial" w:cs="Arial"/>
                <w:b/>
                <w:bCs/>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42108" w:rsidRPr="004F3EAB" w:rsidRDefault="00642108" w:rsidP="00642108">
            <w:pPr>
              <w:jc w:val="center"/>
              <w:rPr>
                <w:rFonts w:ascii="Arial" w:hAnsi="Arial" w:cs="Arial"/>
                <w:b/>
                <w:bCs/>
                <w:sz w:val="16"/>
                <w:szCs w:val="16"/>
              </w:rPr>
            </w:pPr>
            <w:r w:rsidRPr="004F3EAB">
              <w:rPr>
                <w:rFonts w:ascii="Arial" w:hAnsi="Arial" w:cs="Arial"/>
                <w:b/>
                <w:bCs/>
                <w:sz w:val="16"/>
                <w:szCs w:val="16"/>
              </w:rPr>
              <w:t>31/12/202</w:t>
            </w:r>
            <w:r>
              <w:rPr>
                <w:rFonts w:ascii="Arial" w:hAnsi="Arial" w:cs="Arial"/>
                <w:b/>
                <w:bCs/>
                <w:sz w:val="16"/>
                <w:szCs w:val="16"/>
              </w:rPr>
              <w:t>1</w:t>
            </w:r>
          </w:p>
        </w:tc>
        <w:tc>
          <w:tcPr>
            <w:tcW w:w="14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42108" w:rsidRPr="004F3EAB" w:rsidRDefault="00642108" w:rsidP="00642108">
            <w:pPr>
              <w:jc w:val="center"/>
              <w:rPr>
                <w:rFonts w:ascii="Arial" w:hAnsi="Arial" w:cs="Arial"/>
                <w:b/>
                <w:bCs/>
                <w:sz w:val="16"/>
                <w:szCs w:val="16"/>
              </w:rPr>
            </w:pPr>
            <w:r w:rsidRPr="004F3EAB">
              <w:rPr>
                <w:rFonts w:ascii="Arial" w:hAnsi="Arial" w:cs="Arial"/>
                <w:b/>
                <w:bCs/>
                <w:sz w:val="16"/>
                <w:szCs w:val="16"/>
              </w:rPr>
              <w:t>31/12/20</w:t>
            </w:r>
            <w:r>
              <w:rPr>
                <w:rFonts w:ascii="Arial" w:hAnsi="Arial" w:cs="Arial"/>
                <w:b/>
                <w:bCs/>
                <w:sz w:val="16"/>
                <w:szCs w:val="16"/>
              </w:rPr>
              <w:t>20</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Cabildo Insular de Tenerife</w:t>
            </w:r>
          </w:p>
        </w:tc>
        <w:tc>
          <w:tcPr>
            <w:tcW w:w="1701" w:type="dxa"/>
            <w:tcBorders>
              <w:top w:val="single" w:sz="8" w:space="0" w:color="auto"/>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1.011.798,93</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E87026" w:rsidP="00B66F52">
            <w:pPr>
              <w:jc w:val="right"/>
              <w:rPr>
                <w:rFonts w:ascii="Arial" w:hAnsi="Arial" w:cs="Arial"/>
                <w:sz w:val="16"/>
                <w:szCs w:val="16"/>
              </w:rPr>
            </w:pPr>
            <w:r w:rsidRPr="00E87026">
              <w:rPr>
                <w:rFonts w:ascii="Arial" w:hAnsi="Arial" w:cs="Arial"/>
                <w:sz w:val="16"/>
                <w:szCs w:val="16"/>
              </w:rPr>
              <w:t>1</w:t>
            </w:r>
            <w:r w:rsidR="00B66F52" w:rsidRPr="00E87026">
              <w:rPr>
                <w:rFonts w:ascii="Arial" w:hAnsi="Arial" w:cs="Arial"/>
                <w:sz w:val="16"/>
                <w:szCs w:val="16"/>
              </w:rPr>
              <w:t>.639.254,15</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Agencia Insular de la Energía de Tenerife</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27.138,06</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Pr>
                <w:rFonts w:ascii="Arial" w:hAnsi="Arial" w:cs="Arial"/>
                <w:sz w:val="16"/>
                <w:szCs w:val="16"/>
              </w:rPr>
              <w:t>-</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EVM2 Energías Renovables, SL</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131.074,17</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sidRPr="004F3EAB">
              <w:rPr>
                <w:rFonts w:ascii="Arial" w:hAnsi="Arial" w:cs="Arial"/>
                <w:sz w:val="16"/>
                <w:szCs w:val="16"/>
              </w:rPr>
              <w:t>143.939,27</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 xml:space="preserve">Energía Verde de la </w:t>
            </w:r>
            <w:proofErr w:type="spellStart"/>
            <w:r w:rsidRPr="004F3EAB">
              <w:rPr>
                <w:rFonts w:ascii="Arial" w:hAnsi="Arial" w:cs="Arial"/>
                <w:sz w:val="16"/>
                <w:szCs w:val="16"/>
              </w:rPr>
              <w:t>Macaronesia</w:t>
            </w:r>
            <w:proofErr w:type="spellEnd"/>
            <w:r w:rsidRPr="004F3EAB">
              <w:rPr>
                <w:rFonts w:ascii="Arial" w:hAnsi="Arial" w:cs="Arial"/>
                <w:sz w:val="16"/>
                <w:szCs w:val="16"/>
              </w:rPr>
              <w:t>, SL</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29.028,38</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sidRPr="004F3EAB">
              <w:rPr>
                <w:rFonts w:ascii="Arial" w:hAnsi="Arial" w:cs="Arial"/>
                <w:sz w:val="16"/>
                <w:szCs w:val="16"/>
              </w:rPr>
              <w:t>33.036,68</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proofErr w:type="spellStart"/>
            <w:r w:rsidRPr="004F3EAB">
              <w:rPr>
                <w:rFonts w:ascii="Arial" w:hAnsi="Arial" w:cs="Arial"/>
                <w:sz w:val="16"/>
                <w:szCs w:val="16"/>
              </w:rPr>
              <w:t>Solten</w:t>
            </w:r>
            <w:proofErr w:type="spellEnd"/>
            <w:r w:rsidRPr="004F3EAB">
              <w:rPr>
                <w:rFonts w:ascii="Arial" w:hAnsi="Arial" w:cs="Arial"/>
                <w:sz w:val="16"/>
                <w:szCs w:val="16"/>
              </w:rPr>
              <w:t xml:space="preserve"> II Granadilla, SA</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550.095,58</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sidRPr="004F3EAB">
              <w:rPr>
                <w:rFonts w:ascii="Arial" w:hAnsi="Arial" w:cs="Arial"/>
                <w:sz w:val="16"/>
                <w:szCs w:val="16"/>
              </w:rPr>
              <w:t>592.260,48</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Instituto Tecnológico y de Telecomunicaciones de Tenerife, SL</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9.570,80</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Pr>
                <w:rFonts w:ascii="Arial" w:hAnsi="Arial" w:cs="Arial"/>
                <w:sz w:val="16"/>
                <w:szCs w:val="16"/>
              </w:rPr>
              <w:t>-</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Eólicas de Tenerife AIE</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230.081,49</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sidRPr="004F3EAB">
              <w:rPr>
                <w:rFonts w:ascii="Arial" w:hAnsi="Arial" w:cs="Arial"/>
                <w:sz w:val="16"/>
                <w:szCs w:val="16"/>
              </w:rPr>
              <w:t>91.126,72</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 xml:space="preserve">Canarias </w:t>
            </w:r>
            <w:proofErr w:type="spellStart"/>
            <w:r w:rsidRPr="004F3EAB">
              <w:rPr>
                <w:rFonts w:ascii="Arial" w:hAnsi="Arial" w:cs="Arial"/>
                <w:sz w:val="16"/>
                <w:szCs w:val="16"/>
              </w:rPr>
              <w:t>Submarine</w:t>
            </w:r>
            <w:proofErr w:type="spellEnd"/>
            <w:r w:rsidRPr="004F3EAB">
              <w:rPr>
                <w:rFonts w:ascii="Arial" w:hAnsi="Arial" w:cs="Arial"/>
                <w:sz w:val="16"/>
                <w:szCs w:val="16"/>
              </w:rPr>
              <w:t xml:space="preserve"> Link</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2.385.380,91</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sidRPr="004F3EAB">
              <w:rPr>
                <w:rFonts w:ascii="Arial" w:hAnsi="Arial" w:cs="Arial"/>
                <w:sz w:val="16"/>
                <w:szCs w:val="16"/>
              </w:rPr>
              <w:t>1.185.373,53</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Instituto Volcanol</w:t>
            </w:r>
            <w:r w:rsidR="00ED7F07">
              <w:rPr>
                <w:rFonts w:ascii="Arial" w:hAnsi="Arial" w:cs="Arial"/>
                <w:sz w:val="16"/>
                <w:szCs w:val="16"/>
              </w:rPr>
              <w:t>ó</w:t>
            </w:r>
            <w:r w:rsidRPr="004F3EAB">
              <w:rPr>
                <w:rFonts w:ascii="Arial" w:hAnsi="Arial" w:cs="Arial"/>
                <w:sz w:val="16"/>
                <w:szCs w:val="16"/>
              </w:rPr>
              <w:t>gico de Canarias SA</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57.219,46</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sidRPr="004F3EAB">
              <w:rPr>
                <w:rFonts w:ascii="Arial" w:hAnsi="Arial" w:cs="Arial"/>
                <w:sz w:val="16"/>
                <w:szCs w:val="16"/>
              </w:rPr>
              <w:t>0,00</w:t>
            </w:r>
          </w:p>
        </w:tc>
      </w:tr>
      <w:tr w:rsidR="00B66F52" w:rsidRPr="004F3EAB" w:rsidTr="005734AB">
        <w:trPr>
          <w:trHeight w:val="283"/>
        </w:trPr>
        <w:tc>
          <w:tcPr>
            <w:tcW w:w="5534" w:type="dxa"/>
            <w:tcBorders>
              <w:top w:val="nil"/>
              <w:left w:val="single" w:sz="4" w:space="0" w:color="auto"/>
              <w:bottom w:val="nil"/>
              <w:right w:val="nil"/>
            </w:tcBorders>
            <w:shd w:val="clear" w:color="auto" w:fill="auto"/>
            <w:noWrap/>
            <w:vAlign w:val="center"/>
            <w:hideMark/>
          </w:tcPr>
          <w:p w:rsidR="00B66F52" w:rsidRPr="004F3EAB" w:rsidRDefault="00B66F52" w:rsidP="00B66F52">
            <w:pPr>
              <w:rPr>
                <w:rFonts w:ascii="Arial" w:hAnsi="Arial" w:cs="Arial"/>
                <w:sz w:val="16"/>
                <w:szCs w:val="16"/>
              </w:rPr>
            </w:pPr>
            <w:r w:rsidRPr="004F3EAB">
              <w:rPr>
                <w:rFonts w:ascii="Arial" w:hAnsi="Arial" w:cs="Arial"/>
                <w:sz w:val="16"/>
                <w:szCs w:val="16"/>
              </w:rPr>
              <w:t>NAP Clientes Fusión</w:t>
            </w:r>
          </w:p>
        </w:tc>
        <w:tc>
          <w:tcPr>
            <w:tcW w:w="1701" w:type="dxa"/>
            <w:tcBorders>
              <w:top w:val="nil"/>
              <w:left w:val="single" w:sz="8" w:space="0" w:color="auto"/>
              <w:bottom w:val="nil"/>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10.657,50</w:t>
            </w:r>
          </w:p>
        </w:tc>
        <w:tc>
          <w:tcPr>
            <w:tcW w:w="1480" w:type="dxa"/>
            <w:tcBorders>
              <w:top w:val="nil"/>
              <w:left w:val="nil"/>
              <w:bottom w:val="nil"/>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sidRPr="004F3EAB">
              <w:rPr>
                <w:rFonts w:ascii="Arial" w:hAnsi="Arial" w:cs="Arial"/>
                <w:sz w:val="16"/>
                <w:szCs w:val="16"/>
              </w:rPr>
              <w:t>10.657,50</w:t>
            </w:r>
          </w:p>
        </w:tc>
      </w:tr>
      <w:tr w:rsidR="00B66F52" w:rsidRPr="004F3EAB" w:rsidTr="005734AB">
        <w:trPr>
          <w:trHeight w:val="283"/>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B66F52" w:rsidRPr="004F3EAB" w:rsidRDefault="00B66F52" w:rsidP="00B66F52">
            <w:pPr>
              <w:rPr>
                <w:rFonts w:ascii="Arial" w:hAnsi="Arial" w:cs="Arial"/>
                <w:sz w:val="16"/>
                <w:szCs w:val="16"/>
              </w:rPr>
            </w:pPr>
            <w:proofErr w:type="spellStart"/>
            <w:r w:rsidRPr="004F3EAB">
              <w:rPr>
                <w:rFonts w:ascii="Arial" w:hAnsi="Arial" w:cs="Arial"/>
                <w:sz w:val="16"/>
                <w:szCs w:val="16"/>
              </w:rPr>
              <w:t>Canalink</w:t>
            </w:r>
            <w:proofErr w:type="spellEnd"/>
            <w:r w:rsidRPr="004F3EAB">
              <w:rPr>
                <w:rFonts w:ascii="Arial" w:hAnsi="Arial" w:cs="Arial"/>
                <w:sz w:val="16"/>
                <w:szCs w:val="16"/>
              </w:rPr>
              <w:t xml:space="preserve"> </w:t>
            </w:r>
            <w:proofErr w:type="spellStart"/>
            <w:r w:rsidRPr="004F3EAB">
              <w:rPr>
                <w:rFonts w:ascii="Arial" w:hAnsi="Arial" w:cs="Arial"/>
                <w:sz w:val="16"/>
                <w:szCs w:val="16"/>
              </w:rPr>
              <w:t>Africa</w:t>
            </w:r>
            <w:proofErr w:type="spellEnd"/>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B66F52" w:rsidRPr="004F3EAB" w:rsidRDefault="00B66F52" w:rsidP="00B66F52">
            <w:pPr>
              <w:jc w:val="right"/>
              <w:rPr>
                <w:rFonts w:ascii="Arial" w:hAnsi="Arial" w:cs="Arial"/>
                <w:sz w:val="16"/>
                <w:szCs w:val="16"/>
              </w:rPr>
            </w:pPr>
            <w:r>
              <w:rPr>
                <w:rFonts w:ascii="Arial" w:hAnsi="Arial" w:cs="Arial"/>
                <w:color w:val="000000"/>
                <w:sz w:val="16"/>
                <w:szCs w:val="16"/>
              </w:rPr>
              <w:t>406.215,77</w:t>
            </w:r>
          </w:p>
        </w:tc>
        <w:tc>
          <w:tcPr>
            <w:tcW w:w="1480" w:type="dxa"/>
            <w:tcBorders>
              <w:top w:val="nil"/>
              <w:left w:val="nil"/>
              <w:bottom w:val="single" w:sz="4" w:space="0" w:color="auto"/>
              <w:right w:val="single" w:sz="4" w:space="0" w:color="auto"/>
            </w:tcBorders>
            <w:shd w:val="clear" w:color="auto" w:fill="auto"/>
            <w:noWrap/>
            <w:vAlign w:val="center"/>
            <w:hideMark/>
          </w:tcPr>
          <w:p w:rsidR="00B66F52" w:rsidRPr="004F3EAB" w:rsidRDefault="00B66F52" w:rsidP="00B66F52">
            <w:pPr>
              <w:jc w:val="right"/>
              <w:rPr>
                <w:rFonts w:ascii="Arial" w:hAnsi="Arial" w:cs="Arial"/>
                <w:sz w:val="16"/>
                <w:szCs w:val="16"/>
              </w:rPr>
            </w:pPr>
            <w:r w:rsidRPr="004F3EAB">
              <w:rPr>
                <w:rFonts w:ascii="Arial" w:hAnsi="Arial" w:cs="Arial"/>
                <w:sz w:val="16"/>
                <w:szCs w:val="16"/>
              </w:rPr>
              <w:t>200.058,40</w:t>
            </w:r>
          </w:p>
        </w:tc>
      </w:tr>
      <w:tr w:rsidR="00B66F52" w:rsidRPr="004F3EAB" w:rsidTr="005734AB">
        <w:trPr>
          <w:trHeight w:val="283"/>
        </w:trPr>
        <w:tc>
          <w:tcPr>
            <w:tcW w:w="55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66F52" w:rsidRPr="004F3EAB" w:rsidRDefault="00B66F52" w:rsidP="00B66F52">
            <w:pPr>
              <w:rPr>
                <w:rFonts w:ascii="Arial" w:hAnsi="Arial" w:cs="Arial"/>
                <w:b/>
                <w:bCs/>
                <w:sz w:val="16"/>
                <w:szCs w:val="16"/>
              </w:rPr>
            </w:pPr>
            <w:r w:rsidRPr="004F3EAB">
              <w:rPr>
                <w:rFonts w:ascii="Arial" w:hAnsi="Arial" w:cs="Arial"/>
                <w:b/>
                <w:bCs/>
                <w:sz w:val="16"/>
                <w:szCs w:val="16"/>
              </w:rPr>
              <w:t>Totales</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rsidR="00B66F52" w:rsidRPr="004F3EAB" w:rsidRDefault="00B66F52" w:rsidP="00B66F52">
            <w:pPr>
              <w:jc w:val="right"/>
              <w:rPr>
                <w:rFonts w:ascii="Arial" w:hAnsi="Arial" w:cs="Arial"/>
                <w:b/>
                <w:bCs/>
                <w:sz w:val="16"/>
                <w:szCs w:val="16"/>
              </w:rPr>
            </w:pPr>
            <w:r>
              <w:rPr>
                <w:rFonts w:ascii="Arial" w:hAnsi="Arial" w:cs="Arial"/>
                <w:b/>
                <w:bCs/>
                <w:color w:val="000000"/>
                <w:sz w:val="16"/>
                <w:szCs w:val="16"/>
              </w:rPr>
              <w:t>4.848.261,05</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66F52" w:rsidRPr="004F3EAB" w:rsidRDefault="00E87026" w:rsidP="00B66F52">
            <w:pPr>
              <w:jc w:val="right"/>
              <w:rPr>
                <w:rFonts w:ascii="Arial" w:hAnsi="Arial" w:cs="Arial"/>
                <w:b/>
                <w:bCs/>
                <w:sz w:val="16"/>
                <w:szCs w:val="16"/>
              </w:rPr>
            </w:pPr>
            <w:r>
              <w:rPr>
                <w:rFonts w:ascii="Arial" w:hAnsi="Arial" w:cs="Arial"/>
                <w:b/>
                <w:bCs/>
                <w:sz w:val="16"/>
                <w:szCs w:val="16"/>
              </w:rPr>
              <w:t>3</w:t>
            </w:r>
            <w:r w:rsidR="00B66F52" w:rsidRPr="004F3EAB">
              <w:rPr>
                <w:rFonts w:ascii="Arial" w:hAnsi="Arial" w:cs="Arial"/>
                <w:b/>
                <w:bCs/>
                <w:sz w:val="16"/>
                <w:szCs w:val="16"/>
              </w:rPr>
              <w:t>.895.706,73</w:t>
            </w:r>
          </w:p>
        </w:tc>
      </w:tr>
    </w:tbl>
    <w:p w:rsidR="00F767D9" w:rsidRPr="00C70AF0" w:rsidRDefault="0027696B" w:rsidP="001547DA">
      <w:pPr>
        <w:tabs>
          <w:tab w:val="left" w:pos="850"/>
        </w:tabs>
        <w:spacing w:before="120" w:after="120" w:line="260" w:lineRule="exact"/>
        <w:ind w:right="-1"/>
        <w:jc w:val="both"/>
        <w:rPr>
          <w:rFonts w:ascii="Arial" w:hAnsi="Arial" w:cs="Arial"/>
          <w:sz w:val="16"/>
          <w:szCs w:val="16"/>
        </w:rPr>
      </w:pPr>
      <w:r w:rsidRPr="00ED7F07">
        <w:rPr>
          <w:rFonts w:ascii="Arial" w:hAnsi="Arial" w:cs="Arial"/>
          <w:sz w:val="16"/>
          <w:szCs w:val="16"/>
        </w:rPr>
        <w:t xml:space="preserve">En “Deudores varios “se recogen partidas pendientes de cobro, principalmente por proyectos realizados con la CE, Ministerio de Ciencia e Innovación, Ministerio de Economía y Competitividad y otros </w:t>
      </w:r>
      <w:r w:rsidR="001547DA" w:rsidRPr="00ED7F07">
        <w:rPr>
          <w:rFonts w:ascii="Arial" w:hAnsi="Arial" w:cs="Arial"/>
          <w:sz w:val="16"/>
          <w:szCs w:val="16"/>
        </w:rPr>
        <w:t xml:space="preserve">por importe de </w:t>
      </w:r>
      <w:r w:rsidR="00ED7F07" w:rsidRPr="00ED7F07">
        <w:rPr>
          <w:rFonts w:ascii="Arial" w:hAnsi="Arial" w:cs="Arial"/>
          <w:sz w:val="16"/>
          <w:szCs w:val="16"/>
        </w:rPr>
        <w:t xml:space="preserve">686.689,54 </w:t>
      </w:r>
      <w:r w:rsidR="001547DA" w:rsidRPr="00ED7F07">
        <w:rPr>
          <w:rFonts w:ascii="Arial" w:hAnsi="Arial" w:cs="Arial"/>
          <w:sz w:val="16"/>
          <w:szCs w:val="16"/>
        </w:rPr>
        <w:t>euros (</w:t>
      </w:r>
      <w:r w:rsidR="00642108" w:rsidRPr="00ED7F07">
        <w:rPr>
          <w:rFonts w:ascii="Arial" w:hAnsi="Arial" w:cs="Arial"/>
          <w:sz w:val="16"/>
          <w:szCs w:val="16"/>
        </w:rPr>
        <w:t>1.539.536,29</w:t>
      </w:r>
      <w:r w:rsidR="00ED7F07" w:rsidRPr="00ED7F07">
        <w:rPr>
          <w:rFonts w:ascii="Arial" w:hAnsi="Arial" w:cs="Arial"/>
          <w:sz w:val="16"/>
          <w:szCs w:val="16"/>
        </w:rPr>
        <w:t xml:space="preserve"> </w:t>
      </w:r>
      <w:r w:rsidR="001547DA" w:rsidRPr="00ED7F07">
        <w:rPr>
          <w:rFonts w:ascii="Arial" w:hAnsi="Arial" w:cs="Arial"/>
          <w:sz w:val="16"/>
          <w:szCs w:val="16"/>
        </w:rPr>
        <w:t>euros en 20</w:t>
      </w:r>
      <w:r w:rsidR="00642108" w:rsidRPr="00ED7F07">
        <w:rPr>
          <w:rFonts w:ascii="Arial" w:hAnsi="Arial" w:cs="Arial"/>
          <w:sz w:val="16"/>
          <w:szCs w:val="16"/>
        </w:rPr>
        <w:t>20</w:t>
      </w:r>
      <w:r w:rsidRPr="00ED7F07">
        <w:rPr>
          <w:rFonts w:ascii="Arial" w:hAnsi="Arial" w:cs="Arial"/>
          <w:sz w:val="16"/>
          <w:szCs w:val="16"/>
        </w:rPr>
        <w:t>).</w:t>
      </w:r>
    </w:p>
    <w:p w:rsidR="00F767D9" w:rsidRPr="00C70AF0" w:rsidRDefault="0027696B" w:rsidP="001547DA">
      <w:pPr>
        <w:tabs>
          <w:tab w:val="left" w:pos="850"/>
        </w:tabs>
        <w:spacing w:before="120" w:after="120" w:line="260" w:lineRule="exact"/>
        <w:ind w:right="-1"/>
        <w:jc w:val="both"/>
        <w:rPr>
          <w:rFonts w:ascii="Arial" w:hAnsi="Arial" w:cs="Arial"/>
          <w:sz w:val="16"/>
          <w:szCs w:val="16"/>
        </w:rPr>
      </w:pPr>
      <w:r w:rsidRPr="00ED7F07">
        <w:rPr>
          <w:rFonts w:ascii="Arial" w:hAnsi="Arial" w:cs="Arial"/>
          <w:sz w:val="16"/>
          <w:szCs w:val="16"/>
        </w:rPr>
        <w:t xml:space="preserve">Completan la cifra de “Deudores comerciales y otras cuentas a cobrar”: </w:t>
      </w:r>
      <w:r w:rsidR="00ED7F07" w:rsidRPr="00ED7F07">
        <w:rPr>
          <w:rFonts w:ascii="Arial" w:hAnsi="Arial" w:cs="Arial"/>
          <w:bCs/>
          <w:sz w:val="16"/>
          <w:szCs w:val="16"/>
        </w:rPr>
        <w:t>2.958,30</w:t>
      </w:r>
      <w:r w:rsidRPr="00ED7F07">
        <w:rPr>
          <w:rFonts w:ascii="Arial" w:hAnsi="Arial" w:cs="Arial"/>
          <w:sz w:val="16"/>
          <w:szCs w:val="16"/>
        </w:rPr>
        <w:t xml:space="preserve"> </w:t>
      </w:r>
      <w:r w:rsidR="00383841" w:rsidRPr="00ED7F07">
        <w:rPr>
          <w:rFonts w:ascii="Arial" w:hAnsi="Arial" w:cs="Arial"/>
          <w:sz w:val="16"/>
          <w:szCs w:val="16"/>
        </w:rPr>
        <w:t>euros</w:t>
      </w:r>
      <w:r w:rsidRPr="00ED7F07">
        <w:rPr>
          <w:rFonts w:ascii="Arial" w:hAnsi="Arial" w:cs="Arial"/>
          <w:sz w:val="16"/>
          <w:szCs w:val="16"/>
        </w:rPr>
        <w:t xml:space="preserve"> de “Anticipos al Personal”, “Créditos con Administraciones públicas” por </w:t>
      </w:r>
      <w:r w:rsidR="00ED7F07" w:rsidRPr="00ED7F07">
        <w:rPr>
          <w:rFonts w:ascii="Arial" w:hAnsi="Arial" w:cs="Arial"/>
          <w:sz w:val="16"/>
          <w:szCs w:val="16"/>
        </w:rPr>
        <w:t>2.590.527,70</w:t>
      </w:r>
      <w:r w:rsidR="00383841" w:rsidRPr="00ED7F07">
        <w:rPr>
          <w:rFonts w:ascii="Arial" w:hAnsi="Arial" w:cs="Arial"/>
          <w:sz w:val="16"/>
          <w:szCs w:val="16"/>
        </w:rPr>
        <w:t xml:space="preserve"> euros.</w:t>
      </w:r>
    </w:p>
    <w:p w:rsidR="00F767D9" w:rsidRPr="00C70AF0" w:rsidRDefault="0027696B" w:rsidP="001547DA">
      <w:pPr>
        <w:tabs>
          <w:tab w:val="left" w:pos="850"/>
        </w:tabs>
        <w:spacing w:before="120" w:after="120" w:line="260" w:lineRule="exact"/>
        <w:ind w:right="-1"/>
        <w:jc w:val="both"/>
        <w:rPr>
          <w:rFonts w:ascii="Arial" w:hAnsi="Arial" w:cs="Arial"/>
          <w:sz w:val="16"/>
          <w:szCs w:val="16"/>
        </w:rPr>
      </w:pPr>
      <w:r w:rsidRPr="00C70AF0">
        <w:rPr>
          <w:rFonts w:ascii="Arial" w:hAnsi="Arial" w:cs="Arial"/>
          <w:sz w:val="16"/>
          <w:szCs w:val="16"/>
        </w:rPr>
        <w:t>Los Administradores consideran que el importe en libros de las cuentas de deudores comerciales y otras cuentas a cobrar se aproxima a su valor razonable.</w:t>
      </w:r>
    </w:p>
    <w:p w:rsidR="005734AB" w:rsidRDefault="0027696B" w:rsidP="001547DA">
      <w:pPr>
        <w:tabs>
          <w:tab w:val="left" w:pos="850"/>
        </w:tabs>
        <w:spacing w:before="120" w:after="120" w:line="260" w:lineRule="exact"/>
        <w:ind w:right="-1"/>
        <w:jc w:val="both"/>
        <w:rPr>
          <w:rFonts w:ascii="Arial" w:hAnsi="Arial" w:cs="Arial"/>
          <w:sz w:val="16"/>
          <w:szCs w:val="16"/>
        </w:rPr>
      </w:pPr>
      <w:r w:rsidRPr="00ED7F07">
        <w:rPr>
          <w:rFonts w:ascii="Arial" w:hAnsi="Arial" w:cs="Arial"/>
          <w:sz w:val="16"/>
          <w:szCs w:val="16"/>
        </w:rPr>
        <w:t xml:space="preserve">El epígrafe “Efectivo y otros activos líquidos equivalentes” incluye la tesorería de la Sociedad, que asciende al cierre a </w:t>
      </w:r>
      <w:r w:rsidR="00ED7F07" w:rsidRPr="00ED7F07">
        <w:rPr>
          <w:rFonts w:ascii="Arial" w:hAnsi="Arial" w:cs="Arial"/>
          <w:sz w:val="16"/>
          <w:szCs w:val="16"/>
        </w:rPr>
        <w:t>27.296.763,22</w:t>
      </w:r>
      <w:r w:rsidR="00C70AF0" w:rsidRPr="00ED7F07">
        <w:rPr>
          <w:rFonts w:ascii="Arial" w:hAnsi="Arial" w:cs="Arial"/>
          <w:sz w:val="16"/>
          <w:szCs w:val="16"/>
        </w:rPr>
        <w:t xml:space="preserve"> </w:t>
      </w:r>
      <w:r w:rsidR="001547DA" w:rsidRPr="00ED7F07">
        <w:rPr>
          <w:rFonts w:ascii="Arial" w:hAnsi="Arial" w:cs="Arial"/>
          <w:sz w:val="16"/>
          <w:szCs w:val="16"/>
        </w:rPr>
        <w:t>euros</w:t>
      </w:r>
      <w:r w:rsidRPr="00ED7F07">
        <w:rPr>
          <w:rFonts w:ascii="Arial" w:hAnsi="Arial" w:cs="Arial"/>
          <w:sz w:val="16"/>
          <w:szCs w:val="16"/>
        </w:rPr>
        <w:t xml:space="preserve"> (</w:t>
      </w:r>
      <w:r w:rsidR="00642108" w:rsidRPr="00ED7F07">
        <w:rPr>
          <w:rFonts w:ascii="Arial" w:hAnsi="Arial" w:cs="Arial"/>
          <w:sz w:val="16"/>
          <w:szCs w:val="16"/>
        </w:rPr>
        <w:t xml:space="preserve">14.801.431,12 </w:t>
      </w:r>
      <w:r w:rsidR="001547DA" w:rsidRPr="00ED7F07">
        <w:rPr>
          <w:rFonts w:ascii="Arial" w:hAnsi="Arial" w:cs="Arial"/>
          <w:sz w:val="16"/>
          <w:szCs w:val="16"/>
        </w:rPr>
        <w:t>euros</w:t>
      </w:r>
      <w:r w:rsidR="00642108" w:rsidRPr="00ED7F07">
        <w:rPr>
          <w:rFonts w:ascii="Arial" w:hAnsi="Arial" w:cs="Arial"/>
          <w:sz w:val="16"/>
          <w:szCs w:val="16"/>
        </w:rPr>
        <w:t xml:space="preserve"> en 2020</w:t>
      </w:r>
      <w:r w:rsidRPr="00ED7F07">
        <w:rPr>
          <w:rFonts w:ascii="Arial" w:hAnsi="Arial" w:cs="Arial"/>
          <w:sz w:val="16"/>
          <w:szCs w:val="16"/>
        </w:rPr>
        <w:t>).</w:t>
      </w:r>
    </w:p>
    <w:p w:rsidR="005734AB" w:rsidRDefault="005734AB">
      <w:pPr>
        <w:rPr>
          <w:rFonts w:ascii="Arial" w:hAnsi="Arial" w:cs="Arial"/>
          <w:sz w:val="16"/>
          <w:szCs w:val="16"/>
        </w:rPr>
      </w:pPr>
      <w:r>
        <w:rPr>
          <w:rFonts w:ascii="Arial" w:hAnsi="Arial" w:cs="Arial"/>
          <w:sz w:val="16"/>
          <w:szCs w:val="16"/>
        </w:rPr>
        <w:br w:type="page"/>
      </w:r>
    </w:p>
    <w:p w:rsidR="00F767D9" w:rsidRDefault="0027696B" w:rsidP="00383841">
      <w:pPr>
        <w:keepNext/>
        <w:keepLines/>
        <w:spacing w:before="120" w:after="120" w:line="260" w:lineRule="exact"/>
        <w:jc w:val="both"/>
        <w:rPr>
          <w:rFonts w:ascii="Arial" w:hAnsi="Arial" w:cs="Arial"/>
          <w:b/>
          <w:sz w:val="16"/>
          <w:szCs w:val="16"/>
        </w:rPr>
      </w:pPr>
      <w:r w:rsidRPr="00BE4CBA">
        <w:rPr>
          <w:rFonts w:ascii="Arial" w:hAnsi="Arial" w:cs="Arial"/>
          <w:b/>
          <w:sz w:val="16"/>
          <w:szCs w:val="16"/>
        </w:rPr>
        <w:lastRenderedPageBreak/>
        <w:t xml:space="preserve">7.H) </w:t>
      </w:r>
      <w:proofErr w:type="spellStart"/>
      <w:r w:rsidRPr="00BE4CBA">
        <w:rPr>
          <w:rFonts w:ascii="Arial" w:hAnsi="Arial" w:cs="Arial"/>
          <w:b/>
          <w:sz w:val="16"/>
          <w:szCs w:val="16"/>
        </w:rPr>
        <w:t>Periodificaciones</w:t>
      </w:r>
      <w:proofErr w:type="spellEnd"/>
    </w:p>
    <w:p w:rsidR="00F75174" w:rsidRDefault="0027696B" w:rsidP="00383841">
      <w:pPr>
        <w:keepNext/>
        <w:keepLines/>
        <w:tabs>
          <w:tab w:val="left" w:pos="850"/>
        </w:tabs>
        <w:spacing w:before="120" w:after="120"/>
        <w:ind w:right="-1"/>
        <w:jc w:val="both"/>
        <w:rPr>
          <w:rFonts w:ascii="Arial" w:hAnsi="Arial" w:cs="Arial"/>
          <w:sz w:val="16"/>
          <w:szCs w:val="16"/>
        </w:rPr>
      </w:pPr>
      <w:r w:rsidRPr="00C70AF0">
        <w:rPr>
          <w:rFonts w:ascii="Arial" w:hAnsi="Arial" w:cs="Arial"/>
          <w:sz w:val="16"/>
          <w:szCs w:val="16"/>
        </w:rPr>
        <w:t xml:space="preserve">No figura ningún importe de </w:t>
      </w:r>
      <w:proofErr w:type="spellStart"/>
      <w:r w:rsidRPr="00C70AF0">
        <w:rPr>
          <w:rFonts w:ascii="Arial" w:hAnsi="Arial" w:cs="Arial"/>
          <w:sz w:val="16"/>
          <w:szCs w:val="16"/>
        </w:rPr>
        <w:t>periodificaciones</w:t>
      </w:r>
      <w:proofErr w:type="spellEnd"/>
      <w:r w:rsidRPr="00C70AF0">
        <w:rPr>
          <w:rFonts w:ascii="Arial" w:hAnsi="Arial" w:cs="Arial"/>
          <w:sz w:val="16"/>
          <w:szCs w:val="16"/>
        </w:rPr>
        <w:t xml:space="preserve"> en este epígrafe al cierre del ejercicio</w:t>
      </w:r>
      <w:r w:rsidR="001547DA" w:rsidRPr="00C70AF0">
        <w:rPr>
          <w:rFonts w:ascii="Arial" w:hAnsi="Arial" w:cs="Arial"/>
          <w:sz w:val="16"/>
          <w:szCs w:val="16"/>
        </w:rPr>
        <w:t xml:space="preserve"> 202</w:t>
      </w:r>
      <w:r w:rsidR="00ED7F07">
        <w:rPr>
          <w:rFonts w:ascii="Arial" w:hAnsi="Arial" w:cs="Arial"/>
          <w:sz w:val="16"/>
          <w:szCs w:val="16"/>
        </w:rPr>
        <w:t>1</w:t>
      </w:r>
      <w:r w:rsidR="001547DA" w:rsidRPr="00C70AF0">
        <w:rPr>
          <w:rFonts w:ascii="Arial" w:hAnsi="Arial" w:cs="Arial"/>
          <w:sz w:val="16"/>
          <w:szCs w:val="16"/>
        </w:rPr>
        <w:t xml:space="preserve"> y </w:t>
      </w:r>
      <w:r w:rsidRPr="00C70AF0">
        <w:rPr>
          <w:rFonts w:ascii="Arial" w:hAnsi="Arial" w:cs="Arial"/>
          <w:sz w:val="16"/>
          <w:szCs w:val="16"/>
        </w:rPr>
        <w:t>20</w:t>
      </w:r>
      <w:r w:rsidR="00ED7F07">
        <w:rPr>
          <w:rFonts w:ascii="Arial" w:hAnsi="Arial" w:cs="Arial"/>
          <w:sz w:val="16"/>
          <w:szCs w:val="16"/>
        </w:rPr>
        <w:t>20</w:t>
      </w:r>
      <w:r w:rsidR="001547DA" w:rsidRPr="00C70AF0">
        <w:rPr>
          <w:rFonts w:ascii="Arial" w:hAnsi="Arial" w:cs="Arial"/>
          <w:sz w:val="16"/>
          <w:szCs w:val="16"/>
        </w:rPr>
        <w:t>.</w:t>
      </w:r>
    </w:p>
    <w:p w:rsidR="00F767D9" w:rsidRPr="00F75174" w:rsidRDefault="00F75174" w:rsidP="00F75174">
      <w:pPr>
        <w:keepNext/>
        <w:keepLines/>
        <w:tabs>
          <w:tab w:val="left" w:pos="850"/>
        </w:tabs>
        <w:spacing w:before="240" w:after="120"/>
        <w:jc w:val="both"/>
        <w:rPr>
          <w:rFonts w:ascii="Arial" w:hAnsi="Arial" w:cs="Arial"/>
          <w:b/>
          <w:bCs/>
          <w:sz w:val="16"/>
          <w:szCs w:val="16"/>
        </w:rPr>
      </w:pPr>
      <w:r w:rsidRPr="00F75174">
        <w:rPr>
          <w:rFonts w:ascii="Arial" w:hAnsi="Arial" w:cs="Arial"/>
          <w:b/>
          <w:bCs/>
          <w:sz w:val="16"/>
          <w:szCs w:val="16"/>
        </w:rPr>
        <w:t>7.I) Detalle de los activos financieros a corto plazo</w:t>
      </w:r>
    </w:p>
    <w:p w:rsidR="00F75174" w:rsidRDefault="00F75174" w:rsidP="00F75174">
      <w:pPr>
        <w:tabs>
          <w:tab w:val="left" w:pos="850"/>
        </w:tabs>
        <w:spacing w:before="120" w:after="120"/>
        <w:ind w:right="-1"/>
        <w:jc w:val="both"/>
        <w:rPr>
          <w:rFonts w:ascii="Arial" w:hAnsi="Arial" w:cs="Arial"/>
          <w:sz w:val="16"/>
          <w:szCs w:val="16"/>
        </w:rPr>
      </w:pPr>
      <w:r w:rsidRPr="00E903EF">
        <w:rPr>
          <w:rFonts w:ascii="Arial" w:hAnsi="Arial" w:cs="Arial"/>
          <w:sz w:val="16"/>
          <w:szCs w:val="16"/>
        </w:rPr>
        <w:t>La información de los instrumentos financieros del activo del balance de la sociedad a corto plazo, sin considerar el efectivo y otros activos equivalentes, clasificados por categorías, es la que se muestra a continuación:</w:t>
      </w:r>
    </w:p>
    <w:tbl>
      <w:tblPr>
        <w:tblW w:w="9316" w:type="dxa"/>
        <w:jc w:val="center"/>
        <w:tblCellMar>
          <w:left w:w="70" w:type="dxa"/>
          <w:right w:w="70" w:type="dxa"/>
        </w:tblCellMar>
        <w:tblLook w:val="04A0"/>
      </w:tblPr>
      <w:tblGrid>
        <w:gridCol w:w="2398"/>
        <w:gridCol w:w="1359"/>
        <w:gridCol w:w="1375"/>
        <w:gridCol w:w="928"/>
        <w:gridCol w:w="928"/>
        <w:gridCol w:w="1164"/>
        <w:gridCol w:w="1164"/>
      </w:tblGrid>
      <w:tr w:rsidR="00F75174" w:rsidRPr="003C16FE" w:rsidTr="00234E13">
        <w:trPr>
          <w:trHeight w:val="20"/>
          <w:jc w:val="center"/>
        </w:trPr>
        <w:tc>
          <w:tcPr>
            <w:tcW w:w="2398" w:type="dxa"/>
            <w:tcBorders>
              <w:top w:val="nil"/>
              <w:left w:val="nil"/>
              <w:bottom w:val="nil"/>
              <w:right w:val="single" w:sz="4" w:space="0" w:color="auto"/>
            </w:tcBorders>
            <w:shd w:val="clear" w:color="auto" w:fill="auto"/>
            <w:noWrap/>
            <w:vAlign w:val="bottom"/>
            <w:hideMark/>
          </w:tcPr>
          <w:p w:rsidR="00F75174" w:rsidRPr="00882281" w:rsidRDefault="00F75174" w:rsidP="00234E13">
            <w:pPr>
              <w:rPr>
                <w:rFonts w:ascii="Arial" w:hAnsi="Arial" w:cs="Arial"/>
                <w:sz w:val="16"/>
                <w:szCs w:val="16"/>
              </w:rPr>
            </w:pPr>
          </w:p>
        </w:tc>
        <w:tc>
          <w:tcPr>
            <w:tcW w:w="1359" w:type="dxa"/>
            <w:tcBorders>
              <w:top w:val="single" w:sz="4" w:space="0" w:color="auto"/>
              <w:left w:val="single" w:sz="4" w:space="0" w:color="auto"/>
              <w:bottom w:val="nil"/>
              <w:right w:val="single" w:sz="4" w:space="0" w:color="auto"/>
            </w:tcBorders>
            <w:shd w:val="clear" w:color="000000" w:fill="D8D8D8"/>
            <w:vAlign w:val="bottom"/>
            <w:hideMark/>
          </w:tcPr>
          <w:p w:rsidR="00F75174" w:rsidRPr="003C16FE" w:rsidRDefault="00F75174" w:rsidP="00234E13">
            <w:pPr>
              <w:ind w:left="-70"/>
              <w:jc w:val="center"/>
              <w:rPr>
                <w:rFonts w:ascii="Arial" w:hAnsi="Arial" w:cs="Arial"/>
                <w:sz w:val="14"/>
                <w:szCs w:val="14"/>
              </w:rPr>
            </w:pPr>
            <w:r w:rsidRPr="003C16FE">
              <w:rPr>
                <w:rFonts w:ascii="Arial" w:hAnsi="Arial" w:cs="Arial"/>
                <w:sz w:val="14"/>
                <w:szCs w:val="14"/>
              </w:rPr>
              <w:t>Valores representativos</w:t>
            </w:r>
          </w:p>
        </w:tc>
        <w:tc>
          <w:tcPr>
            <w:tcW w:w="1375" w:type="dxa"/>
            <w:tcBorders>
              <w:top w:val="single" w:sz="4" w:space="0" w:color="auto"/>
              <w:left w:val="single" w:sz="4" w:space="0" w:color="auto"/>
              <w:bottom w:val="nil"/>
              <w:right w:val="single" w:sz="4" w:space="0" w:color="auto"/>
            </w:tcBorders>
            <w:shd w:val="clear" w:color="000000" w:fill="D8D8D8"/>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Valores representativos</w:t>
            </w:r>
          </w:p>
        </w:tc>
        <w:tc>
          <w:tcPr>
            <w:tcW w:w="928" w:type="dxa"/>
            <w:tcBorders>
              <w:top w:val="single" w:sz="4" w:space="0" w:color="auto"/>
              <w:left w:val="single" w:sz="4" w:space="0" w:color="auto"/>
              <w:bottom w:val="nil"/>
              <w:right w:val="single" w:sz="4" w:space="0" w:color="auto"/>
            </w:tcBorders>
            <w:shd w:val="clear" w:color="000000" w:fill="D8D8D8"/>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Créditos Derivados</w:t>
            </w:r>
          </w:p>
        </w:tc>
        <w:tc>
          <w:tcPr>
            <w:tcW w:w="928" w:type="dxa"/>
            <w:tcBorders>
              <w:top w:val="single" w:sz="4" w:space="0" w:color="auto"/>
              <w:left w:val="single" w:sz="4" w:space="0" w:color="auto"/>
              <w:bottom w:val="nil"/>
              <w:right w:val="single" w:sz="4" w:space="0" w:color="auto"/>
            </w:tcBorders>
            <w:shd w:val="clear" w:color="000000" w:fill="D8D8D8"/>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Créditos Derivados</w:t>
            </w:r>
          </w:p>
        </w:tc>
        <w:tc>
          <w:tcPr>
            <w:tcW w:w="1164" w:type="dxa"/>
            <w:tcBorders>
              <w:top w:val="single" w:sz="4" w:space="0" w:color="auto"/>
              <w:left w:val="single" w:sz="4" w:space="0" w:color="auto"/>
              <w:bottom w:val="nil"/>
              <w:right w:val="single" w:sz="4" w:space="0" w:color="auto"/>
            </w:tcBorders>
            <w:shd w:val="clear" w:color="000000" w:fill="D8D8D8"/>
            <w:noWrap/>
            <w:vAlign w:val="bottom"/>
            <w:hideMark/>
          </w:tcPr>
          <w:p w:rsidR="00F75174" w:rsidRPr="003C16FE" w:rsidRDefault="00F75174" w:rsidP="00234E13">
            <w:pPr>
              <w:rPr>
                <w:rFonts w:ascii="Arial" w:hAnsi="Arial" w:cs="Arial"/>
                <w:sz w:val="14"/>
                <w:szCs w:val="14"/>
              </w:rPr>
            </w:pPr>
            <w:r w:rsidRPr="003C16FE">
              <w:rPr>
                <w:rFonts w:ascii="Arial" w:hAnsi="Arial" w:cs="Arial"/>
                <w:sz w:val="14"/>
                <w:szCs w:val="14"/>
              </w:rPr>
              <w:t> </w:t>
            </w:r>
          </w:p>
        </w:tc>
        <w:tc>
          <w:tcPr>
            <w:tcW w:w="1164" w:type="dxa"/>
            <w:tcBorders>
              <w:top w:val="single" w:sz="4" w:space="0" w:color="auto"/>
              <w:left w:val="single" w:sz="4" w:space="0" w:color="auto"/>
              <w:bottom w:val="nil"/>
              <w:right w:val="single" w:sz="4" w:space="0" w:color="auto"/>
            </w:tcBorders>
            <w:shd w:val="clear" w:color="000000" w:fill="D8D8D8"/>
            <w:noWrap/>
            <w:vAlign w:val="bottom"/>
            <w:hideMark/>
          </w:tcPr>
          <w:p w:rsidR="00F75174" w:rsidRPr="003C16FE" w:rsidRDefault="00F75174" w:rsidP="00234E13">
            <w:pPr>
              <w:rPr>
                <w:rFonts w:ascii="Arial" w:hAnsi="Arial" w:cs="Arial"/>
                <w:sz w:val="14"/>
                <w:szCs w:val="14"/>
              </w:rPr>
            </w:pPr>
            <w:r w:rsidRPr="003C16FE">
              <w:rPr>
                <w:rFonts w:ascii="Arial" w:hAnsi="Arial" w:cs="Arial"/>
                <w:sz w:val="14"/>
                <w:szCs w:val="14"/>
              </w:rPr>
              <w:t> </w:t>
            </w:r>
          </w:p>
        </w:tc>
      </w:tr>
      <w:tr w:rsidR="00F75174" w:rsidRPr="003C16FE" w:rsidTr="00234E13">
        <w:trPr>
          <w:trHeight w:val="66"/>
          <w:jc w:val="center"/>
        </w:trPr>
        <w:tc>
          <w:tcPr>
            <w:tcW w:w="2398" w:type="dxa"/>
            <w:tcBorders>
              <w:top w:val="nil"/>
              <w:left w:val="nil"/>
              <w:right w:val="single" w:sz="4" w:space="0" w:color="auto"/>
            </w:tcBorders>
            <w:shd w:val="clear" w:color="auto" w:fill="auto"/>
            <w:noWrap/>
            <w:vAlign w:val="bottom"/>
            <w:hideMark/>
          </w:tcPr>
          <w:p w:rsidR="00F75174" w:rsidRPr="003C16FE" w:rsidRDefault="00F75174" w:rsidP="00234E13">
            <w:pPr>
              <w:rPr>
                <w:rFonts w:ascii="Arial" w:hAnsi="Arial" w:cs="Arial"/>
                <w:sz w:val="16"/>
                <w:szCs w:val="16"/>
              </w:rPr>
            </w:pPr>
          </w:p>
        </w:tc>
        <w:tc>
          <w:tcPr>
            <w:tcW w:w="1359" w:type="dxa"/>
            <w:tcBorders>
              <w:top w:val="nil"/>
              <w:left w:val="single" w:sz="4" w:space="0" w:color="auto"/>
              <w:bottom w:val="nil"/>
              <w:right w:val="single" w:sz="4" w:space="0" w:color="auto"/>
            </w:tcBorders>
            <w:shd w:val="clear" w:color="000000" w:fill="D8D8D8"/>
            <w:noWrap/>
            <w:vAlign w:val="bottom"/>
            <w:hideMark/>
          </w:tcPr>
          <w:p w:rsidR="00F75174" w:rsidRPr="003C16FE" w:rsidRDefault="00F75174" w:rsidP="00234E13">
            <w:pPr>
              <w:ind w:left="-70"/>
              <w:jc w:val="center"/>
              <w:rPr>
                <w:rFonts w:ascii="Arial" w:hAnsi="Arial" w:cs="Arial"/>
                <w:sz w:val="14"/>
                <w:szCs w:val="14"/>
              </w:rPr>
            </w:pPr>
            <w:r w:rsidRPr="003C16FE">
              <w:rPr>
                <w:rFonts w:ascii="Arial" w:hAnsi="Arial" w:cs="Arial"/>
                <w:sz w:val="14"/>
                <w:szCs w:val="14"/>
              </w:rPr>
              <w:t>de deuda</w:t>
            </w:r>
          </w:p>
        </w:tc>
        <w:tc>
          <w:tcPr>
            <w:tcW w:w="1375" w:type="dxa"/>
            <w:tcBorders>
              <w:top w:val="nil"/>
              <w:left w:val="single" w:sz="4" w:space="0" w:color="auto"/>
              <w:bottom w:val="nil"/>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de deuda</w:t>
            </w:r>
          </w:p>
        </w:tc>
        <w:tc>
          <w:tcPr>
            <w:tcW w:w="928" w:type="dxa"/>
            <w:tcBorders>
              <w:top w:val="nil"/>
              <w:left w:val="single" w:sz="4" w:space="0" w:color="auto"/>
              <w:bottom w:val="nil"/>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otros</w:t>
            </w:r>
          </w:p>
        </w:tc>
        <w:tc>
          <w:tcPr>
            <w:tcW w:w="928" w:type="dxa"/>
            <w:tcBorders>
              <w:top w:val="nil"/>
              <w:left w:val="single" w:sz="4" w:space="0" w:color="auto"/>
              <w:bottom w:val="nil"/>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otros</w:t>
            </w:r>
          </w:p>
        </w:tc>
        <w:tc>
          <w:tcPr>
            <w:tcW w:w="1164" w:type="dxa"/>
            <w:tcBorders>
              <w:top w:val="nil"/>
              <w:left w:val="single" w:sz="4" w:space="0" w:color="auto"/>
              <w:bottom w:val="nil"/>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 xml:space="preserve">Total </w:t>
            </w:r>
          </w:p>
        </w:tc>
        <w:tc>
          <w:tcPr>
            <w:tcW w:w="1164" w:type="dxa"/>
            <w:tcBorders>
              <w:top w:val="nil"/>
              <w:left w:val="single" w:sz="4" w:space="0" w:color="auto"/>
              <w:bottom w:val="nil"/>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 xml:space="preserve">Total </w:t>
            </w:r>
          </w:p>
        </w:tc>
      </w:tr>
      <w:tr w:rsidR="00F75174" w:rsidRPr="003C16FE" w:rsidTr="00234E13">
        <w:trPr>
          <w:trHeight w:val="20"/>
          <w:jc w:val="center"/>
        </w:trPr>
        <w:tc>
          <w:tcPr>
            <w:tcW w:w="2398" w:type="dxa"/>
            <w:tcBorders>
              <w:top w:val="nil"/>
              <w:left w:val="nil"/>
              <w:bottom w:val="single" w:sz="4" w:space="0" w:color="auto"/>
              <w:right w:val="single" w:sz="4" w:space="0" w:color="auto"/>
            </w:tcBorders>
            <w:shd w:val="clear" w:color="auto" w:fill="auto"/>
            <w:noWrap/>
            <w:vAlign w:val="bottom"/>
            <w:hideMark/>
          </w:tcPr>
          <w:p w:rsidR="00F75174" w:rsidRPr="003C16FE" w:rsidRDefault="00F75174" w:rsidP="00234E13">
            <w:pPr>
              <w:rPr>
                <w:rFonts w:ascii="Arial" w:hAnsi="Arial" w:cs="Arial"/>
                <w:sz w:val="16"/>
                <w:szCs w:val="16"/>
              </w:rPr>
            </w:pPr>
          </w:p>
        </w:tc>
        <w:tc>
          <w:tcPr>
            <w:tcW w:w="1359" w:type="dxa"/>
            <w:tcBorders>
              <w:top w:val="nil"/>
              <w:left w:val="single" w:sz="4" w:space="0" w:color="auto"/>
              <w:bottom w:val="single" w:sz="4" w:space="0" w:color="auto"/>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31/12/2021</w:t>
            </w:r>
          </w:p>
        </w:tc>
        <w:tc>
          <w:tcPr>
            <w:tcW w:w="1375" w:type="dxa"/>
            <w:tcBorders>
              <w:top w:val="nil"/>
              <w:left w:val="single" w:sz="4" w:space="0" w:color="auto"/>
              <w:bottom w:val="single" w:sz="4" w:space="0" w:color="auto"/>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31/12/2020</w:t>
            </w:r>
          </w:p>
        </w:tc>
        <w:tc>
          <w:tcPr>
            <w:tcW w:w="928" w:type="dxa"/>
            <w:tcBorders>
              <w:top w:val="nil"/>
              <w:left w:val="single" w:sz="4" w:space="0" w:color="auto"/>
              <w:bottom w:val="single" w:sz="4" w:space="0" w:color="auto"/>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31/12/2021</w:t>
            </w:r>
          </w:p>
        </w:tc>
        <w:tc>
          <w:tcPr>
            <w:tcW w:w="928" w:type="dxa"/>
            <w:tcBorders>
              <w:top w:val="nil"/>
              <w:left w:val="single" w:sz="4" w:space="0" w:color="auto"/>
              <w:bottom w:val="single" w:sz="4" w:space="0" w:color="auto"/>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31/12/2020</w:t>
            </w:r>
          </w:p>
        </w:tc>
        <w:tc>
          <w:tcPr>
            <w:tcW w:w="1164" w:type="dxa"/>
            <w:tcBorders>
              <w:top w:val="nil"/>
              <w:left w:val="single" w:sz="4" w:space="0" w:color="auto"/>
              <w:bottom w:val="single" w:sz="4" w:space="0" w:color="auto"/>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31/12/2021</w:t>
            </w:r>
          </w:p>
        </w:tc>
        <w:tc>
          <w:tcPr>
            <w:tcW w:w="1164" w:type="dxa"/>
            <w:tcBorders>
              <w:top w:val="nil"/>
              <w:left w:val="single" w:sz="4" w:space="0" w:color="auto"/>
              <w:bottom w:val="single" w:sz="4" w:space="0" w:color="auto"/>
              <w:right w:val="single" w:sz="4" w:space="0" w:color="auto"/>
            </w:tcBorders>
            <w:shd w:val="clear" w:color="000000" w:fill="D8D8D8"/>
            <w:noWrap/>
            <w:vAlign w:val="bottom"/>
            <w:hideMark/>
          </w:tcPr>
          <w:p w:rsidR="00F75174" w:rsidRPr="003C16FE" w:rsidRDefault="00F75174" w:rsidP="00234E13">
            <w:pPr>
              <w:jc w:val="center"/>
              <w:rPr>
                <w:rFonts w:ascii="Arial" w:hAnsi="Arial" w:cs="Arial"/>
                <w:sz w:val="14"/>
                <w:szCs w:val="14"/>
              </w:rPr>
            </w:pPr>
            <w:r w:rsidRPr="003C16FE">
              <w:rPr>
                <w:rFonts w:ascii="Arial" w:hAnsi="Arial" w:cs="Arial"/>
                <w:sz w:val="14"/>
                <w:szCs w:val="14"/>
              </w:rPr>
              <w:t>31/12/2020</w:t>
            </w:r>
          </w:p>
        </w:tc>
      </w:tr>
      <w:tr w:rsidR="00F75174" w:rsidRPr="003C16FE" w:rsidTr="00234E13">
        <w:trPr>
          <w:trHeight w:val="283"/>
          <w:jc w:val="center"/>
        </w:trPr>
        <w:tc>
          <w:tcPr>
            <w:tcW w:w="2398" w:type="dxa"/>
            <w:tcBorders>
              <w:top w:val="single" w:sz="4" w:space="0" w:color="auto"/>
              <w:left w:val="nil"/>
              <w:bottom w:val="single" w:sz="4" w:space="0" w:color="auto"/>
              <w:right w:val="nil"/>
            </w:tcBorders>
            <w:shd w:val="clear" w:color="auto" w:fill="auto"/>
            <w:noWrap/>
            <w:vAlign w:val="center"/>
            <w:hideMark/>
          </w:tcPr>
          <w:p w:rsidR="00F75174" w:rsidRPr="003C16FE" w:rsidRDefault="00F75174" w:rsidP="00234E13">
            <w:pPr>
              <w:rPr>
                <w:rFonts w:ascii="Arial" w:hAnsi="Arial" w:cs="Arial"/>
                <w:b/>
                <w:bCs/>
                <w:sz w:val="14"/>
                <w:szCs w:val="14"/>
              </w:rPr>
            </w:pPr>
            <w:r w:rsidRPr="003C16FE">
              <w:rPr>
                <w:rFonts w:ascii="Arial" w:hAnsi="Arial" w:cs="Arial"/>
                <w:b/>
                <w:bCs/>
                <w:sz w:val="14"/>
                <w:szCs w:val="14"/>
              </w:rPr>
              <w:t>Activos financieros a coste amortizado</w:t>
            </w:r>
          </w:p>
        </w:tc>
        <w:tc>
          <w:tcPr>
            <w:tcW w:w="1359" w:type="dxa"/>
            <w:tcBorders>
              <w:top w:val="single" w:sz="4" w:space="0" w:color="auto"/>
              <w:left w:val="nil"/>
              <w:bottom w:val="nil"/>
              <w:right w:val="nil"/>
            </w:tcBorders>
            <w:shd w:val="clear" w:color="auto" w:fill="auto"/>
            <w:noWrap/>
            <w:vAlign w:val="center"/>
          </w:tcPr>
          <w:p w:rsidR="00F75174" w:rsidRPr="003C16FE" w:rsidRDefault="00F75174" w:rsidP="00234E13">
            <w:pPr>
              <w:jc w:val="right"/>
              <w:rPr>
                <w:rFonts w:ascii="Arial" w:hAnsi="Arial" w:cs="Arial"/>
                <w:bCs/>
                <w:sz w:val="14"/>
                <w:szCs w:val="14"/>
              </w:rPr>
            </w:pPr>
            <w:r>
              <w:rPr>
                <w:rFonts w:ascii="Arial" w:hAnsi="Arial" w:cs="Arial"/>
                <w:bCs/>
                <w:sz w:val="14"/>
                <w:szCs w:val="14"/>
              </w:rPr>
              <w:t>20.907.904,64</w:t>
            </w:r>
          </w:p>
        </w:tc>
        <w:tc>
          <w:tcPr>
            <w:tcW w:w="1375" w:type="dxa"/>
            <w:tcBorders>
              <w:top w:val="single" w:sz="4" w:space="0" w:color="auto"/>
              <w:left w:val="nil"/>
              <w:bottom w:val="nil"/>
              <w:right w:val="nil"/>
            </w:tcBorders>
            <w:shd w:val="clear" w:color="auto" w:fill="auto"/>
            <w:noWrap/>
            <w:vAlign w:val="center"/>
            <w:hideMark/>
          </w:tcPr>
          <w:p w:rsidR="00F75174" w:rsidRPr="003C16FE" w:rsidRDefault="00F75174" w:rsidP="00234E13">
            <w:pPr>
              <w:jc w:val="right"/>
              <w:rPr>
                <w:rFonts w:ascii="Arial" w:hAnsi="Arial" w:cs="Arial"/>
                <w:bCs/>
                <w:sz w:val="14"/>
                <w:szCs w:val="14"/>
              </w:rPr>
            </w:pPr>
            <w:r w:rsidRPr="003C16FE">
              <w:rPr>
                <w:rFonts w:ascii="Arial" w:hAnsi="Arial" w:cs="Arial"/>
                <w:bCs/>
                <w:sz w:val="14"/>
                <w:szCs w:val="14"/>
              </w:rPr>
              <w:t>1</w:t>
            </w:r>
            <w:r>
              <w:rPr>
                <w:rFonts w:ascii="Arial" w:hAnsi="Arial" w:cs="Arial"/>
                <w:bCs/>
                <w:sz w:val="14"/>
                <w:szCs w:val="14"/>
              </w:rPr>
              <w:t>8.091.163,28</w:t>
            </w:r>
          </w:p>
        </w:tc>
        <w:tc>
          <w:tcPr>
            <w:tcW w:w="928" w:type="dxa"/>
            <w:tcBorders>
              <w:top w:val="single" w:sz="4" w:space="0" w:color="auto"/>
              <w:left w:val="nil"/>
              <w:bottom w:val="nil"/>
              <w:right w:val="nil"/>
            </w:tcBorders>
            <w:shd w:val="clear" w:color="auto" w:fill="auto"/>
            <w:noWrap/>
            <w:vAlign w:val="center"/>
            <w:hideMark/>
          </w:tcPr>
          <w:p w:rsidR="00F75174" w:rsidRPr="003C16FE" w:rsidRDefault="00F75174" w:rsidP="00234E13">
            <w:pPr>
              <w:jc w:val="right"/>
              <w:rPr>
                <w:rFonts w:ascii="Arial" w:hAnsi="Arial" w:cs="Arial"/>
                <w:bCs/>
                <w:sz w:val="14"/>
                <w:szCs w:val="14"/>
              </w:rPr>
            </w:pPr>
            <w:r w:rsidRPr="003C16FE">
              <w:rPr>
                <w:rFonts w:ascii="Arial" w:hAnsi="Arial" w:cs="Arial"/>
                <w:bCs/>
                <w:sz w:val="14"/>
                <w:szCs w:val="14"/>
              </w:rPr>
              <w:t>-</w:t>
            </w:r>
          </w:p>
        </w:tc>
        <w:tc>
          <w:tcPr>
            <w:tcW w:w="928" w:type="dxa"/>
            <w:tcBorders>
              <w:top w:val="single" w:sz="4" w:space="0" w:color="auto"/>
              <w:left w:val="nil"/>
              <w:bottom w:val="nil"/>
              <w:right w:val="nil"/>
            </w:tcBorders>
            <w:shd w:val="clear" w:color="auto" w:fill="auto"/>
            <w:noWrap/>
            <w:vAlign w:val="center"/>
            <w:hideMark/>
          </w:tcPr>
          <w:p w:rsidR="00F75174" w:rsidRPr="003C16FE" w:rsidRDefault="00F75174" w:rsidP="00234E13">
            <w:pPr>
              <w:jc w:val="right"/>
              <w:rPr>
                <w:rFonts w:ascii="Arial" w:hAnsi="Arial" w:cs="Arial"/>
                <w:bCs/>
                <w:sz w:val="14"/>
                <w:szCs w:val="14"/>
              </w:rPr>
            </w:pPr>
            <w:r w:rsidRPr="003C16FE">
              <w:rPr>
                <w:rFonts w:ascii="Arial" w:hAnsi="Arial" w:cs="Arial"/>
                <w:bCs/>
                <w:sz w:val="14"/>
                <w:szCs w:val="14"/>
              </w:rPr>
              <w:t>-</w:t>
            </w:r>
          </w:p>
        </w:tc>
        <w:tc>
          <w:tcPr>
            <w:tcW w:w="1164" w:type="dxa"/>
            <w:tcBorders>
              <w:top w:val="single" w:sz="4" w:space="0" w:color="auto"/>
              <w:left w:val="nil"/>
              <w:bottom w:val="nil"/>
              <w:right w:val="nil"/>
            </w:tcBorders>
            <w:shd w:val="clear" w:color="auto" w:fill="auto"/>
            <w:noWrap/>
            <w:vAlign w:val="center"/>
          </w:tcPr>
          <w:p w:rsidR="00F75174" w:rsidRPr="003C16FE" w:rsidRDefault="00F75174" w:rsidP="00234E13">
            <w:pPr>
              <w:jc w:val="right"/>
              <w:rPr>
                <w:rFonts w:ascii="Arial" w:hAnsi="Arial" w:cs="Arial"/>
                <w:bCs/>
                <w:sz w:val="14"/>
                <w:szCs w:val="14"/>
              </w:rPr>
            </w:pPr>
            <w:r>
              <w:rPr>
                <w:rFonts w:ascii="Arial" w:hAnsi="Arial" w:cs="Arial"/>
                <w:bCs/>
                <w:sz w:val="14"/>
                <w:szCs w:val="14"/>
              </w:rPr>
              <w:t>20.907.904,64</w:t>
            </w:r>
          </w:p>
        </w:tc>
        <w:tc>
          <w:tcPr>
            <w:tcW w:w="1164" w:type="dxa"/>
            <w:tcBorders>
              <w:top w:val="single" w:sz="4" w:space="0" w:color="auto"/>
              <w:left w:val="nil"/>
              <w:bottom w:val="nil"/>
              <w:right w:val="nil"/>
            </w:tcBorders>
            <w:shd w:val="clear" w:color="auto" w:fill="auto"/>
            <w:noWrap/>
            <w:vAlign w:val="center"/>
            <w:hideMark/>
          </w:tcPr>
          <w:p w:rsidR="00F75174" w:rsidRPr="003C16FE" w:rsidRDefault="00F75174" w:rsidP="00234E13">
            <w:pPr>
              <w:jc w:val="right"/>
              <w:rPr>
                <w:rFonts w:ascii="Arial" w:hAnsi="Arial" w:cs="Arial"/>
                <w:bCs/>
                <w:sz w:val="14"/>
                <w:szCs w:val="14"/>
              </w:rPr>
            </w:pPr>
            <w:r w:rsidRPr="003C16FE">
              <w:rPr>
                <w:rFonts w:ascii="Arial" w:hAnsi="Arial" w:cs="Arial"/>
                <w:bCs/>
                <w:sz w:val="14"/>
                <w:szCs w:val="14"/>
              </w:rPr>
              <w:t>1</w:t>
            </w:r>
            <w:r>
              <w:rPr>
                <w:rFonts w:ascii="Arial" w:hAnsi="Arial" w:cs="Arial"/>
                <w:bCs/>
                <w:sz w:val="14"/>
                <w:szCs w:val="14"/>
              </w:rPr>
              <w:t>8.091.163,28</w:t>
            </w:r>
          </w:p>
        </w:tc>
      </w:tr>
      <w:tr w:rsidR="00F75174" w:rsidRPr="00882281" w:rsidTr="00234E13">
        <w:trPr>
          <w:trHeight w:val="283"/>
          <w:jc w:val="center"/>
        </w:trPr>
        <w:tc>
          <w:tcPr>
            <w:tcW w:w="2398" w:type="dxa"/>
            <w:tcBorders>
              <w:top w:val="single" w:sz="4" w:space="0" w:color="auto"/>
              <w:left w:val="nil"/>
              <w:bottom w:val="single" w:sz="4" w:space="0" w:color="auto"/>
              <w:right w:val="nil"/>
            </w:tcBorders>
            <w:shd w:val="clear" w:color="auto" w:fill="F2F2F2" w:themeFill="background1" w:themeFillShade="F2"/>
            <w:noWrap/>
            <w:vAlign w:val="center"/>
            <w:hideMark/>
          </w:tcPr>
          <w:p w:rsidR="00F75174" w:rsidRPr="003C16FE" w:rsidRDefault="00F75174" w:rsidP="00234E13">
            <w:pPr>
              <w:rPr>
                <w:rFonts w:ascii="Arial" w:hAnsi="Arial" w:cs="Arial"/>
                <w:b/>
                <w:bCs/>
                <w:sz w:val="14"/>
                <w:szCs w:val="14"/>
              </w:rPr>
            </w:pPr>
            <w:r w:rsidRPr="003C16FE">
              <w:rPr>
                <w:rFonts w:ascii="Arial" w:hAnsi="Arial" w:cs="Arial"/>
                <w:b/>
                <w:bCs/>
                <w:sz w:val="14"/>
                <w:szCs w:val="14"/>
              </w:rPr>
              <w:t>TOTAL</w:t>
            </w:r>
          </w:p>
        </w:tc>
        <w:tc>
          <w:tcPr>
            <w:tcW w:w="1359" w:type="dxa"/>
            <w:tcBorders>
              <w:top w:val="single" w:sz="4" w:space="0" w:color="auto"/>
              <w:left w:val="nil"/>
              <w:bottom w:val="single" w:sz="4" w:space="0" w:color="auto"/>
              <w:right w:val="nil"/>
            </w:tcBorders>
            <w:shd w:val="clear" w:color="auto" w:fill="F2F2F2" w:themeFill="background1" w:themeFillShade="F2"/>
            <w:noWrap/>
            <w:vAlign w:val="center"/>
          </w:tcPr>
          <w:p w:rsidR="00F75174" w:rsidRPr="003C16FE" w:rsidRDefault="00F75174" w:rsidP="00234E13">
            <w:pPr>
              <w:jc w:val="right"/>
              <w:rPr>
                <w:rFonts w:ascii="Arial" w:hAnsi="Arial" w:cs="Arial"/>
                <w:bCs/>
                <w:sz w:val="14"/>
                <w:szCs w:val="14"/>
              </w:rPr>
            </w:pPr>
            <w:r>
              <w:rPr>
                <w:rFonts w:ascii="Arial" w:hAnsi="Arial" w:cs="Arial"/>
                <w:bCs/>
                <w:sz w:val="14"/>
                <w:szCs w:val="14"/>
              </w:rPr>
              <w:t>20.907.904,64</w:t>
            </w:r>
          </w:p>
        </w:tc>
        <w:tc>
          <w:tcPr>
            <w:tcW w:w="1375" w:type="dxa"/>
            <w:tcBorders>
              <w:top w:val="single" w:sz="4" w:space="0" w:color="auto"/>
              <w:left w:val="nil"/>
              <w:bottom w:val="single" w:sz="4" w:space="0" w:color="auto"/>
              <w:right w:val="nil"/>
            </w:tcBorders>
            <w:shd w:val="clear" w:color="auto" w:fill="F2F2F2" w:themeFill="background1" w:themeFillShade="F2"/>
            <w:noWrap/>
            <w:vAlign w:val="center"/>
            <w:hideMark/>
          </w:tcPr>
          <w:p w:rsidR="00F75174" w:rsidRPr="003C16FE" w:rsidRDefault="00F75174" w:rsidP="00234E13">
            <w:pPr>
              <w:jc w:val="right"/>
              <w:rPr>
                <w:rFonts w:ascii="Arial" w:hAnsi="Arial" w:cs="Arial"/>
                <w:bCs/>
                <w:sz w:val="14"/>
                <w:szCs w:val="14"/>
              </w:rPr>
            </w:pPr>
            <w:r w:rsidRPr="003C16FE">
              <w:rPr>
                <w:rFonts w:ascii="Arial" w:hAnsi="Arial" w:cs="Arial"/>
                <w:bCs/>
                <w:sz w:val="14"/>
                <w:szCs w:val="14"/>
              </w:rPr>
              <w:t>1</w:t>
            </w:r>
            <w:r>
              <w:rPr>
                <w:rFonts w:ascii="Arial" w:hAnsi="Arial" w:cs="Arial"/>
                <w:bCs/>
                <w:sz w:val="14"/>
                <w:szCs w:val="14"/>
              </w:rPr>
              <w:t>8.091.163,28</w:t>
            </w:r>
          </w:p>
        </w:tc>
        <w:tc>
          <w:tcPr>
            <w:tcW w:w="928" w:type="dxa"/>
            <w:tcBorders>
              <w:top w:val="single" w:sz="4" w:space="0" w:color="auto"/>
              <w:left w:val="nil"/>
              <w:bottom w:val="single" w:sz="4" w:space="0" w:color="auto"/>
              <w:right w:val="nil"/>
            </w:tcBorders>
            <w:shd w:val="clear" w:color="auto" w:fill="F2F2F2" w:themeFill="background1" w:themeFillShade="F2"/>
            <w:noWrap/>
            <w:vAlign w:val="center"/>
            <w:hideMark/>
          </w:tcPr>
          <w:p w:rsidR="00F75174" w:rsidRPr="003C16FE" w:rsidRDefault="00F75174" w:rsidP="00234E13">
            <w:pPr>
              <w:jc w:val="right"/>
              <w:rPr>
                <w:rFonts w:ascii="Arial" w:hAnsi="Arial" w:cs="Arial"/>
                <w:bCs/>
                <w:sz w:val="14"/>
                <w:szCs w:val="14"/>
              </w:rPr>
            </w:pPr>
            <w:r w:rsidRPr="003C16FE">
              <w:rPr>
                <w:rFonts w:ascii="Arial" w:hAnsi="Arial" w:cs="Arial"/>
                <w:bCs/>
                <w:sz w:val="14"/>
                <w:szCs w:val="14"/>
              </w:rPr>
              <w:t>-</w:t>
            </w:r>
          </w:p>
        </w:tc>
        <w:tc>
          <w:tcPr>
            <w:tcW w:w="928" w:type="dxa"/>
            <w:tcBorders>
              <w:top w:val="single" w:sz="4" w:space="0" w:color="auto"/>
              <w:left w:val="nil"/>
              <w:bottom w:val="single" w:sz="4" w:space="0" w:color="auto"/>
              <w:right w:val="nil"/>
            </w:tcBorders>
            <w:shd w:val="clear" w:color="auto" w:fill="F2F2F2" w:themeFill="background1" w:themeFillShade="F2"/>
            <w:noWrap/>
            <w:vAlign w:val="center"/>
            <w:hideMark/>
          </w:tcPr>
          <w:p w:rsidR="00F75174" w:rsidRPr="003C16FE" w:rsidRDefault="00F75174" w:rsidP="00234E13">
            <w:pPr>
              <w:jc w:val="right"/>
              <w:rPr>
                <w:rFonts w:ascii="Arial" w:hAnsi="Arial" w:cs="Arial"/>
                <w:bCs/>
                <w:sz w:val="14"/>
                <w:szCs w:val="14"/>
              </w:rPr>
            </w:pPr>
            <w:r w:rsidRPr="003C16FE">
              <w:rPr>
                <w:rFonts w:ascii="Arial" w:hAnsi="Arial" w:cs="Arial"/>
                <w:bCs/>
                <w:sz w:val="14"/>
                <w:szCs w:val="14"/>
              </w:rPr>
              <w:t>-</w:t>
            </w:r>
          </w:p>
        </w:tc>
        <w:tc>
          <w:tcPr>
            <w:tcW w:w="1164" w:type="dxa"/>
            <w:tcBorders>
              <w:top w:val="single" w:sz="4" w:space="0" w:color="auto"/>
              <w:left w:val="nil"/>
              <w:bottom w:val="single" w:sz="4" w:space="0" w:color="auto"/>
              <w:right w:val="nil"/>
            </w:tcBorders>
            <w:shd w:val="clear" w:color="auto" w:fill="F2F2F2" w:themeFill="background1" w:themeFillShade="F2"/>
            <w:noWrap/>
            <w:vAlign w:val="center"/>
          </w:tcPr>
          <w:p w:rsidR="00F75174" w:rsidRPr="003C16FE" w:rsidRDefault="00F75174" w:rsidP="00234E13">
            <w:pPr>
              <w:jc w:val="right"/>
              <w:rPr>
                <w:rFonts w:ascii="Arial" w:hAnsi="Arial" w:cs="Arial"/>
                <w:bCs/>
                <w:sz w:val="14"/>
                <w:szCs w:val="14"/>
              </w:rPr>
            </w:pPr>
            <w:r>
              <w:rPr>
                <w:rFonts w:ascii="Arial" w:hAnsi="Arial" w:cs="Arial"/>
                <w:bCs/>
                <w:sz w:val="14"/>
                <w:szCs w:val="14"/>
              </w:rPr>
              <w:t>20.907.904,64</w:t>
            </w:r>
          </w:p>
        </w:tc>
        <w:tc>
          <w:tcPr>
            <w:tcW w:w="1164" w:type="dxa"/>
            <w:tcBorders>
              <w:top w:val="single" w:sz="4" w:space="0" w:color="auto"/>
              <w:left w:val="nil"/>
              <w:bottom w:val="single" w:sz="4" w:space="0" w:color="auto"/>
              <w:right w:val="nil"/>
            </w:tcBorders>
            <w:shd w:val="clear" w:color="auto" w:fill="F2F2F2" w:themeFill="background1" w:themeFillShade="F2"/>
            <w:noWrap/>
            <w:vAlign w:val="center"/>
            <w:hideMark/>
          </w:tcPr>
          <w:p w:rsidR="00F75174" w:rsidRPr="00882281" w:rsidRDefault="00F75174" w:rsidP="00234E13">
            <w:pPr>
              <w:jc w:val="right"/>
              <w:rPr>
                <w:rFonts w:ascii="Arial" w:hAnsi="Arial" w:cs="Arial"/>
                <w:bCs/>
                <w:sz w:val="14"/>
                <w:szCs w:val="14"/>
              </w:rPr>
            </w:pPr>
            <w:r w:rsidRPr="003C16FE">
              <w:rPr>
                <w:rFonts w:ascii="Arial" w:hAnsi="Arial" w:cs="Arial"/>
                <w:bCs/>
                <w:sz w:val="14"/>
                <w:szCs w:val="14"/>
              </w:rPr>
              <w:t>1</w:t>
            </w:r>
            <w:r>
              <w:rPr>
                <w:rFonts w:ascii="Arial" w:hAnsi="Arial" w:cs="Arial"/>
                <w:bCs/>
                <w:sz w:val="14"/>
                <w:szCs w:val="14"/>
              </w:rPr>
              <w:t>8.091.163,28</w:t>
            </w:r>
          </w:p>
        </w:tc>
      </w:tr>
    </w:tbl>
    <w:p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8.-</w:t>
      </w:r>
      <w:r w:rsidR="008220AC">
        <w:rPr>
          <w:rFonts w:ascii="Arial" w:hAnsi="Arial" w:cs="Arial"/>
          <w:b/>
          <w:sz w:val="16"/>
          <w:szCs w:val="16"/>
        </w:rPr>
        <w:t xml:space="preserve"> </w:t>
      </w:r>
      <w:r w:rsidRPr="00E903EF">
        <w:rPr>
          <w:rFonts w:ascii="Arial" w:hAnsi="Arial" w:cs="Arial"/>
          <w:b/>
          <w:sz w:val="16"/>
          <w:szCs w:val="16"/>
        </w:rPr>
        <w:t>EXISTENCIAS</w:t>
      </w:r>
    </w:p>
    <w:p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Los bienes comprendidos en las existencias, para el caso de los libros de las 25 Viviendas Bioclimáticas y los artículos para el Centro de Visitantes, se valoran al precio de adquisición, incluyéndose en el mismo todos los costes adicionales que se producen hasta que las existencias están en el almacén. </w:t>
      </w:r>
    </w:p>
    <w:p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Las existencias de materias primas y productos en curso en el proceso de laminación de células fotovoltaicas que está implantando la Sociedad se valoran a su coste de producción, incluyendo el precio de adquisición de las materias primas necesarias, así como todos los costes directos e indirectos necesarios para su producción. El método de coste medio ponderado es el adoptado por la empresa por considerarlo el más adecuado para su gestión.</w:t>
      </w:r>
    </w:p>
    <w:p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composición de las existencias </w:t>
      </w:r>
      <w:r w:rsidR="00201053">
        <w:rPr>
          <w:rFonts w:ascii="Arial" w:hAnsi="Arial" w:cs="Arial"/>
          <w:sz w:val="16"/>
          <w:szCs w:val="16"/>
        </w:rPr>
        <w:t>al 31 de diciembre de 202</w:t>
      </w:r>
      <w:r w:rsidR="005A0F2C">
        <w:rPr>
          <w:rFonts w:ascii="Arial" w:hAnsi="Arial" w:cs="Arial"/>
          <w:sz w:val="16"/>
          <w:szCs w:val="16"/>
        </w:rPr>
        <w:t>1</w:t>
      </w:r>
      <w:r w:rsidR="00201053">
        <w:rPr>
          <w:rFonts w:ascii="Arial" w:hAnsi="Arial" w:cs="Arial"/>
          <w:sz w:val="16"/>
          <w:szCs w:val="16"/>
        </w:rPr>
        <w:t xml:space="preserve"> y 20</w:t>
      </w:r>
      <w:r w:rsidR="005A0F2C">
        <w:rPr>
          <w:rFonts w:ascii="Arial" w:hAnsi="Arial" w:cs="Arial"/>
          <w:sz w:val="16"/>
          <w:szCs w:val="16"/>
        </w:rPr>
        <w:t>20</w:t>
      </w:r>
      <w:r w:rsidRPr="00E903EF">
        <w:rPr>
          <w:rFonts w:ascii="Arial" w:hAnsi="Arial" w:cs="Arial"/>
          <w:sz w:val="16"/>
          <w:szCs w:val="16"/>
        </w:rPr>
        <w:t xml:space="preserve"> es la siguiente:</w:t>
      </w:r>
    </w:p>
    <w:tbl>
      <w:tblPr>
        <w:tblW w:w="5000" w:type="pct"/>
        <w:tblCellMar>
          <w:left w:w="70" w:type="dxa"/>
          <w:right w:w="70" w:type="dxa"/>
        </w:tblCellMar>
        <w:tblLook w:val="04A0"/>
      </w:tblPr>
      <w:tblGrid>
        <w:gridCol w:w="5457"/>
        <w:gridCol w:w="1701"/>
        <w:gridCol w:w="1769"/>
      </w:tblGrid>
      <w:tr w:rsidR="00C77D85" w:rsidRPr="00383841" w:rsidTr="005734AB">
        <w:trPr>
          <w:trHeight w:val="170"/>
        </w:trPr>
        <w:tc>
          <w:tcPr>
            <w:tcW w:w="3056" w:type="pct"/>
            <w:tcBorders>
              <w:top w:val="single" w:sz="4" w:space="0" w:color="auto"/>
              <w:left w:val="nil"/>
              <w:bottom w:val="nil"/>
              <w:right w:val="nil"/>
            </w:tcBorders>
            <w:shd w:val="clear" w:color="000000" w:fill="D8D8D8"/>
            <w:noWrap/>
            <w:vAlign w:val="center"/>
            <w:hideMark/>
          </w:tcPr>
          <w:p w:rsidR="00C77D85" w:rsidRPr="00383841" w:rsidRDefault="00C77D85" w:rsidP="00C77D85">
            <w:pPr>
              <w:rPr>
                <w:rFonts w:ascii="Arial" w:hAnsi="Arial" w:cs="Arial"/>
                <w:sz w:val="16"/>
                <w:szCs w:val="16"/>
              </w:rPr>
            </w:pPr>
            <w:r w:rsidRPr="00383841">
              <w:rPr>
                <w:rFonts w:ascii="Arial" w:hAnsi="Arial" w:cs="Arial"/>
                <w:sz w:val="16"/>
                <w:szCs w:val="16"/>
              </w:rPr>
              <w:t> </w:t>
            </w:r>
          </w:p>
        </w:tc>
        <w:tc>
          <w:tcPr>
            <w:tcW w:w="953" w:type="pct"/>
            <w:tcBorders>
              <w:top w:val="single" w:sz="4" w:space="0" w:color="auto"/>
              <w:left w:val="nil"/>
              <w:bottom w:val="nil"/>
              <w:right w:val="nil"/>
            </w:tcBorders>
            <w:shd w:val="clear" w:color="000000" w:fill="D8D8D8"/>
            <w:vAlign w:val="center"/>
            <w:hideMark/>
          </w:tcPr>
          <w:p w:rsidR="00C77D85" w:rsidRPr="00383841" w:rsidRDefault="00C77D85" w:rsidP="00383841">
            <w:pPr>
              <w:ind w:right="99"/>
              <w:jc w:val="center"/>
              <w:rPr>
                <w:rFonts w:ascii="Arial" w:hAnsi="Arial" w:cs="Arial"/>
                <w:b/>
                <w:bCs/>
                <w:sz w:val="16"/>
                <w:szCs w:val="16"/>
              </w:rPr>
            </w:pPr>
            <w:r w:rsidRPr="00383841">
              <w:rPr>
                <w:rFonts w:ascii="Arial" w:hAnsi="Arial" w:cs="Arial"/>
                <w:b/>
                <w:bCs/>
                <w:sz w:val="16"/>
                <w:szCs w:val="16"/>
              </w:rPr>
              <w:t>31/12/202</w:t>
            </w:r>
            <w:r w:rsidR="005A0F2C">
              <w:rPr>
                <w:rFonts w:ascii="Arial" w:hAnsi="Arial" w:cs="Arial"/>
                <w:b/>
                <w:bCs/>
                <w:sz w:val="16"/>
                <w:szCs w:val="16"/>
              </w:rPr>
              <w:t>1</w:t>
            </w:r>
          </w:p>
        </w:tc>
        <w:tc>
          <w:tcPr>
            <w:tcW w:w="991" w:type="pct"/>
            <w:tcBorders>
              <w:top w:val="single" w:sz="4" w:space="0" w:color="auto"/>
              <w:left w:val="nil"/>
              <w:bottom w:val="nil"/>
              <w:right w:val="nil"/>
            </w:tcBorders>
            <w:shd w:val="clear" w:color="000000" w:fill="D8D8D8"/>
            <w:vAlign w:val="center"/>
            <w:hideMark/>
          </w:tcPr>
          <w:p w:rsidR="00C77D85" w:rsidRPr="00383841" w:rsidRDefault="00C77D85" w:rsidP="00383841">
            <w:pPr>
              <w:ind w:right="99"/>
              <w:jc w:val="center"/>
              <w:rPr>
                <w:rFonts w:ascii="Arial" w:hAnsi="Arial" w:cs="Arial"/>
                <w:b/>
                <w:bCs/>
                <w:sz w:val="16"/>
                <w:szCs w:val="16"/>
              </w:rPr>
            </w:pPr>
            <w:r w:rsidRPr="00383841">
              <w:rPr>
                <w:rFonts w:ascii="Arial" w:hAnsi="Arial" w:cs="Arial"/>
                <w:b/>
                <w:bCs/>
                <w:sz w:val="16"/>
                <w:szCs w:val="16"/>
              </w:rPr>
              <w:t>31/12/20</w:t>
            </w:r>
            <w:r w:rsidR="005A0F2C">
              <w:rPr>
                <w:rFonts w:ascii="Arial" w:hAnsi="Arial" w:cs="Arial"/>
                <w:b/>
                <w:bCs/>
                <w:sz w:val="16"/>
                <w:szCs w:val="16"/>
              </w:rPr>
              <w:t>20</w:t>
            </w:r>
          </w:p>
        </w:tc>
      </w:tr>
      <w:tr w:rsidR="00C77D85" w:rsidRPr="00383841" w:rsidTr="005A0F2C">
        <w:trPr>
          <w:trHeight w:val="170"/>
        </w:trPr>
        <w:tc>
          <w:tcPr>
            <w:tcW w:w="3056" w:type="pct"/>
            <w:tcBorders>
              <w:top w:val="nil"/>
              <w:left w:val="nil"/>
              <w:bottom w:val="single" w:sz="4" w:space="0" w:color="auto"/>
              <w:right w:val="nil"/>
            </w:tcBorders>
            <w:shd w:val="clear" w:color="000000" w:fill="D8D8D8"/>
            <w:vAlign w:val="center"/>
            <w:hideMark/>
          </w:tcPr>
          <w:p w:rsidR="00C77D85" w:rsidRPr="00383841" w:rsidRDefault="00C77D85" w:rsidP="00C77D85">
            <w:pPr>
              <w:rPr>
                <w:rFonts w:ascii="Arial" w:hAnsi="Arial" w:cs="Arial"/>
                <w:b/>
                <w:bCs/>
                <w:sz w:val="16"/>
                <w:szCs w:val="16"/>
              </w:rPr>
            </w:pPr>
            <w:r w:rsidRPr="00383841">
              <w:rPr>
                <w:rFonts w:ascii="Arial" w:hAnsi="Arial" w:cs="Arial"/>
                <w:b/>
                <w:bCs/>
                <w:sz w:val="16"/>
                <w:szCs w:val="16"/>
              </w:rPr>
              <w:t> </w:t>
            </w:r>
          </w:p>
        </w:tc>
        <w:tc>
          <w:tcPr>
            <w:tcW w:w="953" w:type="pct"/>
            <w:tcBorders>
              <w:top w:val="nil"/>
              <w:left w:val="nil"/>
              <w:bottom w:val="single" w:sz="4" w:space="0" w:color="auto"/>
              <w:right w:val="nil"/>
            </w:tcBorders>
            <w:shd w:val="clear" w:color="000000" w:fill="D8D8D8"/>
            <w:vAlign w:val="center"/>
            <w:hideMark/>
          </w:tcPr>
          <w:p w:rsidR="00C77D85" w:rsidRPr="00383841" w:rsidRDefault="00C77D85" w:rsidP="00383841">
            <w:pPr>
              <w:ind w:right="99"/>
              <w:jc w:val="center"/>
              <w:rPr>
                <w:rFonts w:ascii="Arial" w:hAnsi="Arial" w:cs="Arial"/>
                <w:b/>
                <w:bCs/>
                <w:sz w:val="16"/>
                <w:szCs w:val="16"/>
              </w:rPr>
            </w:pPr>
            <w:r w:rsidRPr="00383841">
              <w:rPr>
                <w:rFonts w:ascii="Arial" w:hAnsi="Arial" w:cs="Arial"/>
                <w:b/>
                <w:bCs/>
                <w:sz w:val="16"/>
                <w:szCs w:val="16"/>
              </w:rPr>
              <w:t>Euros</w:t>
            </w:r>
          </w:p>
        </w:tc>
        <w:tc>
          <w:tcPr>
            <w:tcW w:w="991" w:type="pct"/>
            <w:tcBorders>
              <w:top w:val="nil"/>
              <w:left w:val="nil"/>
              <w:bottom w:val="single" w:sz="4" w:space="0" w:color="auto"/>
              <w:right w:val="nil"/>
            </w:tcBorders>
            <w:shd w:val="clear" w:color="000000" w:fill="D8D8D8"/>
            <w:vAlign w:val="center"/>
            <w:hideMark/>
          </w:tcPr>
          <w:p w:rsidR="00C77D85" w:rsidRPr="00383841" w:rsidRDefault="00C77D85" w:rsidP="00383841">
            <w:pPr>
              <w:ind w:right="99"/>
              <w:jc w:val="center"/>
              <w:rPr>
                <w:rFonts w:ascii="Arial" w:hAnsi="Arial" w:cs="Arial"/>
                <w:b/>
                <w:bCs/>
                <w:sz w:val="16"/>
                <w:szCs w:val="16"/>
              </w:rPr>
            </w:pPr>
            <w:r w:rsidRPr="00383841">
              <w:rPr>
                <w:rFonts w:ascii="Arial" w:hAnsi="Arial" w:cs="Arial"/>
                <w:b/>
                <w:bCs/>
                <w:sz w:val="16"/>
                <w:szCs w:val="16"/>
              </w:rPr>
              <w:t>Euros</w:t>
            </w:r>
          </w:p>
        </w:tc>
      </w:tr>
      <w:tr w:rsidR="00A449F7" w:rsidRPr="00383841" w:rsidTr="005A0F2C">
        <w:trPr>
          <w:trHeight w:val="283"/>
        </w:trPr>
        <w:tc>
          <w:tcPr>
            <w:tcW w:w="3056" w:type="pct"/>
            <w:tcBorders>
              <w:top w:val="nil"/>
              <w:left w:val="nil"/>
              <w:bottom w:val="nil"/>
              <w:right w:val="nil"/>
            </w:tcBorders>
            <w:shd w:val="clear" w:color="auto" w:fill="auto"/>
            <w:vAlign w:val="center"/>
            <w:hideMark/>
          </w:tcPr>
          <w:p w:rsidR="00A449F7" w:rsidRPr="00383841" w:rsidRDefault="00A449F7" w:rsidP="00A449F7">
            <w:pPr>
              <w:rPr>
                <w:rFonts w:ascii="Arial" w:hAnsi="Arial" w:cs="Arial"/>
                <w:sz w:val="16"/>
                <w:szCs w:val="16"/>
              </w:rPr>
            </w:pPr>
            <w:r w:rsidRPr="00383841">
              <w:rPr>
                <w:rFonts w:ascii="Arial" w:hAnsi="Arial" w:cs="Arial"/>
                <w:sz w:val="16"/>
                <w:szCs w:val="16"/>
              </w:rPr>
              <w:t>Comerciales</w:t>
            </w:r>
          </w:p>
        </w:tc>
        <w:tc>
          <w:tcPr>
            <w:tcW w:w="953" w:type="pct"/>
            <w:tcBorders>
              <w:top w:val="nil"/>
              <w:left w:val="nil"/>
              <w:bottom w:val="nil"/>
              <w:right w:val="nil"/>
            </w:tcBorders>
            <w:shd w:val="clear" w:color="auto" w:fill="auto"/>
            <w:noWrap/>
            <w:vAlign w:val="center"/>
          </w:tcPr>
          <w:p w:rsidR="00A449F7" w:rsidRPr="00383841" w:rsidRDefault="00A449F7" w:rsidP="00A449F7">
            <w:pPr>
              <w:ind w:right="99"/>
              <w:jc w:val="right"/>
              <w:rPr>
                <w:rFonts w:ascii="Arial" w:hAnsi="Arial" w:cs="Arial"/>
                <w:sz w:val="16"/>
                <w:szCs w:val="16"/>
              </w:rPr>
            </w:pPr>
            <w:r>
              <w:rPr>
                <w:rFonts w:ascii="Arial" w:hAnsi="Arial" w:cs="Arial"/>
                <w:color w:val="000000"/>
                <w:sz w:val="16"/>
                <w:szCs w:val="16"/>
              </w:rPr>
              <w:t>12.418,23</w:t>
            </w:r>
          </w:p>
        </w:tc>
        <w:tc>
          <w:tcPr>
            <w:tcW w:w="991" w:type="pct"/>
            <w:tcBorders>
              <w:top w:val="nil"/>
              <w:left w:val="nil"/>
              <w:bottom w:val="nil"/>
              <w:right w:val="nil"/>
            </w:tcBorders>
            <w:shd w:val="clear" w:color="auto" w:fill="auto"/>
            <w:noWrap/>
            <w:vAlign w:val="center"/>
            <w:hideMark/>
          </w:tcPr>
          <w:p w:rsidR="00A449F7" w:rsidRPr="00383841" w:rsidRDefault="00A449F7" w:rsidP="00A449F7">
            <w:pPr>
              <w:ind w:right="99"/>
              <w:jc w:val="right"/>
              <w:rPr>
                <w:rFonts w:ascii="Arial" w:hAnsi="Arial" w:cs="Arial"/>
                <w:sz w:val="16"/>
                <w:szCs w:val="16"/>
              </w:rPr>
            </w:pPr>
            <w:r>
              <w:rPr>
                <w:rFonts w:ascii="Arial" w:hAnsi="Arial" w:cs="Arial"/>
                <w:color w:val="000000"/>
                <w:sz w:val="16"/>
                <w:szCs w:val="16"/>
              </w:rPr>
              <w:t>12.418,23</w:t>
            </w:r>
          </w:p>
        </w:tc>
      </w:tr>
      <w:tr w:rsidR="00A449F7" w:rsidRPr="00383841" w:rsidTr="005A0F2C">
        <w:trPr>
          <w:trHeight w:val="283"/>
        </w:trPr>
        <w:tc>
          <w:tcPr>
            <w:tcW w:w="3056" w:type="pct"/>
            <w:tcBorders>
              <w:top w:val="nil"/>
              <w:left w:val="nil"/>
              <w:bottom w:val="nil"/>
              <w:right w:val="nil"/>
            </w:tcBorders>
            <w:shd w:val="clear" w:color="auto" w:fill="auto"/>
            <w:vAlign w:val="center"/>
            <w:hideMark/>
          </w:tcPr>
          <w:p w:rsidR="00A449F7" w:rsidRPr="00383841" w:rsidRDefault="00A449F7" w:rsidP="00A449F7">
            <w:pPr>
              <w:rPr>
                <w:rFonts w:ascii="Arial" w:hAnsi="Arial" w:cs="Arial"/>
                <w:sz w:val="16"/>
                <w:szCs w:val="16"/>
              </w:rPr>
            </w:pPr>
            <w:r w:rsidRPr="00383841">
              <w:rPr>
                <w:rFonts w:ascii="Arial" w:hAnsi="Arial" w:cs="Arial"/>
                <w:sz w:val="16"/>
                <w:szCs w:val="16"/>
              </w:rPr>
              <w:t>Materias primas y otros aprovisionamientos</w:t>
            </w:r>
          </w:p>
        </w:tc>
        <w:tc>
          <w:tcPr>
            <w:tcW w:w="953" w:type="pct"/>
            <w:tcBorders>
              <w:top w:val="nil"/>
              <w:left w:val="nil"/>
              <w:bottom w:val="nil"/>
              <w:right w:val="nil"/>
            </w:tcBorders>
            <w:shd w:val="clear" w:color="auto" w:fill="auto"/>
            <w:noWrap/>
            <w:vAlign w:val="center"/>
          </w:tcPr>
          <w:p w:rsidR="00A449F7" w:rsidRPr="00383841" w:rsidRDefault="00A449F7" w:rsidP="00A449F7">
            <w:pPr>
              <w:ind w:right="99"/>
              <w:jc w:val="right"/>
              <w:rPr>
                <w:rFonts w:ascii="Arial" w:hAnsi="Arial" w:cs="Arial"/>
                <w:sz w:val="16"/>
                <w:szCs w:val="16"/>
              </w:rPr>
            </w:pPr>
            <w:r>
              <w:rPr>
                <w:rFonts w:ascii="Arial" w:hAnsi="Arial" w:cs="Arial"/>
                <w:color w:val="000000"/>
                <w:sz w:val="16"/>
                <w:szCs w:val="16"/>
              </w:rPr>
              <w:t>890.789,89</w:t>
            </w:r>
          </w:p>
        </w:tc>
        <w:tc>
          <w:tcPr>
            <w:tcW w:w="991" w:type="pct"/>
            <w:tcBorders>
              <w:top w:val="nil"/>
              <w:left w:val="nil"/>
              <w:bottom w:val="nil"/>
              <w:right w:val="nil"/>
            </w:tcBorders>
            <w:shd w:val="clear" w:color="auto" w:fill="auto"/>
            <w:noWrap/>
            <w:vAlign w:val="center"/>
            <w:hideMark/>
          </w:tcPr>
          <w:p w:rsidR="00A449F7" w:rsidRPr="00383841" w:rsidRDefault="00A449F7" w:rsidP="00A449F7">
            <w:pPr>
              <w:ind w:right="99"/>
              <w:jc w:val="right"/>
              <w:rPr>
                <w:rFonts w:ascii="Arial" w:hAnsi="Arial" w:cs="Arial"/>
                <w:sz w:val="16"/>
                <w:szCs w:val="16"/>
              </w:rPr>
            </w:pPr>
            <w:r>
              <w:rPr>
                <w:rFonts w:ascii="Arial" w:hAnsi="Arial" w:cs="Arial"/>
                <w:color w:val="000000"/>
                <w:sz w:val="16"/>
                <w:szCs w:val="16"/>
              </w:rPr>
              <w:t>890.789,89</w:t>
            </w:r>
          </w:p>
        </w:tc>
      </w:tr>
      <w:tr w:rsidR="00A449F7" w:rsidRPr="00383841" w:rsidTr="005A0F2C">
        <w:trPr>
          <w:trHeight w:val="283"/>
        </w:trPr>
        <w:tc>
          <w:tcPr>
            <w:tcW w:w="3056" w:type="pct"/>
            <w:tcBorders>
              <w:top w:val="nil"/>
              <w:left w:val="nil"/>
              <w:bottom w:val="nil"/>
              <w:right w:val="nil"/>
            </w:tcBorders>
            <w:shd w:val="clear" w:color="auto" w:fill="auto"/>
            <w:vAlign w:val="center"/>
            <w:hideMark/>
          </w:tcPr>
          <w:p w:rsidR="00A449F7" w:rsidRPr="00383841" w:rsidRDefault="00A449F7" w:rsidP="00A449F7">
            <w:pPr>
              <w:rPr>
                <w:rFonts w:ascii="Arial" w:hAnsi="Arial" w:cs="Arial"/>
                <w:sz w:val="16"/>
                <w:szCs w:val="16"/>
              </w:rPr>
            </w:pPr>
            <w:r w:rsidRPr="00383841">
              <w:rPr>
                <w:rFonts w:ascii="Arial" w:hAnsi="Arial" w:cs="Arial"/>
                <w:sz w:val="16"/>
                <w:szCs w:val="16"/>
              </w:rPr>
              <w:t>Productos en curso</w:t>
            </w:r>
          </w:p>
        </w:tc>
        <w:tc>
          <w:tcPr>
            <w:tcW w:w="953" w:type="pct"/>
            <w:tcBorders>
              <w:top w:val="nil"/>
              <w:left w:val="nil"/>
              <w:bottom w:val="nil"/>
              <w:right w:val="nil"/>
            </w:tcBorders>
            <w:shd w:val="clear" w:color="auto" w:fill="auto"/>
            <w:noWrap/>
            <w:vAlign w:val="center"/>
          </w:tcPr>
          <w:p w:rsidR="00A449F7" w:rsidRPr="00383841" w:rsidRDefault="00A449F7" w:rsidP="00A449F7">
            <w:pPr>
              <w:ind w:right="99"/>
              <w:jc w:val="right"/>
              <w:rPr>
                <w:rFonts w:ascii="Arial" w:hAnsi="Arial" w:cs="Arial"/>
                <w:sz w:val="16"/>
                <w:szCs w:val="16"/>
              </w:rPr>
            </w:pPr>
            <w:r>
              <w:rPr>
                <w:rFonts w:ascii="Arial" w:hAnsi="Arial" w:cs="Arial"/>
                <w:color w:val="000000"/>
                <w:sz w:val="16"/>
                <w:szCs w:val="16"/>
              </w:rPr>
              <w:t>66.288,18</w:t>
            </w:r>
          </w:p>
        </w:tc>
        <w:tc>
          <w:tcPr>
            <w:tcW w:w="991" w:type="pct"/>
            <w:tcBorders>
              <w:top w:val="nil"/>
              <w:left w:val="nil"/>
              <w:bottom w:val="nil"/>
              <w:right w:val="nil"/>
            </w:tcBorders>
            <w:shd w:val="clear" w:color="auto" w:fill="auto"/>
            <w:noWrap/>
            <w:vAlign w:val="center"/>
            <w:hideMark/>
          </w:tcPr>
          <w:p w:rsidR="00A449F7" w:rsidRPr="00383841" w:rsidRDefault="00A449F7" w:rsidP="00A449F7">
            <w:pPr>
              <w:ind w:right="99"/>
              <w:jc w:val="right"/>
              <w:rPr>
                <w:rFonts w:ascii="Arial" w:hAnsi="Arial" w:cs="Arial"/>
                <w:sz w:val="16"/>
                <w:szCs w:val="16"/>
              </w:rPr>
            </w:pPr>
            <w:r>
              <w:rPr>
                <w:rFonts w:ascii="Arial" w:hAnsi="Arial" w:cs="Arial"/>
                <w:color w:val="000000"/>
                <w:sz w:val="16"/>
                <w:szCs w:val="16"/>
              </w:rPr>
              <w:t>66.288,18</w:t>
            </w:r>
          </w:p>
        </w:tc>
      </w:tr>
      <w:tr w:rsidR="00A449F7" w:rsidRPr="00383841" w:rsidTr="005A0F2C">
        <w:trPr>
          <w:trHeight w:val="283"/>
        </w:trPr>
        <w:tc>
          <w:tcPr>
            <w:tcW w:w="3056" w:type="pct"/>
            <w:tcBorders>
              <w:top w:val="nil"/>
              <w:left w:val="nil"/>
              <w:bottom w:val="nil"/>
              <w:right w:val="nil"/>
            </w:tcBorders>
            <w:shd w:val="clear" w:color="auto" w:fill="auto"/>
            <w:vAlign w:val="center"/>
            <w:hideMark/>
          </w:tcPr>
          <w:p w:rsidR="00A449F7" w:rsidRPr="00383841" w:rsidRDefault="00A449F7" w:rsidP="00A449F7">
            <w:pPr>
              <w:rPr>
                <w:rFonts w:ascii="Arial" w:hAnsi="Arial" w:cs="Arial"/>
                <w:sz w:val="16"/>
                <w:szCs w:val="16"/>
              </w:rPr>
            </w:pPr>
            <w:r w:rsidRPr="00383841">
              <w:rPr>
                <w:rFonts w:ascii="Arial" w:hAnsi="Arial" w:cs="Arial"/>
                <w:sz w:val="16"/>
                <w:szCs w:val="16"/>
              </w:rPr>
              <w:t>Subproductos, residuos y materiales recuperados</w:t>
            </w:r>
          </w:p>
        </w:tc>
        <w:tc>
          <w:tcPr>
            <w:tcW w:w="953" w:type="pct"/>
            <w:tcBorders>
              <w:top w:val="nil"/>
              <w:left w:val="nil"/>
              <w:bottom w:val="nil"/>
              <w:right w:val="nil"/>
            </w:tcBorders>
            <w:shd w:val="clear" w:color="auto" w:fill="auto"/>
            <w:noWrap/>
            <w:vAlign w:val="center"/>
          </w:tcPr>
          <w:p w:rsidR="00A449F7" w:rsidRPr="00383841" w:rsidRDefault="00A449F7" w:rsidP="00A449F7">
            <w:pPr>
              <w:ind w:right="99"/>
              <w:jc w:val="right"/>
              <w:rPr>
                <w:rFonts w:ascii="Arial" w:hAnsi="Arial" w:cs="Arial"/>
                <w:sz w:val="16"/>
                <w:szCs w:val="16"/>
              </w:rPr>
            </w:pPr>
            <w:r>
              <w:rPr>
                <w:rFonts w:ascii="Arial" w:hAnsi="Arial" w:cs="Arial"/>
                <w:color w:val="000000"/>
                <w:sz w:val="16"/>
                <w:szCs w:val="16"/>
              </w:rPr>
              <w:t>421.123,50</w:t>
            </w:r>
          </w:p>
        </w:tc>
        <w:tc>
          <w:tcPr>
            <w:tcW w:w="991" w:type="pct"/>
            <w:tcBorders>
              <w:top w:val="nil"/>
              <w:left w:val="nil"/>
              <w:bottom w:val="nil"/>
              <w:right w:val="nil"/>
            </w:tcBorders>
            <w:shd w:val="clear" w:color="auto" w:fill="auto"/>
            <w:noWrap/>
            <w:vAlign w:val="center"/>
            <w:hideMark/>
          </w:tcPr>
          <w:p w:rsidR="00A449F7" w:rsidRPr="00383841" w:rsidRDefault="00A449F7" w:rsidP="00A449F7">
            <w:pPr>
              <w:ind w:right="99"/>
              <w:jc w:val="right"/>
              <w:rPr>
                <w:rFonts w:ascii="Arial" w:hAnsi="Arial" w:cs="Arial"/>
                <w:sz w:val="16"/>
                <w:szCs w:val="16"/>
              </w:rPr>
            </w:pPr>
            <w:r>
              <w:rPr>
                <w:rFonts w:ascii="Arial" w:hAnsi="Arial" w:cs="Arial"/>
                <w:color w:val="000000"/>
                <w:sz w:val="16"/>
                <w:szCs w:val="16"/>
              </w:rPr>
              <w:t>422.037,00</w:t>
            </w:r>
          </w:p>
        </w:tc>
      </w:tr>
      <w:tr w:rsidR="00A449F7" w:rsidRPr="00383841" w:rsidTr="002B366C">
        <w:trPr>
          <w:trHeight w:val="283"/>
        </w:trPr>
        <w:tc>
          <w:tcPr>
            <w:tcW w:w="3056" w:type="pct"/>
            <w:tcBorders>
              <w:top w:val="single" w:sz="4" w:space="0" w:color="auto"/>
              <w:left w:val="nil"/>
              <w:bottom w:val="single" w:sz="4" w:space="0" w:color="auto"/>
              <w:right w:val="nil"/>
            </w:tcBorders>
            <w:shd w:val="clear" w:color="000000" w:fill="D8D8D8"/>
            <w:vAlign w:val="center"/>
            <w:hideMark/>
          </w:tcPr>
          <w:p w:rsidR="00A449F7" w:rsidRPr="00383841" w:rsidRDefault="00A449F7" w:rsidP="00A449F7">
            <w:pPr>
              <w:jc w:val="right"/>
              <w:rPr>
                <w:rFonts w:ascii="Arial" w:hAnsi="Arial" w:cs="Arial"/>
                <w:b/>
                <w:bCs/>
                <w:sz w:val="16"/>
                <w:szCs w:val="16"/>
              </w:rPr>
            </w:pPr>
            <w:r w:rsidRPr="00383841">
              <w:rPr>
                <w:rFonts w:ascii="Arial" w:hAnsi="Arial" w:cs="Arial"/>
                <w:b/>
                <w:bCs/>
                <w:sz w:val="16"/>
                <w:szCs w:val="16"/>
              </w:rPr>
              <w:t>Total</w:t>
            </w:r>
          </w:p>
        </w:tc>
        <w:tc>
          <w:tcPr>
            <w:tcW w:w="953" w:type="pct"/>
            <w:tcBorders>
              <w:top w:val="single" w:sz="8" w:space="0" w:color="auto"/>
              <w:left w:val="nil"/>
              <w:bottom w:val="single" w:sz="8" w:space="0" w:color="auto"/>
              <w:right w:val="nil"/>
            </w:tcBorders>
            <w:shd w:val="clear" w:color="000000" w:fill="D8D8D8"/>
            <w:noWrap/>
            <w:vAlign w:val="center"/>
          </w:tcPr>
          <w:p w:rsidR="00A449F7" w:rsidRPr="00383841" w:rsidRDefault="00A449F7" w:rsidP="00A449F7">
            <w:pPr>
              <w:ind w:right="99"/>
              <w:jc w:val="right"/>
              <w:rPr>
                <w:rFonts w:ascii="Arial" w:hAnsi="Arial" w:cs="Arial"/>
                <w:b/>
                <w:bCs/>
                <w:sz w:val="16"/>
                <w:szCs w:val="16"/>
              </w:rPr>
            </w:pPr>
            <w:r>
              <w:rPr>
                <w:rFonts w:ascii="Arial" w:hAnsi="Arial" w:cs="Arial"/>
                <w:b/>
                <w:bCs/>
                <w:color w:val="000000"/>
                <w:sz w:val="16"/>
                <w:szCs w:val="16"/>
              </w:rPr>
              <w:t>1.390.619,80</w:t>
            </w:r>
          </w:p>
        </w:tc>
        <w:tc>
          <w:tcPr>
            <w:tcW w:w="991" w:type="pct"/>
            <w:tcBorders>
              <w:top w:val="single" w:sz="8" w:space="0" w:color="auto"/>
              <w:left w:val="nil"/>
              <w:bottom w:val="single" w:sz="8" w:space="0" w:color="auto"/>
              <w:right w:val="nil"/>
            </w:tcBorders>
            <w:shd w:val="clear" w:color="000000" w:fill="D8D8D8"/>
            <w:noWrap/>
            <w:vAlign w:val="center"/>
            <w:hideMark/>
          </w:tcPr>
          <w:p w:rsidR="00A449F7" w:rsidRPr="00383841" w:rsidRDefault="00A449F7" w:rsidP="00A449F7">
            <w:pPr>
              <w:ind w:right="99"/>
              <w:jc w:val="right"/>
              <w:rPr>
                <w:rFonts w:ascii="Arial" w:hAnsi="Arial" w:cs="Arial"/>
                <w:b/>
                <w:bCs/>
                <w:sz w:val="16"/>
                <w:szCs w:val="16"/>
              </w:rPr>
            </w:pPr>
            <w:r>
              <w:rPr>
                <w:rFonts w:ascii="Arial" w:hAnsi="Arial" w:cs="Arial"/>
                <w:b/>
                <w:bCs/>
                <w:color w:val="000000"/>
                <w:sz w:val="16"/>
                <w:szCs w:val="16"/>
              </w:rPr>
              <w:t>1.391.533,30</w:t>
            </w:r>
          </w:p>
        </w:tc>
      </w:tr>
      <w:tr w:rsidR="00A449F7" w:rsidRPr="00390D26" w:rsidTr="005A0F2C">
        <w:trPr>
          <w:trHeight w:val="113"/>
        </w:trPr>
        <w:tc>
          <w:tcPr>
            <w:tcW w:w="3056" w:type="pct"/>
            <w:tcBorders>
              <w:top w:val="nil"/>
              <w:left w:val="nil"/>
              <w:bottom w:val="nil"/>
              <w:right w:val="nil"/>
            </w:tcBorders>
            <w:shd w:val="clear" w:color="auto" w:fill="auto"/>
            <w:noWrap/>
            <w:vAlign w:val="center"/>
            <w:hideMark/>
          </w:tcPr>
          <w:p w:rsidR="00A449F7" w:rsidRPr="00390D26" w:rsidRDefault="00A449F7" w:rsidP="00A449F7">
            <w:pPr>
              <w:rPr>
                <w:rFonts w:ascii="Arial" w:hAnsi="Arial" w:cs="Arial"/>
                <w:sz w:val="10"/>
                <w:szCs w:val="10"/>
              </w:rPr>
            </w:pPr>
          </w:p>
        </w:tc>
        <w:tc>
          <w:tcPr>
            <w:tcW w:w="953" w:type="pct"/>
            <w:tcBorders>
              <w:top w:val="nil"/>
              <w:left w:val="nil"/>
              <w:bottom w:val="nil"/>
              <w:right w:val="nil"/>
            </w:tcBorders>
            <w:shd w:val="clear" w:color="auto" w:fill="auto"/>
            <w:noWrap/>
            <w:vAlign w:val="center"/>
            <w:hideMark/>
          </w:tcPr>
          <w:p w:rsidR="00A449F7" w:rsidRPr="00390D26" w:rsidRDefault="00A449F7" w:rsidP="00A449F7">
            <w:pPr>
              <w:rPr>
                <w:rFonts w:ascii="Arial" w:hAnsi="Arial" w:cs="Arial"/>
                <w:sz w:val="10"/>
                <w:szCs w:val="10"/>
              </w:rPr>
            </w:pPr>
          </w:p>
        </w:tc>
        <w:tc>
          <w:tcPr>
            <w:tcW w:w="991" w:type="pct"/>
            <w:tcBorders>
              <w:top w:val="nil"/>
              <w:left w:val="nil"/>
              <w:bottom w:val="nil"/>
              <w:right w:val="nil"/>
            </w:tcBorders>
            <w:shd w:val="clear" w:color="auto" w:fill="auto"/>
            <w:noWrap/>
            <w:vAlign w:val="center"/>
            <w:hideMark/>
          </w:tcPr>
          <w:p w:rsidR="00A449F7" w:rsidRPr="00390D26" w:rsidRDefault="00A449F7" w:rsidP="00A449F7">
            <w:pPr>
              <w:rPr>
                <w:rFonts w:ascii="Arial" w:hAnsi="Arial" w:cs="Arial"/>
                <w:sz w:val="10"/>
                <w:szCs w:val="10"/>
              </w:rPr>
            </w:pPr>
          </w:p>
        </w:tc>
      </w:tr>
      <w:tr w:rsidR="00A449F7" w:rsidRPr="00383841" w:rsidTr="005A0F2C">
        <w:trPr>
          <w:trHeight w:val="283"/>
        </w:trPr>
        <w:tc>
          <w:tcPr>
            <w:tcW w:w="3056" w:type="pct"/>
            <w:tcBorders>
              <w:top w:val="nil"/>
              <w:left w:val="nil"/>
              <w:bottom w:val="single" w:sz="4" w:space="0" w:color="auto"/>
              <w:right w:val="nil"/>
            </w:tcBorders>
            <w:shd w:val="clear" w:color="000000" w:fill="D8D8D8"/>
            <w:noWrap/>
            <w:vAlign w:val="center"/>
            <w:hideMark/>
          </w:tcPr>
          <w:p w:rsidR="00A449F7" w:rsidRPr="00383841" w:rsidRDefault="00A449F7" w:rsidP="00A449F7">
            <w:pPr>
              <w:rPr>
                <w:rFonts w:ascii="Arial" w:hAnsi="Arial" w:cs="Arial"/>
                <w:b/>
                <w:bCs/>
                <w:sz w:val="16"/>
                <w:szCs w:val="16"/>
              </w:rPr>
            </w:pPr>
            <w:r w:rsidRPr="00383841">
              <w:rPr>
                <w:rFonts w:ascii="Arial" w:hAnsi="Arial" w:cs="Arial"/>
                <w:b/>
                <w:bCs/>
                <w:sz w:val="16"/>
                <w:szCs w:val="16"/>
              </w:rPr>
              <w:t>Deterioro de valor de existencias</w:t>
            </w:r>
          </w:p>
        </w:tc>
        <w:tc>
          <w:tcPr>
            <w:tcW w:w="953" w:type="pct"/>
            <w:tcBorders>
              <w:top w:val="nil"/>
              <w:left w:val="nil"/>
              <w:bottom w:val="single" w:sz="4" w:space="0" w:color="auto"/>
              <w:right w:val="nil"/>
            </w:tcBorders>
            <w:shd w:val="clear" w:color="000000" w:fill="D8D8D8"/>
            <w:vAlign w:val="center"/>
            <w:hideMark/>
          </w:tcPr>
          <w:p w:rsidR="00A449F7" w:rsidRPr="00383841" w:rsidRDefault="00A449F7" w:rsidP="00A449F7">
            <w:pPr>
              <w:jc w:val="center"/>
              <w:rPr>
                <w:rFonts w:ascii="Arial" w:hAnsi="Arial" w:cs="Arial"/>
                <w:b/>
                <w:bCs/>
                <w:sz w:val="16"/>
                <w:szCs w:val="16"/>
              </w:rPr>
            </w:pPr>
            <w:r w:rsidRPr="00383841">
              <w:rPr>
                <w:rFonts w:ascii="Arial" w:hAnsi="Arial" w:cs="Arial"/>
                <w:b/>
                <w:bCs/>
                <w:sz w:val="16"/>
                <w:szCs w:val="16"/>
              </w:rPr>
              <w:t>31/12/202</w:t>
            </w:r>
            <w:r>
              <w:rPr>
                <w:rFonts w:ascii="Arial" w:hAnsi="Arial" w:cs="Arial"/>
                <w:b/>
                <w:bCs/>
                <w:sz w:val="16"/>
                <w:szCs w:val="16"/>
              </w:rPr>
              <w:t>1</w:t>
            </w:r>
          </w:p>
        </w:tc>
        <w:tc>
          <w:tcPr>
            <w:tcW w:w="991" w:type="pct"/>
            <w:tcBorders>
              <w:top w:val="nil"/>
              <w:left w:val="nil"/>
              <w:bottom w:val="single" w:sz="4" w:space="0" w:color="auto"/>
              <w:right w:val="nil"/>
            </w:tcBorders>
            <w:shd w:val="clear" w:color="000000" w:fill="D8D8D8"/>
            <w:vAlign w:val="center"/>
            <w:hideMark/>
          </w:tcPr>
          <w:p w:rsidR="00A449F7" w:rsidRPr="00383841" w:rsidRDefault="00A449F7" w:rsidP="00A449F7">
            <w:pPr>
              <w:jc w:val="center"/>
              <w:rPr>
                <w:rFonts w:ascii="Arial" w:hAnsi="Arial" w:cs="Arial"/>
                <w:b/>
                <w:bCs/>
                <w:sz w:val="16"/>
                <w:szCs w:val="16"/>
              </w:rPr>
            </w:pPr>
            <w:r w:rsidRPr="00383841">
              <w:rPr>
                <w:rFonts w:ascii="Arial" w:hAnsi="Arial" w:cs="Arial"/>
                <w:b/>
                <w:bCs/>
                <w:sz w:val="16"/>
                <w:szCs w:val="16"/>
              </w:rPr>
              <w:t>31/12/20</w:t>
            </w:r>
            <w:r>
              <w:rPr>
                <w:rFonts w:ascii="Arial" w:hAnsi="Arial" w:cs="Arial"/>
                <w:b/>
                <w:bCs/>
                <w:sz w:val="16"/>
                <w:szCs w:val="16"/>
              </w:rPr>
              <w:t>20</w:t>
            </w:r>
          </w:p>
        </w:tc>
      </w:tr>
      <w:tr w:rsidR="00A449F7" w:rsidRPr="00383841" w:rsidTr="005A0F2C">
        <w:trPr>
          <w:trHeight w:val="283"/>
        </w:trPr>
        <w:tc>
          <w:tcPr>
            <w:tcW w:w="3056" w:type="pct"/>
            <w:tcBorders>
              <w:top w:val="nil"/>
              <w:left w:val="nil"/>
              <w:bottom w:val="nil"/>
              <w:right w:val="nil"/>
            </w:tcBorders>
            <w:shd w:val="clear" w:color="auto" w:fill="auto"/>
            <w:noWrap/>
            <w:vAlign w:val="center"/>
            <w:hideMark/>
          </w:tcPr>
          <w:p w:rsidR="00A449F7" w:rsidRPr="00383841" w:rsidRDefault="00A449F7" w:rsidP="00A449F7">
            <w:pPr>
              <w:rPr>
                <w:rFonts w:ascii="Arial" w:hAnsi="Arial" w:cs="Arial"/>
                <w:sz w:val="16"/>
                <w:szCs w:val="16"/>
              </w:rPr>
            </w:pPr>
            <w:r w:rsidRPr="00383841">
              <w:rPr>
                <w:rFonts w:ascii="Arial" w:hAnsi="Arial" w:cs="Arial"/>
                <w:sz w:val="16"/>
                <w:szCs w:val="16"/>
              </w:rPr>
              <w:t>Importe al inicio del ejercicio</w:t>
            </w:r>
          </w:p>
        </w:tc>
        <w:tc>
          <w:tcPr>
            <w:tcW w:w="953" w:type="pct"/>
            <w:tcBorders>
              <w:top w:val="nil"/>
              <w:left w:val="nil"/>
              <w:bottom w:val="nil"/>
              <w:right w:val="nil"/>
            </w:tcBorders>
            <w:shd w:val="clear" w:color="auto" w:fill="auto"/>
            <w:noWrap/>
            <w:vAlign w:val="center"/>
          </w:tcPr>
          <w:p w:rsidR="00A449F7" w:rsidRPr="00383841" w:rsidRDefault="00A449F7" w:rsidP="00A449F7">
            <w:pPr>
              <w:jc w:val="right"/>
              <w:rPr>
                <w:rFonts w:ascii="Arial" w:hAnsi="Arial" w:cs="Arial"/>
                <w:sz w:val="16"/>
                <w:szCs w:val="16"/>
              </w:rPr>
            </w:pPr>
            <w:r>
              <w:rPr>
                <w:rFonts w:ascii="Arial" w:hAnsi="Arial" w:cs="Arial"/>
                <w:color w:val="000000"/>
                <w:sz w:val="16"/>
                <w:szCs w:val="16"/>
              </w:rPr>
              <w:t>325.017,00</w:t>
            </w:r>
          </w:p>
        </w:tc>
        <w:tc>
          <w:tcPr>
            <w:tcW w:w="991" w:type="pct"/>
            <w:tcBorders>
              <w:top w:val="nil"/>
              <w:left w:val="nil"/>
              <w:bottom w:val="nil"/>
              <w:right w:val="nil"/>
            </w:tcBorders>
            <w:shd w:val="clear" w:color="auto" w:fill="auto"/>
            <w:noWrap/>
            <w:vAlign w:val="center"/>
            <w:hideMark/>
          </w:tcPr>
          <w:p w:rsidR="00A449F7" w:rsidRPr="00383841" w:rsidRDefault="00A449F7" w:rsidP="00A449F7">
            <w:pPr>
              <w:jc w:val="right"/>
              <w:rPr>
                <w:rFonts w:ascii="Arial" w:hAnsi="Arial" w:cs="Arial"/>
                <w:sz w:val="16"/>
                <w:szCs w:val="16"/>
              </w:rPr>
            </w:pPr>
            <w:r>
              <w:rPr>
                <w:rFonts w:ascii="Arial" w:hAnsi="Arial" w:cs="Arial"/>
                <w:color w:val="000000"/>
                <w:sz w:val="16"/>
                <w:szCs w:val="16"/>
              </w:rPr>
              <w:t>325.017,00</w:t>
            </w:r>
          </w:p>
        </w:tc>
      </w:tr>
      <w:tr w:rsidR="00A449F7" w:rsidRPr="00383841" w:rsidTr="002B366C">
        <w:trPr>
          <w:trHeight w:val="283"/>
        </w:trPr>
        <w:tc>
          <w:tcPr>
            <w:tcW w:w="3056" w:type="pct"/>
            <w:tcBorders>
              <w:top w:val="nil"/>
              <w:left w:val="nil"/>
              <w:bottom w:val="single" w:sz="4" w:space="0" w:color="auto"/>
              <w:right w:val="nil"/>
            </w:tcBorders>
            <w:shd w:val="clear" w:color="auto" w:fill="auto"/>
            <w:noWrap/>
            <w:vAlign w:val="center"/>
            <w:hideMark/>
          </w:tcPr>
          <w:p w:rsidR="00A449F7" w:rsidRPr="00383841" w:rsidRDefault="00A449F7" w:rsidP="00A449F7">
            <w:pPr>
              <w:rPr>
                <w:rFonts w:ascii="Arial" w:hAnsi="Arial" w:cs="Arial"/>
                <w:sz w:val="16"/>
                <w:szCs w:val="16"/>
              </w:rPr>
            </w:pPr>
            <w:r w:rsidRPr="00383841">
              <w:rPr>
                <w:rFonts w:ascii="Arial" w:hAnsi="Arial" w:cs="Arial"/>
                <w:sz w:val="16"/>
                <w:szCs w:val="16"/>
              </w:rPr>
              <w:t>Importe al final del ejercicio</w:t>
            </w:r>
          </w:p>
        </w:tc>
        <w:tc>
          <w:tcPr>
            <w:tcW w:w="953" w:type="pct"/>
            <w:tcBorders>
              <w:top w:val="nil"/>
              <w:left w:val="nil"/>
              <w:bottom w:val="single" w:sz="8" w:space="0" w:color="auto"/>
              <w:right w:val="nil"/>
            </w:tcBorders>
            <w:shd w:val="clear" w:color="auto" w:fill="auto"/>
            <w:noWrap/>
            <w:vAlign w:val="center"/>
          </w:tcPr>
          <w:p w:rsidR="00A449F7" w:rsidRPr="00383841" w:rsidRDefault="00A449F7" w:rsidP="00A449F7">
            <w:pPr>
              <w:jc w:val="right"/>
              <w:rPr>
                <w:rFonts w:ascii="Arial" w:hAnsi="Arial" w:cs="Arial"/>
                <w:sz w:val="16"/>
                <w:szCs w:val="16"/>
              </w:rPr>
            </w:pPr>
            <w:r>
              <w:rPr>
                <w:rFonts w:ascii="Arial" w:hAnsi="Arial" w:cs="Arial"/>
                <w:color w:val="000000"/>
                <w:sz w:val="16"/>
                <w:szCs w:val="16"/>
              </w:rPr>
              <w:t>324.314,50</w:t>
            </w:r>
          </w:p>
        </w:tc>
        <w:tc>
          <w:tcPr>
            <w:tcW w:w="991" w:type="pct"/>
            <w:tcBorders>
              <w:top w:val="nil"/>
              <w:left w:val="nil"/>
              <w:bottom w:val="single" w:sz="8" w:space="0" w:color="auto"/>
              <w:right w:val="nil"/>
            </w:tcBorders>
            <w:shd w:val="clear" w:color="auto" w:fill="auto"/>
            <w:noWrap/>
            <w:vAlign w:val="center"/>
            <w:hideMark/>
          </w:tcPr>
          <w:p w:rsidR="00A449F7" w:rsidRPr="00383841" w:rsidRDefault="00A449F7" w:rsidP="00A449F7">
            <w:pPr>
              <w:jc w:val="right"/>
              <w:rPr>
                <w:rFonts w:ascii="Arial" w:hAnsi="Arial" w:cs="Arial"/>
                <w:sz w:val="16"/>
                <w:szCs w:val="16"/>
              </w:rPr>
            </w:pPr>
            <w:r>
              <w:rPr>
                <w:rFonts w:ascii="Arial" w:hAnsi="Arial" w:cs="Arial"/>
                <w:color w:val="000000"/>
                <w:sz w:val="16"/>
                <w:szCs w:val="16"/>
              </w:rPr>
              <w:t>325.017,00</w:t>
            </w:r>
          </w:p>
        </w:tc>
      </w:tr>
    </w:tbl>
    <w:p w:rsidR="00F767D9" w:rsidRDefault="00201053" w:rsidP="00201053">
      <w:pPr>
        <w:tabs>
          <w:tab w:val="left" w:pos="850"/>
        </w:tabs>
        <w:spacing w:before="120" w:after="120" w:line="260" w:lineRule="exact"/>
        <w:ind w:right="-1"/>
        <w:jc w:val="both"/>
        <w:rPr>
          <w:rFonts w:ascii="Arial" w:hAnsi="Arial" w:cs="Arial"/>
          <w:sz w:val="16"/>
          <w:szCs w:val="16"/>
        </w:rPr>
      </w:pPr>
      <w:r w:rsidRPr="00ED7F07">
        <w:rPr>
          <w:rFonts w:ascii="Arial" w:hAnsi="Arial" w:cs="Arial"/>
          <w:sz w:val="16"/>
          <w:szCs w:val="16"/>
        </w:rPr>
        <w:t>E</w:t>
      </w:r>
      <w:r w:rsidR="0027696B" w:rsidRPr="00ED7F07">
        <w:rPr>
          <w:rFonts w:ascii="Arial" w:hAnsi="Arial" w:cs="Arial"/>
          <w:sz w:val="16"/>
          <w:szCs w:val="16"/>
        </w:rPr>
        <w:t xml:space="preserve">l valor de las existencias al cierre asciende a </w:t>
      </w:r>
      <w:r w:rsidR="00ED7F07" w:rsidRPr="00ED7F07">
        <w:rPr>
          <w:rFonts w:ascii="Arial" w:hAnsi="Arial" w:cs="Arial"/>
          <w:sz w:val="16"/>
          <w:szCs w:val="16"/>
        </w:rPr>
        <w:t>1.066.305,30</w:t>
      </w:r>
      <w:r w:rsidRPr="00ED7F07">
        <w:rPr>
          <w:rFonts w:ascii="Arial" w:hAnsi="Arial" w:cs="Arial"/>
          <w:sz w:val="16"/>
          <w:szCs w:val="16"/>
        </w:rPr>
        <w:t xml:space="preserve"> euros</w:t>
      </w:r>
      <w:r w:rsidR="005A0F2C" w:rsidRPr="00ED7F07">
        <w:rPr>
          <w:rFonts w:ascii="Arial" w:hAnsi="Arial" w:cs="Arial"/>
          <w:sz w:val="16"/>
          <w:szCs w:val="16"/>
        </w:rPr>
        <w:t>, (1.066.516,31 en el ejercicio anterior)</w:t>
      </w:r>
    </w:p>
    <w:p w:rsidR="00BC5057" w:rsidRDefault="00BC5057">
      <w:pPr>
        <w:rPr>
          <w:rFonts w:ascii="Arial" w:hAnsi="Arial" w:cs="Arial"/>
          <w:b/>
          <w:sz w:val="16"/>
          <w:szCs w:val="16"/>
        </w:rPr>
      </w:pPr>
      <w:r>
        <w:rPr>
          <w:rFonts w:ascii="Arial" w:hAnsi="Arial" w:cs="Arial"/>
          <w:b/>
          <w:sz w:val="16"/>
          <w:szCs w:val="16"/>
        </w:rPr>
        <w:br w:type="page"/>
      </w:r>
    </w:p>
    <w:p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lastRenderedPageBreak/>
        <w:t>9.-</w:t>
      </w:r>
      <w:r w:rsidR="008220AC">
        <w:rPr>
          <w:rFonts w:ascii="Arial" w:hAnsi="Arial" w:cs="Arial"/>
          <w:b/>
          <w:sz w:val="16"/>
          <w:szCs w:val="16"/>
        </w:rPr>
        <w:t xml:space="preserve"> </w:t>
      </w:r>
      <w:r w:rsidRPr="00E903EF">
        <w:rPr>
          <w:rFonts w:ascii="Arial" w:hAnsi="Arial" w:cs="Arial"/>
          <w:b/>
          <w:sz w:val="16"/>
          <w:szCs w:val="16"/>
        </w:rPr>
        <w:t>PASIVOS FINANCIEROS</w:t>
      </w:r>
    </w:p>
    <w:p w:rsidR="00F767D9" w:rsidRDefault="0027696B" w:rsidP="00132384">
      <w:pPr>
        <w:spacing w:before="120" w:after="120" w:line="260" w:lineRule="exact"/>
        <w:jc w:val="both"/>
        <w:rPr>
          <w:rFonts w:ascii="Arial" w:hAnsi="Arial" w:cs="Arial"/>
          <w:b/>
          <w:sz w:val="16"/>
          <w:szCs w:val="16"/>
        </w:rPr>
      </w:pPr>
      <w:r>
        <w:rPr>
          <w:rFonts w:ascii="Arial" w:hAnsi="Arial" w:cs="Arial"/>
          <w:b/>
          <w:sz w:val="16"/>
          <w:szCs w:val="16"/>
        </w:rPr>
        <w:t>9.A) Pasivo No corriente</w:t>
      </w:r>
    </w:p>
    <w:p w:rsidR="00F767D9" w:rsidRPr="009A2A47" w:rsidRDefault="0027696B" w:rsidP="00201053">
      <w:pPr>
        <w:tabs>
          <w:tab w:val="left" w:pos="850"/>
        </w:tabs>
        <w:spacing w:before="120" w:after="120" w:line="260" w:lineRule="exact"/>
        <w:ind w:right="-1"/>
        <w:jc w:val="both"/>
        <w:rPr>
          <w:rFonts w:ascii="Arial" w:hAnsi="Arial" w:cs="Arial"/>
          <w:sz w:val="16"/>
          <w:szCs w:val="16"/>
        </w:rPr>
      </w:pPr>
      <w:r w:rsidRPr="00ED7F07">
        <w:rPr>
          <w:rFonts w:ascii="Arial" w:hAnsi="Arial" w:cs="Arial"/>
          <w:sz w:val="16"/>
          <w:szCs w:val="16"/>
        </w:rPr>
        <w:t>En el proyecto “Radio Cognitiva” concedido por el CDTI se otorg</w:t>
      </w:r>
      <w:r w:rsidR="0060623D" w:rsidRPr="00ED7F07">
        <w:rPr>
          <w:rFonts w:ascii="Arial" w:hAnsi="Arial" w:cs="Arial"/>
          <w:sz w:val="16"/>
          <w:szCs w:val="16"/>
        </w:rPr>
        <w:t xml:space="preserve">ó un préstamo </w:t>
      </w:r>
      <w:r w:rsidR="00351E47" w:rsidRPr="00ED7F07">
        <w:rPr>
          <w:rFonts w:ascii="Arial" w:hAnsi="Arial" w:cs="Arial"/>
          <w:sz w:val="16"/>
          <w:szCs w:val="16"/>
        </w:rPr>
        <w:t>recogido</w:t>
      </w:r>
      <w:r w:rsidRPr="00ED7F07">
        <w:rPr>
          <w:rFonts w:ascii="Arial" w:hAnsi="Arial" w:cs="Arial"/>
          <w:sz w:val="16"/>
          <w:szCs w:val="16"/>
        </w:rPr>
        <w:t xml:space="preserve"> en el apartado de “Otros Pasivos Financieros” por </w:t>
      </w:r>
      <w:r w:rsidR="00ED7F07" w:rsidRPr="00ED7F07">
        <w:rPr>
          <w:rFonts w:ascii="Arial" w:hAnsi="Arial" w:cs="Arial"/>
          <w:sz w:val="16"/>
          <w:szCs w:val="16"/>
        </w:rPr>
        <w:t>14.281,16</w:t>
      </w:r>
      <w:r w:rsidR="005A0F2C" w:rsidRPr="00ED7F07">
        <w:rPr>
          <w:rFonts w:ascii="Arial" w:hAnsi="Arial" w:cs="Arial"/>
          <w:sz w:val="16"/>
          <w:szCs w:val="16"/>
        </w:rPr>
        <w:t xml:space="preserve"> </w:t>
      </w:r>
      <w:r w:rsidR="00132384" w:rsidRPr="00ED7F07">
        <w:rPr>
          <w:rFonts w:ascii="Arial" w:hAnsi="Arial" w:cs="Arial"/>
          <w:sz w:val="16"/>
          <w:szCs w:val="16"/>
        </w:rPr>
        <w:t>euros</w:t>
      </w:r>
      <w:r w:rsidRPr="00ED7F07">
        <w:rPr>
          <w:rFonts w:ascii="Arial" w:hAnsi="Arial" w:cs="Arial"/>
          <w:sz w:val="16"/>
          <w:szCs w:val="16"/>
        </w:rPr>
        <w:t xml:space="preserve"> (</w:t>
      </w:r>
      <w:r w:rsidR="005A0F2C" w:rsidRPr="00ED7F07">
        <w:rPr>
          <w:rFonts w:ascii="Arial" w:hAnsi="Arial" w:cs="Arial"/>
          <w:sz w:val="16"/>
          <w:szCs w:val="16"/>
        </w:rPr>
        <w:t xml:space="preserve">42.848,14 </w:t>
      </w:r>
      <w:r w:rsidR="00201053" w:rsidRPr="00ED7F07">
        <w:rPr>
          <w:rFonts w:ascii="Arial" w:hAnsi="Arial" w:cs="Arial"/>
          <w:sz w:val="16"/>
          <w:szCs w:val="16"/>
        </w:rPr>
        <w:t>euros</w:t>
      </w:r>
      <w:r w:rsidRPr="00ED7F07">
        <w:rPr>
          <w:rFonts w:ascii="Arial" w:hAnsi="Arial" w:cs="Arial"/>
          <w:sz w:val="16"/>
          <w:szCs w:val="16"/>
        </w:rPr>
        <w:t xml:space="preserve"> en 20</w:t>
      </w:r>
      <w:r w:rsidR="005A0F2C" w:rsidRPr="00ED7F07">
        <w:rPr>
          <w:rFonts w:ascii="Arial" w:hAnsi="Arial" w:cs="Arial"/>
          <w:sz w:val="16"/>
          <w:szCs w:val="16"/>
        </w:rPr>
        <w:t>20</w:t>
      </w:r>
      <w:r w:rsidRPr="00ED7F07">
        <w:rPr>
          <w:rFonts w:ascii="Arial" w:hAnsi="Arial" w:cs="Arial"/>
          <w:sz w:val="16"/>
          <w:szCs w:val="16"/>
        </w:rPr>
        <w:t>).</w:t>
      </w:r>
    </w:p>
    <w:p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En las partidas de “Deudas con entidades de crédito” figuran los saldos del préstamo y pólizas a l</w:t>
      </w:r>
      <w:r>
        <w:rPr>
          <w:rFonts w:ascii="Arial" w:hAnsi="Arial" w:cs="Arial"/>
          <w:sz w:val="16"/>
          <w:szCs w:val="16"/>
        </w:rPr>
        <w:t xml:space="preserve">argo plazo dispuestas a </w:t>
      </w:r>
      <w:r w:rsidR="00132384">
        <w:rPr>
          <w:rFonts w:ascii="Arial" w:hAnsi="Arial" w:cs="Arial"/>
          <w:sz w:val="16"/>
          <w:szCs w:val="16"/>
        </w:rPr>
        <w:t>31 de diciembre de 202</w:t>
      </w:r>
      <w:r w:rsidR="005A0F2C">
        <w:rPr>
          <w:rFonts w:ascii="Arial" w:hAnsi="Arial" w:cs="Arial"/>
          <w:sz w:val="16"/>
          <w:szCs w:val="16"/>
        </w:rPr>
        <w:t>1</w:t>
      </w:r>
      <w:r w:rsidR="00132384">
        <w:rPr>
          <w:rFonts w:ascii="Arial" w:hAnsi="Arial" w:cs="Arial"/>
          <w:sz w:val="16"/>
          <w:szCs w:val="16"/>
        </w:rPr>
        <w:t xml:space="preserve"> y 20</w:t>
      </w:r>
      <w:r w:rsidR="005A0F2C">
        <w:rPr>
          <w:rFonts w:ascii="Arial" w:hAnsi="Arial" w:cs="Arial"/>
          <w:sz w:val="16"/>
          <w:szCs w:val="16"/>
        </w:rPr>
        <w:t>20</w:t>
      </w:r>
      <w:r w:rsidRPr="00E903EF">
        <w:rPr>
          <w:rFonts w:ascii="Arial" w:hAnsi="Arial" w:cs="Arial"/>
          <w:sz w:val="16"/>
          <w:szCs w:val="16"/>
        </w:rPr>
        <w:t xml:space="preserve">, </w:t>
      </w:r>
      <w:r w:rsidR="00132384">
        <w:rPr>
          <w:rFonts w:ascii="Arial" w:hAnsi="Arial" w:cs="Arial"/>
          <w:sz w:val="16"/>
          <w:szCs w:val="16"/>
        </w:rPr>
        <w:t>según el siguiente detalle</w:t>
      </w:r>
      <w:r w:rsidRPr="00E903EF">
        <w:rPr>
          <w:rFonts w:ascii="Arial" w:hAnsi="Arial" w:cs="Arial"/>
          <w:sz w:val="16"/>
          <w:szCs w:val="16"/>
        </w:rPr>
        <w:t>:</w:t>
      </w:r>
    </w:p>
    <w:tbl>
      <w:tblPr>
        <w:tblW w:w="8900" w:type="dxa"/>
        <w:tblInd w:w="70" w:type="dxa"/>
        <w:tblCellMar>
          <w:left w:w="70" w:type="dxa"/>
          <w:right w:w="70" w:type="dxa"/>
        </w:tblCellMar>
        <w:tblLook w:val="04A0"/>
      </w:tblPr>
      <w:tblGrid>
        <w:gridCol w:w="1496"/>
        <w:gridCol w:w="4033"/>
        <w:gridCol w:w="1559"/>
        <w:gridCol w:w="1812"/>
      </w:tblGrid>
      <w:tr w:rsidR="009A2A47" w:rsidRPr="009A2A47" w:rsidTr="005734AB">
        <w:trPr>
          <w:trHeight w:val="283"/>
        </w:trPr>
        <w:tc>
          <w:tcPr>
            <w:tcW w:w="1496" w:type="dxa"/>
            <w:tcBorders>
              <w:top w:val="single" w:sz="4" w:space="0" w:color="auto"/>
              <w:left w:val="nil"/>
              <w:bottom w:val="single" w:sz="4" w:space="0" w:color="auto"/>
              <w:right w:val="nil"/>
            </w:tcBorders>
            <w:shd w:val="clear" w:color="000000" w:fill="D8D8D8"/>
            <w:noWrap/>
            <w:vAlign w:val="center"/>
            <w:hideMark/>
          </w:tcPr>
          <w:p w:rsidR="009A2A47" w:rsidRPr="009A2A47" w:rsidRDefault="009A2A47" w:rsidP="009A2A47">
            <w:pPr>
              <w:jc w:val="center"/>
              <w:rPr>
                <w:rFonts w:ascii="Arial" w:hAnsi="Arial" w:cs="Arial"/>
                <w:b/>
                <w:bCs/>
                <w:sz w:val="16"/>
                <w:szCs w:val="16"/>
              </w:rPr>
            </w:pPr>
            <w:r w:rsidRPr="009A2A47">
              <w:rPr>
                <w:rFonts w:ascii="Arial" w:hAnsi="Arial" w:cs="Arial"/>
                <w:b/>
                <w:bCs/>
                <w:sz w:val="16"/>
                <w:szCs w:val="16"/>
              </w:rPr>
              <w:t>Entidad</w:t>
            </w:r>
          </w:p>
        </w:tc>
        <w:tc>
          <w:tcPr>
            <w:tcW w:w="4033" w:type="dxa"/>
            <w:tcBorders>
              <w:top w:val="single" w:sz="4" w:space="0" w:color="auto"/>
              <w:left w:val="nil"/>
              <w:bottom w:val="single" w:sz="4" w:space="0" w:color="auto"/>
              <w:right w:val="nil"/>
            </w:tcBorders>
            <w:shd w:val="clear" w:color="000000" w:fill="D8D8D8"/>
            <w:noWrap/>
            <w:vAlign w:val="center"/>
            <w:hideMark/>
          </w:tcPr>
          <w:p w:rsidR="009A2A47" w:rsidRPr="009A2A47" w:rsidRDefault="009A2A47" w:rsidP="009A2A47">
            <w:pPr>
              <w:jc w:val="center"/>
              <w:rPr>
                <w:rFonts w:ascii="Arial" w:hAnsi="Arial" w:cs="Arial"/>
                <w:b/>
                <w:bCs/>
                <w:sz w:val="16"/>
                <w:szCs w:val="16"/>
              </w:rPr>
            </w:pPr>
            <w:r w:rsidRPr="009A2A47">
              <w:rPr>
                <w:rFonts w:ascii="Arial" w:hAnsi="Arial" w:cs="Arial"/>
                <w:b/>
                <w:bCs/>
                <w:sz w:val="16"/>
                <w:szCs w:val="16"/>
              </w:rPr>
              <w:t>Concepto</w:t>
            </w:r>
          </w:p>
        </w:tc>
        <w:tc>
          <w:tcPr>
            <w:tcW w:w="1559" w:type="dxa"/>
            <w:tcBorders>
              <w:top w:val="single" w:sz="4" w:space="0" w:color="auto"/>
              <w:left w:val="nil"/>
              <w:bottom w:val="single" w:sz="4" w:space="0" w:color="auto"/>
              <w:right w:val="nil"/>
            </w:tcBorders>
            <w:shd w:val="clear" w:color="000000" w:fill="D8D8D8"/>
            <w:vAlign w:val="center"/>
            <w:hideMark/>
          </w:tcPr>
          <w:p w:rsidR="009A2A47" w:rsidRPr="009A2A47" w:rsidRDefault="009A2A47" w:rsidP="00383841">
            <w:pPr>
              <w:ind w:right="158"/>
              <w:jc w:val="center"/>
              <w:rPr>
                <w:rFonts w:ascii="Arial" w:hAnsi="Arial" w:cs="Arial"/>
                <w:b/>
                <w:bCs/>
                <w:sz w:val="16"/>
                <w:szCs w:val="16"/>
              </w:rPr>
            </w:pPr>
            <w:r w:rsidRPr="009A2A47">
              <w:rPr>
                <w:rFonts w:ascii="Arial" w:hAnsi="Arial" w:cs="Arial"/>
                <w:b/>
                <w:bCs/>
                <w:sz w:val="16"/>
                <w:szCs w:val="16"/>
              </w:rPr>
              <w:t>31/12/202</w:t>
            </w:r>
            <w:r w:rsidR="005A0F2C">
              <w:rPr>
                <w:rFonts w:ascii="Arial" w:hAnsi="Arial" w:cs="Arial"/>
                <w:b/>
                <w:bCs/>
                <w:sz w:val="16"/>
                <w:szCs w:val="16"/>
              </w:rPr>
              <w:t>1</w:t>
            </w:r>
          </w:p>
        </w:tc>
        <w:tc>
          <w:tcPr>
            <w:tcW w:w="1812" w:type="dxa"/>
            <w:tcBorders>
              <w:top w:val="single" w:sz="4" w:space="0" w:color="auto"/>
              <w:left w:val="nil"/>
              <w:bottom w:val="single" w:sz="4" w:space="0" w:color="auto"/>
              <w:right w:val="nil"/>
            </w:tcBorders>
            <w:shd w:val="clear" w:color="000000" w:fill="D8D8D8"/>
            <w:vAlign w:val="center"/>
            <w:hideMark/>
          </w:tcPr>
          <w:p w:rsidR="009A2A47" w:rsidRPr="009A2A47" w:rsidRDefault="009A2A47" w:rsidP="00383841">
            <w:pPr>
              <w:ind w:right="158"/>
              <w:jc w:val="center"/>
              <w:rPr>
                <w:rFonts w:ascii="Arial" w:hAnsi="Arial" w:cs="Arial"/>
                <w:b/>
                <w:bCs/>
                <w:sz w:val="16"/>
                <w:szCs w:val="16"/>
              </w:rPr>
            </w:pPr>
            <w:r w:rsidRPr="009A2A47">
              <w:rPr>
                <w:rFonts w:ascii="Arial" w:hAnsi="Arial" w:cs="Arial"/>
                <w:b/>
                <w:bCs/>
                <w:sz w:val="16"/>
                <w:szCs w:val="16"/>
              </w:rPr>
              <w:t>31/12/20</w:t>
            </w:r>
            <w:r w:rsidR="005A0F2C">
              <w:rPr>
                <w:rFonts w:ascii="Arial" w:hAnsi="Arial" w:cs="Arial"/>
                <w:b/>
                <w:bCs/>
                <w:sz w:val="16"/>
                <w:szCs w:val="16"/>
              </w:rPr>
              <w:t>20</w:t>
            </w:r>
          </w:p>
        </w:tc>
      </w:tr>
      <w:tr w:rsidR="00A449F7" w:rsidRPr="009A2A47" w:rsidTr="002B366C">
        <w:trPr>
          <w:trHeight w:val="283"/>
        </w:trPr>
        <w:tc>
          <w:tcPr>
            <w:tcW w:w="1496" w:type="dxa"/>
            <w:tcBorders>
              <w:top w:val="nil"/>
              <w:left w:val="nil"/>
              <w:bottom w:val="single" w:sz="4" w:space="0" w:color="auto"/>
              <w:right w:val="nil"/>
            </w:tcBorders>
            <w:shd w:val="clear" w:color="auto" w:fill="auto"/>
            <w:noWrap/>
            <w:vAlign w:val="center"/>
            <w:hideMark/>
          </w:tcPr>
          <w:p w:rsidR="00A449F7" w:rsidRPr="009A2A47" w:rsidRDefault="00A449F7" w:rsidP="00A449F7">
            <w:pPr>
              <w:rPr>
                <w:rFonts w:ascii="Arial" w:hAnsi="Arial" w:cs="Arial"/>
                <w:sz w:val="16"/>
                <w:szCs w:val="16"/>
              </w:rPr>
            </w:pPr>
            <w:r w:rsidRPr="009A2A47">
              <w:rPr>
                <w:rFonts w:ascii="Arial" w:hAnsi="Arial" w:cs="Arial"/>
                <w:sz w:val="16"/>
                <w:szCs w:val="16"/>
              </w:rPr>
              <w:t>Banco Sabadell</w:t>
            </w:r>
          </w:p>
        </w:tc>
        <w:tc>
          <w:tcPr>
            <w:tcW w:w="4033" w:type="dxa"/>
            <w:tcBorders>
              <w:top w:val="nil"/>
              <w:left w:val="nil"/>
              <w:bottom w:val="single" w:sz="4" w:space="0" w:color="auto"/>
              <w:right w:val="nil"/>
            </w:tcBorders>
            <w:shd w:val="clear" w:color="auto" w:fill="auto"/>
            <w:noWrap/>
            <w:vAlign w:val="center"/>
            <w:hideMark/>
          </w:tcPr>
          <w:p w:rsidR="00A449F7" w:rsidRPr="009A2A47" w:rsidRDefault="00A449F7" w:rsidP="00A449F7">
            <w:pPr>
              <w:rPr>
                <w:rFonts w:ascii="Arial" w:hAnsi="Arial" w:cs="Arial"/>
                <w:sz w:val="16"/>
                <w:szCs w:val="16"/>
              </w:rPr>
            </w:pPr>
            <w:r w:rsidRPr="009A2A47">
              <w:rPr>
                <w:rFonts w:ascii="Arial" w:hAnsi="Arial" w:cs="Arial"/>
                <w:sz w:val="16"/>
                <w:szCs w:val="16"/>
              </w:rPr>
              <w:t>Préstamo Sabadell 34M</w:t>
            </w:r>
          </w:p>
        </w:tc>
        <w:tc>
          <w:tcPr>
            <w:tcW w:w="1559" w:type="dxa"/>
            <w:tcBorders>
              <w:top w:val="nil"/>
              <w:left w:val="nil"/>
              <w:bottom w:val="single" w:sz="8" w:space="0" w:color="auto"/>
              <w:right w:val="nil"/>
            </w:tcBorders>
            <w:shd w:val="clear" w:color="auto" w:fill="auto"/>
            <w:noWrap/>
            <w:vAlign w:val="center"/>
          </w:tcPr>
          <w:p w:rsidR="00A449F7" w:rsidRPr="009A2A47" w:rsidRDefault="00A449F7" w:rsidP="00A449F7">
            <w:pPr>
              <w:ind w:right="158"/>
              <w:jc w:val="right"/>
              <w:rPr>
                <w:rFonts w:ascii="Arial" w:hAnsi="Arial" w:cs="Arial"/>
                <w:sz w:val="16"/>
                <w:szCs w:val="16"/>
              </w:rPr>
            </w:pPr>
            <w:r>
              <w:rPr>
                <w:rFonts w:ascii="Arial" w:hAnsi="Arial" w:cs="Arial"/>
                <w:color w:val="000000"/>
                <w:sz w:val="16"/>
                <w:szCs w:val="16"/>
              </w:rPr>
              <w:t>17.190.744,84</w:t>
            </w:r>
          </w:p>
        </w:tc>
        <w:tc>
          <w:tcPr>
            <w:tcW w:w="1812" w:type="dxa"/>
            <w:tcBorders>
              <w:top w:val="nil"/>
              <w:left w:val="nil"/>
              <w:bottom w:val="single" w:sz="4" w:space="0" w:color="auto"/>
              <w:right w:val="nil"/>
            </w:tcBorders>
            <w:shd w:val="clear" w:color="auto" w:fill="auto"/>
            <w:noWrap/>
            <w:vAlign w:val="center"/>
            <w:hideMark/>
          </w:tcPr>
          <w:p w:rsidR="00A449F7" w:rsidRPr="009A2A47" w:rsidRDefault="00A449F7" w:rsidP="00A449F7">
            <w:pPr>
              <w:ind w:right="158"/>
              <w:jc w:val="right"/>
              <w:rPr>
                <w:rFonts w:ascii="Arial" w:hAnsi="Arial" w:cs="Arial"/>
                <w:sz w:val="16"/>
                <w:szCs w:val="16"/>
              </w:rPr>
            </w:pPr>
            <w:r w:rsidRPr="009A2A47">
              <w:rPr>
                <w:rFonts w:ascii="Arial" w:hAnsi="Arial" w:cs="Arial"/>
                <w:sz w:val="16"/>
                <w:szCs w:val="16"/>
              </w:rPr>
              <w:t>20.465.172,44</w:t>
            </w:r>
          </w:p>
        </w:tc>
      </w:tr>
      <w:tr w:rsidR="00A449F7" w:rsidRPr="009A2A47" w:rsidTr="005734AB">
        <w:trPr>
          <w:trHeight w:val="283"/>
        </w:trPr>
        <w:tc>
          <w:tcPr>
            <w:tcW w:w="1496"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9A2A47" w:rsidRDefault="00A449F7" w:rsidP="00A449F7">
            <w:pPr>
              <w:rPr>
                <w:rFonts w:ascii="Arial" w:hAnsi="Arial" w:cs="Arial"/>
                <w:b/>
                <w:bCs/>
                <w:sz w:val="16"/>
                <w:szCs w:val="16"/>
              </w:rPr>
            </w:pPr>
            <w:r w:rsidRPr="009A2A47">
              <w:rPr>
                <w:rFonts w:ascii="Arial" w:hAnsi="Arial" w:cs="Arial"/>
                <w:b/>
                <w:bCs/>
                <w:sz w:val="16"/>
                <w:szCs w:val="16"/>
              </w:rPr>
              <w:t>Total</w:t>
            </w:r>
          </w:p>
        </w:tc>
        <w:tc>
          <w:tcPr>
            <w:tcW w:w="4033"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9A2A47" w:rsidRDefault="00A449F7" w:rsidP="00A449F7">
            <w:pPr>
              <w:rPr>
                <w:rFonts w:ascii="Arial" w:hAnsi="Arial" w:cs="Arial"/>
                <w:b/>
                <w:bCs/>
                <w:sz w:val="16"/>
                <w:szCs w:val="16"/>
              </w:rPr>
            </w:pPr>
            <w:r w:rsidRPr="009A2A47">
              <w:rPr>
                <w:rFonts w:ascii="Arial" w:hAnsi="Arial" w:cs="Arial"/>
                <w:b/>
                <w:bCs/>
                <w:sz w:val="16"/>
                <w:szCs w:val="16"/>
              </w:rPr>
              <w:t> </w:t>
            </w:r>
          </w:p>
        </w:tc>
        <w:tc>
          <w:tcPr>
            <w:tcW w:w="1559" w:type="dxa"/>
            <w:tcBorders>
              <w:top w:val="nil"/>
              <w:left w:val="nil"/>
              <w:bottom w:val="single" w:sz="8" w:space="0" w:color="auto"/>
              <w:right w:val="nil"/>
            </w:tcBorders>
            <w:shd w:val="clear" w:color="auto" w:fill="F2F2F2" w:themeFill="background1" w:themeFillShade="F2"/>
            <w:noWrap/>
            <w:vAlign w:val="center"/>
          </w:tcPr>
          <w:p w:rsidR="00A449F7" w:rsidRPr="009A2A47" w:rsidRDefault="00A449F7" w:rsidP="00A449F7">
            <w:pPr>
              <w:ind w:right="158"/>
              <w:jc w:val="right"/>
              <w:rPr>
                <w:rFonts w:ascii="Arial" w:hAnsi="Arial" w:cs="Arial"/>
                <w:b/>
                <w:bCs/>
                <w:sz w:val="16"/>
                <w:szCs w:val="16"/>
              </w:rPr>
            </w:pPr>
            <w:r>
              <w:rPr>
                <w:rFonts w:ascii="Arial" w:hAnsi="Arial" w:cs="Arial"/>
                <w:b/>
                <w:bCs/>
                <w:color w:val="000000"/>
                <w:sz w:val="16"/>
                <w:szCs w:val="16"/>
              </w:rPr>
              <w:t>17.190.744,84</w:t>
            </w:r>
          </w:p>
        </w:tc>
        <w:tc>
          <w:tcPr>
            <w:tcW w:w="1812"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9A2A47" w:rsidRDefault="00A449F7" w:rsidP="00A449F7">
            <w:pPr>
              <w:ind w:right="158"/>
              <w:jc w:val="right"/>
              <w:rPr>
                <w:rFonts w:ascii="Arial" w:hAnsi="Arial" w:cs="Arial"/>
                <w:b/>
                <w:bCs/>
                <w:sz w:val="16"/>
                <w:szCs w:val="16"/>
              </w:rPr>
            </w:pPr>
            <w:r w:rsidRPr="009A2A47">
              <w:rPr>
                <w:rFonts w:ascii="Arial" w:hAnsi="Arial" w:cs="Arial"/>
                <w:b/>
                <w:bCs/>
                <w:sz w:val="16"/>
                <w:szCs w:val="16"/>
              </w:rPr>
              <w:t>20.465.172,44</w:t>
            </w:r>
          </w:p>
        </w:tc>
      </w:tr>
    </w:tbl>
    <w:p w:rsidR="00F767D9" w:rsidRDefault="0027696B" w:rsidP="00201053">
      <w:pPr>
        <w:tabs>
          <w:tab w:val="left" w:pos="850"/>
        </w:tabs>
        <w:spacing w:before="120" w:after="120" w:line="260" w:lineRule="exact"/>
        <w:ind w:right="-1"/>
        <w:jc w:val="both"/>
        <w:rPr>
          <w:rFonts w:ascii="Arial" w:hAnsi="Arial" w:cs="Arial"/>
          <w:sz w:val="16"/>
          <w:szCs w:val="16"/>
        </w:rPr>
      </w:pPr>
      <w:r w:rsidRPr="00ED7F07">
        <w:rPr>
          <w:rFonts w:ascii="Arial" w:hAnsi="Arial" w:cs="Arial"/>
          <w:sz w:val="16"/>
          <w:szCs w:val="16"/>
        </w:rPr>
        <w:t xml:space="preserve">El préstamo </w:t>
      </w:r>
      <w:r w:rsidR="00351E47" w:rsidRPr="00ED7F07">
        <w:rPr>
          <w:rFonts w:ascii="Arial" w:hAnsi="Arial" w:cs="Arial"/>
          <w:sz w:val="16"/>
          <w:szCs w:val="16"/>
        </w:rPr>
        <w:t>con saldo al cierre del ejercicio de</w:t>
      </w:r>
      <w:r w:rsidRPr="00ED7F07">
        <w:rPr>
          <w:rFonts w:ascii="Arial" w:hAnsi="Arial" w:cs="Arial"/>
          <w:sz w:val="16"/>
          <w:szCs w:val="16"/>
        </w:rPr>
        <w:t xml:space="preserve"> </w:t>
      </w:r>
      <w:r w:rsidR="00ED7F07" w:rsidRPr="00ED7F07">
        <w:rPr>
          <w:rFonts w:ascii="Arial" w:hAnsi="Arial" w:cs="Arial"/>
          <w:sz w:val="16"/>
          <w:szCs w:val="16"/>
        </w:rPr>
        <w:t>17.190.744,84</w:t>
      </w:r>
      <w:r w:rsidRPr="00ED7F07">
        <w:rPr>
          <w:rFonts w:ascii="Arial" w:hAnsi="Arial" w:cs="Arial"/>
          <w:sz w:val="16"/>
          <w:szCs w:val="16"/>
        </w:rPr>
        <w:t xml:space="preserve"> </w:t>
      </w:r>
      <w:r w:rsidR="00383841" w:rsidRPr="00ED7F07">
        <w:rPr>
          <w:rFonts w:ascii="Arial" w:hAnsi="Arial" w:cs="Arial"/>
          <w:sz w:val="16"/>
          <w:szCs w:val="16"/>
        </w:rPr>
        <w:t xml:space="preserve">euros se formalizó </w:t>
      </w:r>
      <w:r w:rsidRPr="00ED7F07">
        <w:rPr>
          <w:rFonts w:ascii="Arial" w:hAnsi="Arial" w:cs="Arial"/>
          <w:sz w:val="16"/>
          <w:szCs w:val="16"/>
        </w:rPr>
        <w:t>en 2018 para la financiación de la construcción e instalación de tres Parques Eólicos.</w:t>
      </w:r>
    </w:p>
    <w:p w:rsidR="00F767D9" w:rsidRDefault="0027696B" w:rsidP="005734AB">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información de los instrumentos financieros del pasivo a largo plazo</w:t>
      </w:r>
      <w:r w:rsidR="00132384">
        <w:rPr>
          <w:rFonts w:ascii="Arial" w:hAnsi="Arial" w:cs="Arial"/>
          <w:sz w:val="16"/>
          <w:szCs w:val="16"/>
        </w:rPr>
        <w:t xml:space="preserve"> </w:t>
      </w:r>
      <w:r w:rsidRPr="00E903EF">
        <w:rPr>
          <w:rFonts w:ascii="Arial" w:hAnsi="Arial" w:cs="Arial"/>
          <w:sz w:val="16"/>
          <w:szCs w:val="16"/>
        </w:rPr>
        <w:t>por cate</w:t>
      </w:r>
      <w:r>
        <w:rPr>
          <w:rFonts w:ascii="Arial" w:hAnsi="Arial" w:cs="Arial"/>
          <w:sz w:val="16"/>
          <w:szCs w:val="16"/>
        </w:rPr>
        <w:t>gorías a 31 de diciembre de 20</w:t>
      </w:r>
      <w:r w:rsidR="00132384">
        <w:rPr>
          <w:rFonts w:ascii="Arial" w:hAnsi="Arial" w:cs="Arial"/>
          <w:sz w:val="16"/>
          <w:szCs w:val="16"/>
        </w:rPr>
        <w:t>2</w:t>
      </w:r>
      <w:r w:rsidR="005A0F2C">
        <w:rPr>
          <w:rFonts w:ascii="Arial" w:hAnsi="Arial" w:cs="Arial"/>
          <w:sz w:val="16"/>
          <w:szCs w:val="16"/>
        </w:rPr>
        <w:t>1</w:t>
      </w:r>
      <w:r w:rsidR="00132384">
        <w:rPr>
          <w:rFonts w:ascii="Arial" w:hAnsi="Arial" w:cs="Arial"/>
          <w:sz w:val="16"/>
          <w:szCs w:val="16"/>
        </w:rPr>
        <w:t xml:space="preserve"> y 20</w:t>
      </w:r>
      <w:r w:rsidR="005A0F2C">
        <w:rPr>
          <w:rFonts w:ascii="Arial" w:hAnsi="Arial" w:cs="Arial"/>
          <w:sz w:val="16"/>
          <w:szCs w:val="16"/>
        </w:rPr>
        <w:t>20</w:t>
      </w:r>
      <w:r w:rsidRPr="00E903EF">
        <w:rPr>
          <w:rFonts w:ascii="Arial" w:hAnsi="Arial" w:cs="Arial"/>
          <w:sz w:val="16"/>
          <w:szCs w:val="16"/>
        </w:rPr>
        <w:t xml:space="preserve"> es</w:t>
      </w:r>
      <w:r w:rsidR="00132384">
        <w:rPr>
          <w:rFonts w:ascii="Arial" w:hAnsi="Arial" w:cs="Arial"/>
          <w:sz w:val="16"/>
          <w:szCs w:val="16"/>
        </w:rPr>
        <w:t xml:space="preserve"> la siguiente</w:t>
      </w:r>
      <w:r w:rsidRPr="00E903EF">
        <w:rPr>
          <w:rFonts w:ascii="Arial" w:hAnsi="Arial" w:cs="Arial"/>
          <w:sz w:val="16"/>
          <w:szCs w:val="16"/>
        </w:rPr>
        <w:t>:</w:t>
      </w:r>
    </w:p>
    <w:tbl>
      <w:tblPr>
        <w:tblW w:w="5076" w:type="pct"/>
        <w:tblCellMar>
          <w:left w:w="70" w:type="dxa"/>
          <w:right w:w="70" w:type="dxa"/>
        </w:tblCellMar>
        <w:tblLook w:val="04A0"/>
      </w:tblPr>
      <w:tblGrid>
        <w:gridCol w:w="2273"/>
        <w:gridCol w:w="1401"/>
        <w:gridCol w:w="1401"/>
        <w:gridCol w:w="958"/>
        <w:gridCol w:w="958"/>
        <w:gridCol w:w="1036"/>
        <w:gridCol w:w="1036"/>
      </w:tblGrid>
      <w:tr w:rsidR="00A449F7" w:rsidRPr="009A2A47" w:rsidTr="006A3E4C">
        <w:trPr>
          <w:trHeight w:val="113"/>
        </w:trPr>
        <w:tc>
          <w:tcPr>
            <w:tcW w:w="1347" w:type="pct"/>
            <w:tcBorders>
              <w:top w:val="nil"/>
              <w:left w:val="nil"/>
              <w:bottom w:val="nil"/>
              <w:right w:val="nil"/>
            </w:tcBorders>
            <w:shd w:val="clear" w:color="auto" w:fill="auto"/>
            <w:noWrap/>
            <w:vAlign w:val="center"/>
            <w:hideMark/>
          </w:tcPr>
          <w:p w:rsidR="009A2A47" w:rsidRPr="009A2A47" w:rsidRDefault="009A2A47" w:rsidP="005A0F2C">
            <w:pPr>
              <w:keepNext/>
              <w:keepLines/>
              <w:rPr>
                <w:rFonts w:ascii="Arial" w:hAnsi="Arial" w:cs="Arial"/>
                <w:sz w:val="16"/>
                <w:szCs w:val="16"/>
              </w:rPr>
            </w:pPr>
          </w:p>
        </w:tc>
        <w:tc>
          <w:tcPr>
            <w:tcW w:w="737" w:type="pct"/>
            <w:tcBorders>
              <w:top w:val="single" w:sz="4" w:space="0" w:color="auto"/>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Deudas con</w:t>
            </w:r>
          </w:p>
        </w:tc>
        <w:tc>
          <w:tcPr>
            <w:tcW w:w="737" w:type="pct"/>
            <w:tcBorders>
              <w:top w:val="single" w:sz="4" w:space="0" w:color="auto"/>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Deudas con</w:t>
            </w:r>
          </w:p>
        </w:tc>
        <w:tc>
          <w:tcPr>
            <w:tcW w:w="581" w:type="pct"/>
            <w:tcBorders>
              <w:top w:val="single" w:sz="4" w:space="0" w:color="auto"/>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Derivados y</w:t>
            </w:r>
          </w:p>
        </w:tc>
        <w:tc>
          <w:tcPr>
            <w:tcW w:w="506" w:type="pct"/>
            <w:tcBorders>
              <w:top w:val="single" w:sz="4" w:space="0" w:color="auto"/>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Derivados y</w:t>
            </w:r>
          </w:p>
        </w:tc>
        <w:tc>
          <w:tcPr>
            <w:tcW w:w="546" w:type="pct"/>
            <w:tcBorders>
              <w:top w:val="single" w:sz="4" w:space="0" w:color="auto"/>
              <w:left w:val="nil"/>
              <w:bottom w:val="nil"/>
              <w:right w:val="nil"/>
            </w:tcBorders>
            <w:shd w:val="clear" w:color="000000" w:fill="D8D8D8"/>
            <w:noWrap/>
            <w:vAlign w:val="center"/>
            <w:hideMark/>
          </w:tcPr>
          <w:p w:rsidR="009A2A47" w:rsidRPr="00F12A92" w:rsidRDefault="009A2A47" w:rsidP="005A0F2C">
            <w:pPr>
              <w:keepNext/>
              <w:keepLines/>
              <w:rPr>
                <w:rFonts w:ascii="Arial" w:hAnsi="Arial" w:cs="Arial"/>
                <w:sz w:val="14"/>
                <w:szCs w:val="14"/>
              </w:rPr>
            </w:pPr>
            <w:r w:rsidRPr="00F12A92">
              <w:rPr>
                <w:rFonts w:ascii="Arial" w:hAnsi="Arial" w:cs="Arial"/>
                <w:sz w:val="14"/>
                <w:szCs w:val="14"/>
              </w:rPr>
              <w:t> </w:t>
            </w:r>
          </w:p>
        </w:tc>
        <w:tc>
          <w:tcPr>
            <w:tcW w:w="546" w:type="pct"/>
            <w:tcBorders>
              <w:top w:val="single" w:sz="4" w:space="0" w:color="auto"/>
              <w:left w:val="nil"/>
              <w:bottom w:val="nil"/>
              <w:right w:val="nil"/>
            </w:tcBorders>
            <w:shd w:val="clear" w:color="000000" w:fill="D8D8D8"/>
            <w:noWrap/>
            <w:vAlign w:val="center"/>
            <w:hideMark/>
          </w:tcPr>
          <w:p w:rsidR="009A2A47" w:rsidRPr="00F12A92" w:rsidRDefault="009A2A47" w:rsidP="005A0F2C">
            <w:pPr>
              <w:keepNext/>
              <w:keepLines/>
              <w:rPr>
                <w:rFonts w:ascii="Arial" w:hAnsi="Arial" w:cs="Arial"/>
                <w:sz w:val="14"/>
                <w:szCs w:val="14"/>
              </w:rPr>
            </w:pPr>
            <w:r w:rsidRPr="00F12A92">
              <w:rPr>
                <w:rFonts w:ascii="Arial" w:hAnsi="Arial" w:cs="Arial"/>
                <w:sz w:val="14"/>
                <w:szCs w:val="14"/>
              </w:rPr>
              <w:t> </w:t>
            </w:r>
          </w:p>
        </w:tc>
      </w:tr>
      <w:tr w:rsidR="00A449F7" w:rsidRPr="009A2A47" w:rsidTr="006A3E4C">
        <w:trPr>
          <w:trHeight w:val="113"/>
        </w:trPr>
        <w:tc>
          <w:tcPr>
            <w:tcW w:w="1347" w:type="pct"/>
            <w:tcBorders>
              <w:top w:val="nil"/>
              <w:left w:val="nil"/>
              <w:bottom w:val="nil"/>
              <w:right w:val="nil"/>
            </w:tcBorders>
            <w:shd w:val="clear" w:color="auto" w:fill="auto"/>
            <w:noWrap/>
            <w:vAlign w:val="center"/>
            <w:hideMark/>
          </w:tcPr>
          <w:p w:rsidR="009A2A47" w:rsidRPr="009A2A47" w:rsidRDefault="009A2A47" w:rsidP="005A0F2C">
            <w:pPr>
              <w:keepNext/>
              <w:keepLines/>
              <w:rPr>
                <w:rFonts w:ascii="Arial" w:hAnsi="Arial" w:cs="Arial"/>
                <w:sz w:val="16"/>
                <w:szCs w:val="16"/>
              </w:rPr>
            </w:pPr>
          </w:p>
        </w:tc>
        <w:tc>
          <w:tcPr>
            <w:tcW w:w="737" w:type="pct"/>
            <w:tcBorders>
              <w:top w:val="nil"/>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entidades de crédito</w:t>
            </w:r>
          </w:p>
        </w:tc>
        <w:tc>
          <w:tcPr>
            <w:tcW w:w="737" w:type="pct"/>
            <w:tcBorders>
              <w:top w:val="nil"/>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entidades de crédito</w:t>
            </w:r>
          </w:p>
        </w:tc>
        <w:tc>
          <w:tcPr>
            <w:tcW w:w="581" w:type="pct"/>
            <w:tcBorders>
              <w:top w:val="nil"/>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otros</w:t>
            </w:r>
          </w:p>
        </w:tc>
        <w:tc>
          <w:tcPr>
            <w:tcW w:w="506" w:type="pct"/>
            <w:tcBorders>
              <w:top w:val="nil"/>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otros</w:t>
            </w:r>
          </w:p>
        </w:tc>
        <w:tc>
          <w:tcPr>
            <w:tcW w:w="546" w:type="pct"/>
            <w:tcBorders>
              <w:top w:val="nil"/>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 xml:space="preserve">Total </w:t>
            </w:r>
          </w:p>
        </w:tc>
        <w:tc>
          <w:tcPr>
            <w:tcW w:w="546" w:type="pct"/>
            <w:tcBorders>
              <w:top w:val="nil"/>
              <w:left w:val="nil"/>
              <w:bottom w:val="nil"/>
              <w:right w:val="nil"/>
            </w:tcBorders>
            <w:shd w:val="clear" w:color="000000" w:fill="D8D8D8"/>
            <w:noWrap/>
            <w:vAlign w:val="center"/>
            <w:hideMark/>
          </w:tcPr>
          <w:p w:rsidR="009A2A47" w:rsidRPr="00F12A92" w:rsidRDefault="009A2A47" w:rsidP="005A0F2C">
            <w:pPr>
              <w:keepNext/>
              <w:keepLines/>
              <w:jc w:val="center"/>
              <w:rPr>
                <w:rFonts w:ascii="Arial" w:hAnsi="Arial" w:cs="Arial"/>
                <w:sz w:val="14"/>
                <w:szCs w:val="14"/>
              </w:rPr>
            </w:pPr>
            <w:r w:rsidRPr="00F12A92">
              <w:rPr>
                <w:rFonts w:ascii="Arial" w:hAnsi="Arial" w:cs="Arial"/>
                <w:sz w:val="14"/>
                <w:szCs w:val="14"/>
              </w:rPr>
              <w:t xml:space="preserve">Total </w:t>
            </w:r>
          </w:p>
        </w:tc>
      </w:tr>
      <w:tr w:rsidR="00A449F7" w:rsidRPr="009A2A47" w:rsidTr="006A3E4C">
        <w:trPr>
          <w:trHeight w:val="113"/>
        </w:trPr>
        <w:tc>
          <w:tcPr>
            <w:tcW w:w="1347" w:type="pct"/>
            <w:tcBorders>
              <w:top w:val="nil"/>
              <w:left w:val="nil"/>
              <w:bottom w:val="single" w:sz="4" w:space="0" w:color="auto"/>
              <w:right w:val="nil"/>
            </w:tcBorders>
            <w:shd w:val="clear" w:color="auto" w:fill="auto"/>
            <w:noWrap/>
            <w:vAlign w:val="center"/>
            <w:hideMark/>
          </w:tcPr>
          <w:p w:rsidR="005A0F2C" w:rsidRPr="009A2A47" w:rsidRDefault="005A0F2C" w:rsidP="005A0F2C">
            <w:pPr>
              <w:keepNext/>
              <w:keepLines/>
              <w:rPr>
                <w:rFonts w:ascii="Arial" w:hAnsi="Arial" w:cs="Arial"/>
                <w:sz w:val="16"/>
                <w:szCs w:val="16"/>
              </w:rPr>
            </w:pPr>
            <w:r w:rsidRPr="009A2A47">
              <w:rPr>
                <w:rFonts w:ascii="Arial" w:hAnsi="Arial" w:cs="Arial"/>
                <w:sz w:val="16"/>
                <w:szCs w:val="16"/>
              </w:rPr>
              <w:t> </w:t>
            </w:r>
          </w:p>
        </w:tc>
        <w:tc>
          <w:tcPr>
            <w:tcW w:w="737" w:type="pct"/>
            <w:tcBorders>
              <w:top w:val="nil"/>
              <w:left w:val="nil"/>
              <w:bottom w:val="single" w:sz="4" w:space="0" w:color="auto"/>
              <w:right w:val="nil"/>
            </w:tcBorders>
            <w:shd w:val="clear" w:color="000000" w:fill="D8D8D8"/>
            <w:noWrap/>
            <w:vAlign w:val="center"/>
            <w:hideMark/>
          </w:tcPr>
          <w:p w:rsidR="005A0F2C" w:rsidRPr="00F12A92" w:rsidRDefault="005A0F2C" w:rsidP="005A0F2C">
            <w:pPr>
              <w:keepNext/>
              <w:keepLines/>
              <w:jc w:val="center"/>
              <w:rPr>
                <w:rFonts w:ascii="Arial" w:hAnsi="Arial" w:cs="Arial"/>
                <w:sz w:val="14"/>
                <w:szCs w:val="14"/>
              </w:rPr>
            </w:pPr>
            <w:r>
              <w:rPr>
                <w:rFonts w:ascii="Arial" w:hAnsi="Arial" w:cs="Arial"/>
                <w:sz w:val="14"/>
                <w:szCs w:val="14"/>
              </w:rPr>
              <w:t>31/12/</w:t>
            </w:r>
            <w:r w:rsidRPr="00F12A92">
              <w:rPr>
                <w:rFonts w:ascii="Arial" w:hAnsi="Arial" w:cs="Arial"/>
                <w:sz w:val="14"/>
                <w:szCs w:val="14"/>
              </w:rPr>
              <w:t>202</w:t>
            </w:r>
            <w:r>
              <w:rPr>
                <w:rFonts w:ascii="Arial" w:hAnsi="Arial" w:cs="Arial"/>
                <w:sz w:val="14"/>
                <w:szCs w:val="14"/>
              </w:rPr>
              <w:t>1</w:t>
            </w:r>
          </w:p>
        </w:tc>
        <w:tc>
          <w:tcPr>
            <w:tcW w:w="737" w:type="pct"/>
            <w:tcBorders>
              <w:top w:val="nil"/>
              <w:left w:val="nil"/>
              <w:bottom w:val="single" w:sz="4" w:space="0" w:color="auto"/>
              <w:right w:val="nil"/>
            </w:tcBorders>
            <w:shd w:val="clear" w:color="000000" w:fill="D8D8D8"/>
            <w:noWrap/>
            <w:vAlign w:val="center"/>
            <w:hideMark/>
          </w:tcPr>
          <w:p w:rsidR="005A0F2C" w:rsidRPr="00F12A92" w:rsidRDefault="005A0F2C" w:rsidP="005A0F2C">
            <w:pPr>
              <w:keepNext/>
              <w:keepLines/>
              <w:jc w:val="center"/>
              <w:rPr>
                <w:rFonts w:ascii="Arial" w:hAnsi="Arial" w:cs="Arial"/>
                <w:sz w:val="14"/>
                <w:szCs w:val="14"/>
              </w:rPr>
            </w:pPr>
            <w:r>
              <w:rPr>
                <w:rFonts w:ascii="Arial" w:hAnsi="Arial" w:cs="Arial"/>
                <w:sz w:val="14"/>
                <w:szCs w:val="14"/>
              </w:rPr>
              <w:t>31/12/2020</w:t>
            </w:r>
          </w:p>
        </w:tc>
        <w:tc>
          <w:tcPr>
            <w:tcW w:w="581" w:type="pct"/>
            <w:tcBorders>
              <w:top w:val="nil"/>
              <w:left w:val="nil"/>
              <w:bottom w:val="single" w:sz="4" w:space="0" w:color="auto"/>
              <w:right w:val="nil"/>
            </w:tcBorders>
            <w:shd w:val="clear" w:color="000000" w:fill="D8D8D8"/>
            <w:noWrap/>
            <w:vAlign w:val="center"/>
            <w:hideMark/>
          </w:tcPr>
          <w:p w:rsidR="005A0F2C" w:rsidRPr="00F12A92" w:rsidRDefault="005A0F2C" w:rsidP="005A0F2C">
            <w:pPr>
              <w:keepNext/>
              <w:keepLines/>
              <w:jc w:val="center"/>
              <w:rPr>
                <w:rFonts w:ascii="Arial" w:hAnsi="Arial" w:cs="Arial"/>
                <w:sz w:val="14"/>
                <w:szCs w:val="14"/>
              </w:rPr>
            </w:pPr>
            <w:r>
              <w:rPr>
                <w:rFonts w:ascii="Arial" w:hAnsi="Arial" w:cs="Arial"/>
                <w:sz w:val="14"/>
                <w:szCs w:val="14"/>
              </w:rPr>
              <w:t>31/12/</w:t>
            </w:r>
            <w:r w:rsidRPr="00F12A92">
              <w:rPr>
                <w:rFonts w:ascii="Arial" w:hAnsi="Arial" w:cs="Arial"/>
                <w:sz w:val="14"/>
                <w:szCs w:val="14"/>
              </w:rPr>
              <w:t>202</w:t>
            </w:r>
            <w:r>
              <w:rPr>
                <w:rFonts w:ascii="Arial" w:hAnsi="Arial" w:cs="Arial"/>
                <w:sz w:val="14"/>
                <w:szCs w:val="14"/>
              </w:rPr>
              <w:t>1</w:t>
            </w:r>
          </w:p>
        </w:tc>
        <w:tc>
          <w:tcPr>
            <w:tcW w:w="506" w:type="pct"/>
            <w:tcBorders>
              <w:top w:val="nil"/>
              <w:left w:val="nil"/>
              <w:bottom w:val="single" w:sz="4" w:space="0" w:color="auto"/>
              <w:right w:val="nil"/>
            </w:tcBorders>
            <w:shd w:val="clear" w:color="000000" w:fill="D8D8D8"/>
            <w:noWrap/>
            <w:vAlign w:val="center"/>
            <w:hideMark/>
          </w:tcPr>
          <w:p w:rsidR="005A0F2C" w:rsidRPr="00F12A92" w:rsidRDefault="005A0F2C" w:rsidP="005A0F2C">
            <w:pPr>
              <w:keepNext/>
              <w:keepLines/>
              <w:jc w:val="center"/>
              <w:rPr>
                <w:rFonts w:ascii="Arial" w:hAnsi="Arial" w:cs="Arial"/>
                <w:sz w:val="14"/>
                <w:szCs w:val="14"/>
              </w:rPr>
            </w:pPr>
            <w:r>
              <w:rPr>
                <w:rFonts w:ascii="Arial" w:hAnsi="Arial" w:cs="Arial"/>
                <w:sz w:val="14"/>
                <w:szCs w:val="14"/>
              </w:rPr>
              <w:t>31/12/2020</w:t>
            </w:r>
          </w:p>
        </w:tc>
        <w:tc>
          <w:tcPr>
            <w:tcW w:w="546" w:type="pct"/>
            <w:tcBorders>
              <w:top w:val="nil"/>
              <w:left w:val="nil"/>
              <w:bottom w:val="single" w:sz="4" w:space="0" w:color="auto"/>
              <w:right w:val="nil"/>
            </w:tcBorders>
            <w:shd w:val="clear" w:color="000000" w:fill="D8D8D8"/>
            <w:noWrap/>
            <w:vAlign w:val="center"/>
            <w:hideMark/>
          </w:tcPr>
          <w:p w:rsidR="005A0F2C" w:rsidRPr="00F12A92" w:rsidRDefault="005A0F2C" w:rsidP="005A0F2C">
            <w:pPr>
              <w:keepNext/>
              <w:keepLines/>
              <w:jc w:val="center"/>
              <w:rPr>
                <w:rFonts w:ascii="Arial" w:hAnsi="Arial" w:cs="Arial"/>
                <w:sz w:val="14"/>
                <w:szCs w:val="14"/>
              </w:rPr>
            </w:pPr>
            <w:r>
              <w:rPr>
                <w:rFonts w:ascii="Arial" w:hAnsi="Arial" w:cs="Arial"/>
                <w:sz w:val="14"/>
                <w:szCs w:val="14"/>
              </w:rPr>
              <w:t>31/12/</w:t>
            </w:r>
            <w:r w:rsidRPr="00F12A92">
              <w:rPr>
                <w:rFonts w:ascii="Arial" w:hAnsi="Arial" w:cs="Arial"/>
                <w:sz w:val="14"/>
                <w:szCs w:val="14"/>
              </w:rPr>
              <w:t>202</w:t>
            </w:r>
            <w:r>
              <w:rPr>
                <w:rFonts w:ascii="Arial" w:hAnsi="Arial" w:cs="Arial"/>
                <w:sz w:val="14"/>
                <w:szCs w:val="14"/>
              </w:rPr>
              <w:t>1</w:t>
            </w:r>
          </w:p>
        </w:tc>
        <w:tc>
          <w:tcPr>
            <w:tcW w:w="546" w:type="pct"/>
            <w:tcBorders>
              <w:top w:val="nil"/>
              <w:left w:val="nil"/>
              <w:bottom w:val="single" w:sz="4" w:space="0" w:color="auto"/>
              <w:right w:val="nil"/>
            </w:tcBorders>
            <w:shd w:val="clear" w:color="000000" w:fill="D8D8D8"/>
            <w:noWrap/>
            <w:vAlign w:val="center"/>
            <w:hideMark/>
          </w:tcPr>
          <w:p w:rsidR="005A0F2C" w:rsidRPr="00F12A92" w:rsidRDefault="005A0F2C" w:rsidP="005A0F2C">
            <w:pPr>
              <w:keepNext/>
              <w:keepLines/>
              <w:jc w:val="center"/>
              <w:rPr>
                <w:rFonts w:ascii="Arial" w:hAnsi="Arial" w:cs="Arial"/>
                <w:sz w:val="14"/>
                <w:szCs w:val="14"/>
              </w:rPr>
            </w:pPr>
            <w:r>
              <w:rPr>
                <w:rFonts w:ascii="Arial" w:hAnsi="Arial" w:cs="Arial"/>
                <w:sz w:val="14"/>
                <w:szCs w:val="14"/>
              </w:rPr>
              <w:t>31/12/2020</w:t>
            </w:r>
          </w:p>
        </w:tc>
      </w:tr>
      <w:tr w:rsidR="00A449F7" w:rsidRPr="009A2A47" w:rsidTr="006A3E4C">
        <w:trPr>
          <w:trHeight w:val="283"/>
        </w:trPr>
        <w:tc>
          <w:tcPr>
            <w:tcW w:w="1347" w:type="pct"/>
            <w:tcBorders>
              <w:top w:val="single" w:sz="4" w:space="0" w:color="auto"/>
              <w:left w:val="nil"/>
              <w:bottom w:val="single" w:sz="4" w:space="0" w:color="auto"/>
              <w:right w:val="nil"/>
            </w:tcBorders>
            <w:shd w:val="clear" w:color="auto" w:fill="auto"/>
            <w:noWrap/>
            <w:vAlign w:val="center"/>
            <w:hideMark/>
          </w:tcPr>
          <w:p w:rsidR="006A3E4C" w:rsidRDefault="00A449F7" w:rsidP="00A449F7">
            <w:pPr>
              <w:keepNext/>
              <w:keepLines/>
              <w:rPr>
                <w:rFonts w:ascii="Arial" w:hAnsi="Arial" w:cs="Arial"/>
                <w:sz w:val="14"/>
                <w:szCs w:val="14"/>
              </w:rPr>
            </w:pPr>
            <w:r w:rsidRPr="00F75174">
              <w:rPr>
                <w:rFonts w:ascii="Arial" w:hAnsi="Arial" w:cs="Arial"/>
                <w:sz w:val="14"/>
                <w:szCs w:val="14"/>
              </w:rPr>
              <w:t xml:space="preserve">Pasivos financieros a </w:t>
            </w:r>
          </w:p>
          <w:p w:rsidR="00A449F7" w:rsidRPr="00F75174" w:rsidRDefault="00A449F7" w:rsidP="00A449F7">
            <w:pPr>
              <w:keepNext/>
              <w:keepLines/>
              <w:rPr>
                <w:rFonts w:ascii="Arial" w:hAnsi="Arial" w:cs="Arial"/>
                <w:sz w:val="14"/>
                <w:szCs w:val="14"/>
              </w:rPr>
            </w:pPr>
            <w:r w:rsidRPr="00F75174">
              <w:rPr>
                <w:rFonts w:ascii="Arial" w:hAnsi="Arial" w:cs="Arial"/>
                <w:sz w:val="14"/>
                <w:szCs w:val="14"/>
              </w:rPr>
              <w:t>coste amortizado</w:t>
            </w:r>
          </w:p>
        </w:tc>
        <w:tc>
          <w:tcPr>
            <w:tcW w:w="737" w:type="pct"/>
            <w:tcBorders>
              <w:top w:val="single" w:sz="4" w:space="0" w:color="auto"/>
              <w:left w:val="nil"/>
              <w:bottom w:val="single" w:sz="4" w:space="0" w:color="auto"/>
              <w:right w:val="nil"/>
            </w:tcBorders>
            <w:shd w:val="clear" w:color="auto" w:fill="auto"/>
            <w:noWrap/>
            <w:vAlign w:val="center"/>
          </w:tcPr>
          <w:p w:rsidR="00A449F7" w:rsidRPr="00F75174" w:rsidRDefault="00A449F7" w:rsidP="00A449F7">
            <w:pPr>
              <w:keepNext/>
              <w:keepLines/>
              <w:jc w:val="right"/>
              <w:rPr>
                <w:rFonts w:ascii="Arial" w:hAnsi="Arial" w:cs="Arial"/>
                <w:sz w:val="14"/>
                <w:szCs w:val="14"/>
              </w:rPr>
            </w:pPr>
            <w:r w:rsidRPr="00F75174">
              <w:rPr>
                <w:rFonts w:ascii="Arial" w:hAnsi="Arial" w:cs="Arial"/>
                <w:color w:val="000000"/>
                <w:sz w:val="14"/>
                <w:szCs w:val="14"/>
              </w:rPr>
              <w:t>17.190.744,84</w:t>
            </w:r>
          </w:p>
        </w:tc>
        <w:tc>
          <w:tcPr>
            <w:tcW w:w="737" w:type="pct"/>
            <w:tcBorders>
              <w:top w:val="single" w:sz="4" w:space="0" w:color="auto"/>
              <w:left w:val="nil"/>
              <w:bottom w:val="single" w:sz="4" w:space="0" w:color="auto"/>
              <w:right w:val="nil"/>
            </w:tcBorders>
            <w:shd w:val="clear" w:color="auto" w:fill="auto"/>
            <w:noWrap/>
            <w:vAlign w:val="center"/>
            <w:hideMark/>
          </w:tcPr>
          <w:p w:rsidR="00A449F7" w:rsidRPr="00F75174" w:rsidRDefault="00A449F7" w:rsidP="00A449F7">
            <w:pPr>
              <w:keepNext/>
              <w:keepLines/>
              <w:jc w:val="right"/>
              <w:rPr>
                <w:rFonts w:ascii="Arial" w:hAnsi="Arial" w:cs="Arial"/>
                <w:sz w:val="14"/>
                <w:szCs w:val="14"/>
              </w:rPr>
            </w:pPr>
            <w:r w:rsidRPr="00F75174">
              <w:rPr>
                <w:rFonts w:ascii="Arial" w:hAnsi="Arial" w:cs="Arial"/>
                <w:color w:val="000000"/>
                <w:sz w:val="14"/>
                <w:szCs w:val="14"/>
              </w:rPr>
              <w:t>20.465.172,44</w:t>
            </w:r>
          </w:p>
        </w:tc>
        <w:tc>
          <w:tcPr>
            <w:tcW w:w="581" w:type="pct"/>
            <w:tcBorders>
              <w:top w:val="single" w:sz="4" w:space="0" w:color="auto"/>
              <w:left w:val="nil"/>
              <w:bottom w:val="single" w:sz="4" w:space="0" w:color="auto"/>
              <w:right w:val="nil"/>
            </w:tcBorders>
            <w:shd w:val="clear" w:color="auto" w:fill="auto"/>
            <w:noWrap/>
            <w:vAlign w:val="center"/>
          </w:tcPr>
          <w:p w:rsidR="00A449F7" w:rsidRPr="00F75174" w:rsidRDefault="00A449F7" w:rsidP="00A449F7">
            <w:pPr>
              <w:keepNext/>
              <w:keepLines/>
              <w:jc w:val="right"/>
              <w:rPr>
                <w:rFonts w:ascii="Arial" w:hAnsi="Arial" w:cs="Arial"/>
                <w:sz w:val="14"/>
                <w:szCs w:val="14"/>
              </w:rPr>
            </w:pPr>
            <w:r w:rsidRPr="00F75174">
              <w:rPr>
                <w:rFonts w:ascii="Arial" w:hAnsi="Arial" w:cs="Arial"/>
                <w:color w:val="000000"/>
                <w:sz w:val="14"/>
                <w:szCs w:val="14"/>
              </w:rPr>
              <w:t>3.574.089,06</w:t>
            </w:r>
          </w:p>
        </w:tc>
        <w:tc>
          <w:tcPr>
            <w:tcW w:w="506" w:type="pct"/>
            <w:tcBorders>
              <w:top w:val="single" w:sz="4" w:space="0" w:color="auto"/>
              <w:left w:val="nil"/>
              <w:bottom w:val="single" w:sz="4" w:space="0" w:color="auto"/>
              <w:right w:val="nil"/>
            </w:tcBorders>
            <w:shd w:val="clear" w:color="auto" w:fill="auto"/>
            <w:noWrap/>
            <w:vAlign w:val="center"/>
            <w:hideMark/>
          </w:tcPr>
          <w:p w:rsidR="00A449F7" w:rsidRPr="00F75174" w:rsidRDefault="00A449F7" w:rsidP="00A449F7">
            <w:pPr>
              <w:keepNext/>
              <w:keepLines/>
              <w:jc w:val="right"/>
              <w:rPr>
                <w:rFonts w:ascii="Arial" w:hAnsi="Arial" w:cs="Arial"/>
                <w:sz w:val="14"/>
                <w:szCs w:val="14"/>
              </w:rPr>
            </w:pPr>
            <w:r w:rsidRPr="00F75174">
              <w:rPr>
                <w:rFonts w:ascii="Arial" w:hAnsi="Arial" w:cs="Arial"/>
                <w:color w:val="000000"/>
                <w:sz w:val="14"/>
                <w:szCs w:val="14"/>
              </w:rPr>
              <w:t>3.620.131,58</w:t>
            </w:r>
          </w:p>
        </w:tc>
        <w:tc>
          <w:tcPr>
            <w:tcW w:w="546" w:type="pct"/>
            <w:tcBorders>
              <w:top w:val="single" w:sz="4" w:space="0" w:color="auto"/>
              <w:left w:val="nil"/>
              <w:bottom w:val="single" w:sz="4" w:space="0" w:color="auto"/>
              <w:right w:val="nil"/>
            </w:tcBorders>
            <w:shd w:val="clear" w:color="auto" w:fill="auto"/>
            <w:noWrap/>
            <w:vAlign w:val="center"/>
          </w:tcPr>
          <w:p w:rsidR="00A449F7" w:rsidRPr="00F75174" w:rsidRDefault="00A449F7" w:rsidP="00A449F7">
            <w:pPr>
              <w:keepNext/>
              <w:keepLines/>
              <w:jc w:val="right"/>
              <w:rPr>
                <w:rFonts w:ascii="Arial" w:hAnsi="Arial" w:cs="Arial"/>
                <w:sz w:val="14"/>
                <w:szCs w:val="14"/>
              </w:rPr>
            </w:pPr>
            <w:r w:rsidRPr="00F75174">
              <w:rPr>
                <w:rFonts w:ascii="Arial" w:hAnsi="Arial" w:cs="Arial"/>
                <w:color w:val="000000"/>
                <w:sz w:val="14"/>
                <w:szCs w:val="14"/>
              </w:rPr>
              <w:t>20.764.833,90</w:t>
            </w:r>
          </w:p>
        </w:tc>
        <w:tc>
          <w:tcPr>
            <w:tcW w:w="546" w:type="pct"/>
            <w:tcBorders>
              <w:top w:val="single" w:sz="4" w:space="0" w:color="auto"/>
              <w:left w:val="nil"/>
              <w:bottom w:val="single" w:sz="4" w:space="0" w:color="auto"/>
              <w:right w:val="nil"/>
            </w:tcBorders>
            <w:shd w:val="clear" w:color="auto" w:fill="auto"/>
            <w:noWrap/>
            <w:vAlign w:val="center"/>
            <w:hideMark/>
          </w:tcPr>
          <w:p w:rsidR="00A449F7" w:rsidRPr="00F12A92" w:rsidRDefault="00A449F7" w:rsidP="00A449F7">
            <w:pPr>
              <w:keepNext/>
              <w:keepLines/>
              <w:jc w:val="right"/>
              <w:rPr>
                <w:rFonts w:ascii="Arial" w:hAnsi="Arial" w:cs="Arial"/>
                <w:sz w:val="14"/>
                <w:szCs w:val="14"/>
              </w:rPr>
            </w:pPr>
            <w:r w:rsidRPr="00F75174">
              <w:rPr>
                <w:rFonts w:ascii="Arial" w:hAnsi="Arial" w:cs="Arial"/>
                <w:color w:val="000000"/>
                <w:sz w:val="14"/>
                <w:szCs w:val="14"/>
              </w:rPr>
              <w:t>24.085.304,02</w:t>
            </w:r>
          </w:p>
        </w:tc>
      </w:tr>
      <w:tr w:rsidR="00A449F7" w:rsidRPr="009A2A47" w:rsidTr="006A3E4C">
        <w:trPr>
          <w:trHeight w:val="283"/>
        </w:trPr>
        <w:tc>
          <w:tcPr>
            <w:tcW w:w="1347" w:type="pct"/>
            <w:tcBorders>
              <w:top w:val="single" w:sz="4" w:space="0" w:color="auto"/>
              <w:left w:val="nil"/>
              <w:bottom w:val="single" w:sz="4" w:space="0" w:color="auto"/>
              <w:right w:val="nil"/>
            </w:tcBorders>
            <w:shd w:val="clear" w:color="000000" w:fill="D8D8D8"/>
            <w:noWrap/>
            <w:vAlign w:val="center"/>
            <w:hideMark/>
          </w:tcPr>
          <w:p w:rsidR="00A449F7" w:rsidRPr="00F12A92" w:rsidRDefault="00A449F7" w:rsidP="00A449F7">
            <w:pPr>
              <w:keepNext/>
              <w:keepLines/>
              <w:rPr>
                <w:rFonts w:ascii="Arial" w:hAnsi="Arial" w:cs="Arial"/>
                <w:b/>
                <w:bCs/>
                <w:sz w:val="14"/>
                <w:szCs w:val="14"/>
              </w:rPr>
            </w:pPr>
            <w:r w:rsidRPr="00F12A92">
              <w:rPr>
                <w:rFonts w:ascii="Arial" w:hAnsi="Arial" w:cs="Arial"/>
                <w:b/>
                <w:bCs/>
                <w:sz w:val="14"/>
                <w:szCs w:val="14"/>
              </w:rPr>
              <w:t>TOTAL</w:t>
            </w:r>
          </w:p>
        </w:tc>
        <w:tc>
          <w:tcPr>
            <w:tcW w:w="737" w:type="pct"/>
            <w:tcBorders>
              <w:top w:val="single" w:sz="4" w:space="0" w:color="auto"/>
              <w:left w:val="nil"/>
              <w:bottom w:val="single" w:sz="4" w:space="0" w:color="auto"/>
              <w:right w:val="nil"/>
            </w:tcBorders>
            <w:shd w:val="clear" w:color="000000" w:fill="D8D8D8"/>
            <w:noWrap/>
            <w:vAlign w:val="center"/>
          </w:tcPr>
          <w:p w:rsidR="00A449F7" w:rsidRPr="00F12A92" w:rsidRDefault="00A449F7" w:rsidP="00A449F7">
            <w:pPr>
              <w:keepNext/>
              <w:keepLines/>
              <w:jc w:val="right"/>
              <w:rPr>
                <w:rFonts w:ascii="Arial" w:hAnsi="Arial" w:cs="Arial"/>
                <w:b/>
                <w:bCs/>
                <w:sz w:val="14"/>
                <w:szCs w:val="14"/>
              </w:rPr>
            </w:pPr>
            <w:r>
              <w:rPr>
                <w:rFonts w:ascii="Arial" w:hAnsi="Arial" w:cs="Arial"/>
                <w:b/>
                <w:bCs/>
                <w:color w:val="000000"/>
                <w:sz w:val="14"/>
                <w:szCs w:val="14"/>
              </w:rPr>
              <w:t>17.190.744,84</w:t>
            </w:r>
          </w:p>
        </w:tc>
        <w:tc>
          <w:tcPr>
            <w:tcW w:w="737" w:type="pct"/>
            <w:tcBorders>
              <w:top w:val="single" w:sz="4" w:space="0" w:color="auto"/>
              <w:left w:val="nil"/>
              <w:bottom w:val="single" w:sz="4" w:space="0" w:color="auto"/>
              <w:right w:val="nil"/>
            </w:tcBorders>
            <w:shd w:val="clear" w:color="000000" w:fill="D8D8D8"/>
            <w:noWrap/>
            <w:vAlign w:val="center"/>
            <w:hideMark/>
          </w:tcPr>
          <w:p w:rsidR="00A449F7" w:rsidRPr="00F12A92" w:rsidRDefault="00A449F7" w:rsidP="00A449F7">
            <w:pPr>
              <w:keepNext/>
              <w:keepLines/>
              <w:jc w:val="right"/>
              <w:rPr>
                <w:rFonts w:ascii="Arial" w:hAnsi="Arial" w:cs="Arial"/>
                <w:b/>
                <w:bCs/>
                <w:sz w:val="14"/>
                <w:szCs w:val="14"/>
              </w:rPr>
            </w:pPr>
            <w:r>
              <w:rPr>
                <w:rFonts w:ascii="Arial" w:hAnsi="Arial" w:cs="Arial"/>
                <w:b/>
                <w:bCs/>
                <w:color w:val="000000"/>
                <w:sz w:val="14"/>
                <w:szCs w:val="14"/>
              </w:rPr>
              <w:t>20.465.172,44</w:t>
            </w:r>
          </w:p>
        </w:tc>
        <w:tc>
          <w:tcPr>
            <w:tcW w:w="581" w:type="pct"/>
            <w:tcBorders>
              <w:top w:val="single" w:sz="4" w:space="0" w:color="auto"/>
              <w:left w:val="nil"/>
              <w:bottom w:val="single" w:sz="4" w:space="0" w:color="auto"/>
              <w:right w:val="nil"/>
            </w:tcBorders>
            <w:shd w:val="clear" w:color="000000" w:fill="D8D8D8"/>
            <w:noWrap/>
            <w:vAlign w:val="center"/>
          </w:tcPr>
          <w:p w:rsidR="00A449F7" w:rsidRPr="00F12A92" w:rsidRDefault="00A449F7" w:rsidP="00A449F7">
            <w:pPr>
              <w:keepNext/>
              <w:keepLines/>
              <w:jc w:val="right"/>
              <w:rPr>
                <w:rFonts w:ascii="Arial" w:hAnsi="Arial" w:cs="Arial"/>
                <w:b/>
                <w:bCs/>
                <w:sz w:val="14"/>
                <w:szCs w:val="14"/>
              </w:rPr>
            </w:pPr>
            <w:r>
              <w:rPr>
                <w:rFonts w:ascii="Arial" w:hAnsi="Arial" w:cs="Arial"/>
                <w:b/>
                <w:bCs/>
                <w:color w:val="000000"/>
                <w:sz w:val="14"/>
                <w:szCs w:val="14"/>
              </w:rPr>
              <w:t>3.574.089,06</w:t>
            </w:r>
          </w:p>
        </w:tc>
        <w:tc>
          <w:tcPr>
            <w:tcW w:w="506" w:type="pct"/>
            <w:tcBorders>
              <w:top w:val="single" w:sz="4" w:space="0" w:color="auto"/>
              <w:left w:val="nil"/>
              <w:bottom w:val="single" w:sz="4" w:space="0" w:color="auto"/>
              <w:right w:val="nil"/>
            </w:tcBorders>
            <w:shd w:val="clear" w:color="000000" w:fill="D8D8D8"/>
            <w:noWrap/>
            <w:vAlign w:val="center"/>
            <w:hideMark/>
          </w:tcPr>
          <w:p w:rsidR="00A449F7" w:rsidRPr="00F12A92" w:rsidRDefault="00A449F7" w:rsidP="00A449F7">
            <w:pPr>
              <w:keepNext/>
              <w:keepLines/>
              <w:jc w:val="right"/>
              <w:rPr>
                <w:rFonts w:ascii="Arial" w:hAnsi="Arial" w:cs="Arial"/>
                <w:b/>
                <w:bCs/>
                <w:sz w:val="14"/>
                <w:szCs w:val="14"/>
              </w:rPr>
            </w:pPr>
            <w:r>
              <w:rPr>
                <w:rFonts w:ascii="Arial" w:hAnsi="Arial" w:cs="Arial"/>
                <w:b/>
                <w:bCs/>
                <w:color w:val="000000"/>
                <w:sz w:val="14"/>
                <w:szCs w:val="14"/>
              </w:rPr>
              <w:t>3.620.131,58</w:t>
            </w:r>
          </w:p>
        </w:tc>
        <w:tc>
          <w:tcPr>
            <w:tcW w:w="546" w:type="pct"/>
            <w:tcBorders>
              <w:top w:val="single" w:sz="4" w:space="0" w:color="auto"/>
              <w:left w:val="nil"/>
              <w:bottom w:val="single" w:sz="4" w:space="0" w:color="auto"/>
              <w:right w:val="nil"/>
            </w:tcBorders>
            <w:shd w:val="clear" w:color="000000" w:fill="D8D8D8"/>
            <w:noWrap/>
            <w:vAlign w:val="center"/>
          </w:tcPr>
          <w:p w:rsidR="00A449F7" w:rsidRPr="00F12A92" w:rsidRDefault="00A449F7" w:rsidP="00A449F7">
            <w:pPr>
              <w:keepNext/>
              <w:keepLines/>
              <w:jc w:val="right"/>
              <w:rPr>
                <w:rFonts w:ascii="Arial" w:hAnsi="Arial" w:cs="Arial"/>
                <w:b/>
                <w:bCs/>
                <w:sz w:val="14"/>
                <w:szCs w:val="14"/>
              </w:rPr>
            </w:pPr>
            <w:r>
              <w:rPr>
                <w:rFonts w:ascii="Arial" w:hAnsi="Arial" w:cs="Arial"/>
                <w:b/>
                <w:bCs/>
                <w:color w:val="000000"/>
                <w:sz w:val="14"/>
                <w:szCs w:val="14"/>
              </w:rPr>
              <w:t>20.764.833,90</w:t>
            </w:r>
          </w:p>
        </w:tc>
        <w:tc>
          <w:tcPr>
            <w:tcW w:w="546" w:type="pct"/>
            <w:tcBorders>
              <w:top w:val="single" w:sz="4" w:space="0" w:color="auto"/>
              <w:left w:val="nil"/>
              <w:bottom w:val="single" w:sz="4" w:space="0" w:color="auto"/>
              <w:right w:val="nil"/>
            </w:tcBorders>
            <w:shd w:val="clear" w:color="000000" w:fill="D8D8D8"/>
            <w:noWrap/>
            <w:vAlign w:val="center"/>
            <w:hideMark/>
          </w:tcPr>
          <w:p w:rsidR="00A449F7" w:rsidRPr="00F12A92" w:rsidRDefault="00A449F7" w:rsidP="00A449F7">
            <w:pPr>
              <w:keepNext/>
              <w:keepLines/>
              <w:jc w:val="right"/>
              <w:rPr>
                <w:rFonts w:ascii="Arial" w:hAnsi="Arial" w:cs="Arial"/>
                <w:b/>
                <w:bCs/>
                <w:sz w:val="14"/>
                <w:szCs w:val="14"/>
              </w:rPr>
            </w:pPr>
            <w:r>
              <w:rPr>
                <w:rFonts w:ascii="Arial" w:hAnsi="Arial" w:cs="Arial"/>
                <w:b/>
                <w:bCs/>
                <w:color w:val="000000"/>
                <w:sz w:val="14"/>
                <w:szCs w:val="14"/>
              </w:rPr>
              <w:t>24.085.304,02</w:t>
            </w:r>
          </w:p>
        </w:tc>
      </w:tr>
    </w:tbl>
    <w:p w:rsidR="005A0F2C" w:rsidRDefault="005A0F2C" w:rsidP="00201053">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Vencimiento de las deudas al cierre del ejercicio 2021, en euros:</w:t>
      </w:r>
    </w:p>
    <w:tbl>
      <w:tblPr>
        <w:tblW w:w="9382" w:type="dxa"/>
        <w:tblLayout w:type="fixed"/>
        <w:tblCellMar>
          <w:left w:w="70" w:type="dxa"/>
          <w:right w:w="70" w:type="dxa"/>
        </w:tblCellMar>
        <w:tblLook w:val="04A0"/>
      </w:tblPr>
      <w:tblGrid>
        <w:gridCol w:w="2052"/>
        <w:gridCol w:w="1036"/>
        <w:gridCol w:w="1036"/>
        <w:gridCol w:w="1036"/>
        <w:gridCol w:w="1036"/>
        <w:gridCol w:w="1036"/>
        <w:gridCol w:w="1036"/>
        <w:gridCol w:w="1114"/>
      </w:tblGrid>
      <w:tr w:rsidR="005A0F2C" w:rsidRPr="002B366C" w:rsidTr="00F75174">
        <w:trPr>
          <w:trHeight w:val="170"/>
        </w:trPr>
        <w:tc>
          <w:tcPr>
            <w:tcW w:w="2052" w:type="dxa"/>
            <w:tcBorders>
              <w:top w:val="single" w:sz="4" w:space="0" w:color="auto"/>
              <w:left w:val="nil"/>
              <w:right w:val="nil"/>
            </w:tcBorders>
            <w:shd w:val="clear" w:color="000000" w:fill="D8D8D8"/>
            <w:noWrap/>
            <w:vAlign w:val="center"/>
            <w:hideMark/>
          </w:tcPr>
          <w:p w:rsidR="005A0F2C" w:rsidRPr="00383841" w:rsidRDefault="005A0F2C" w:rsidP="009D6F90">
            <w:pPr>
              <w:rPr>
                <w:rFonts w:ascii="Arial" w:hAnsi="Arial" w:cs="Arial"/>
                <w:sz w:val="14"/>
                <w:szCs w:val="14"/>
              </w:rPr>
            </w:pPr>
            <w:r w:rsidRPr="00383841">
              <w:rPr>
                <w:rFonts w:ascii="Arial" w:hAnsi="Arial" w:cs="Arial"/>
                <w:sz w:val="14"/>
                <w:szCs w:val="14"/>
              </w:rPr>
              <w:t> </w:t>
            </w:r>
          </w:p>
        </w:tc>
        <w:tc>
          <w:tcPr>
            <w:tcW w:w="7330" w:type="dxa"/>
            <w:gridSpan w:val="7"/>
            <w:tcBorders>
              <w:top w:val="single" w:sz="4" w:space="0" w:color="auto"/>
              <w:left w:val="nil"/>
              <w:right w:val="nil"/>
            </w:tcBorders>
            <w:shd w:val="clear" w:color="000000" w:fill="D8D8D8"/>
            <w:noWrap/>
            <w:vAlign w:val="center"/>
            <w:hideMark/>
          </w:tcPr>
          <w:p w:rsidR="005A0F2C" w:rsidRPr="002B366C" w:rsidRDefault="005A0F2C" w:rsidP="009D6F90">
            <w:pPr>
              <w:jc w:val="center"/>
              <w:rPr>
                <w:rFonts w:ascii="Arial" w:hAnsi="Arial" w:cs="Arial"/>
                <w:sz w:val="14"/>
                <w:szCs w:val="14"/>
              </w:rPr>
            </w:pPr>
            <w:r w:rsidRPr="002B366C">
              <w:rPr>
                <w:rFonts w:ascii="Arial" w:hAnsi="Arial" w:cs="Arial"/>
                <w:sz w:val="14"/>
                <w:szCs w:val="14"/>
              </w:rPr>
              <w:t>Vencimiento en años</w:t>
            </w:r>
          </w:p>
        </w:tc>
      </w:tr>
      <w:tr w:rsidR="005A0F2C" w:rsidRPr="002B366C" w:rsidTr="00F75174">
        <w:trPr>
          <w:trHeight w:val="170"/>
        </w:trPr>
        <w:tc>
          <w:tcPr>
            <w:tcW w:w="2052" w:type="dxa"/>
            <w:tcBorders>
              <w:top w:val="nil"/>
              <w:left w:val="nil"/>
              <w:bottom w:val="single" w:sz="4" w:space="0" w:color="auto"/>
              <w:right w:val="nil"/>
            </w:tcBorders>
            <w:shd w:val="clear" w:color="000000" w:fill="D8D8D8"/>
            <w:noWrap/>
            <w:vAlign w:val="center"/>
            <w:hideMark/>
          </w:tcPr>
          <w:p w:rsidR="005A0F2C" w:rsidRPr="002B366C" w:rsidRDefault="005A0F2C" w:rsidP="009D6F90">
            <w:pPr>
              <w:rPr>
                <w:rFonts w:ascii="Arial" w:hAnsi="Arial" w:cs="Arial"/>
                <w:sz w:val="14"/>
                <w:szCs w:val="14"/>
              </w:rPr>
            </w:pPr>
            <w:r w:rsidRPr="002B366C">
              <w:rPr>
                <w:rFonts w:ascii="Arial" w:hAnsi="Arial" w:cs="Arial"/>
                <w:sz w:val="14"/>
                <w:szCs w:val="14"/>
              </w:rPr>
              <w:t> </w:t>
            </w:r>
          </w:p>
        </w:tc>
        <w:tc>
          <w:tcPr>
            <w:tcW w:w="1036" w:type="dxa"/>
            <w:tcBorders>
              <w:top w:val="nil"/>
              <w:left w:val="nil"/>
              <w:bottom w:val="single" w:sz="4" w:space="0" w:color="auto"/>
              <w:right w:val="nil"/>
            </w:tcBorders>
            <w:shd w:val="clear" w:color="000000" w:fill="D8D8D8"/>
            <w:noWrap/>
            <w:vAlign w:val="center"/>
            <w:hideMark/>
          </w:tcPr>
          <w:p w:rsidR="005A0F2C" w:rsidRPr="002B366C" w:rsidRDefault="005A0F2C" w:rsidP="009D6F90">
            <w:pPr>
              <w:jc w:val="center"/>
              <w:rPr>
                <w:rFonts w:ascii="Arial" w:hAnsi="Arial" w:cs="Arial"/>
                <w:sz w:val="14"/>
                <w:szCs w:val="14"/>
              </w:rPr>
            </w:pPr>
            <w:r w:rsidRPr="002B366C">
              <w:rPr>
                <w:rFonts w:ascii="Arial" w:hAnsi="Arial" w:cs="Arial"/>
                <w:sz w:val="14"/>
                <w:szCs w:val="14"/>
              </w:rPr>
              <w:t>1</w:t>
            </w:r>
          </w:p>
        </w:tc>
        <w:tc>
          <w:tcPr>
            <w:tcW w:w="1036" w:type="dxa"/>
            <w:tcBorders>
              <w:top w:val="nil"/>
              <w:left w:val="nil"/>
              <w:bottom w:val="single" w:sz="4" w:space="0" w:color="auto"/>
              <w:right w:val="nil"/>
            </w:tcBorders>
            <w:shd w:val="clear" w:color="000000" w:fill="D8D8D8"/>
            <w:noWrap/>
            <w:vAlign w:val="center"/>
            <w:hideMark/>
          </w:tcPr>
          <w:p w:rsidR="005A0F2C" w:rsidRPr="002B366C" w:rsidRDefault="005A0F2C" w:rsidP="009D6F90">
            <w:pPr>
              <w:jc w:val="center"/>
              <w:rPr>
                <w:rFonts w:ascii="Arial" w:hAnsi="Arial" w:cs="Arial"/>
                <w:sz w:val="14"/>
                <w:szCs w:val="14"/>
              </w:rPr>
            </w:pPr>
            <w:r w:rsidRPr="002B366C">
              <w:rPr>
                <w:rFonts w:ascii="Arial" w:hAnsi="Arial" w:cs="Arial"/>
                <w:sz w:val="14"/>
                <w:szCs w:val="14"/>
              </w:rPr>
              <w:t>2</w:t>
            </w:r>
          </w:p>
        </w:tc>
        <w:tc>
          <w:tcPr>
            <w:tcW w:w="1036" w:type="dxa"/>
            <w:tcBorders>
              <w:top w:val="nil"/>
              <w:left w:val="nil"/>
              <w:bottom w:val="single" w:sz="4" w:space="0" w:color="auto"/>
              <w:right w:val="nil"/>
            </w:tcBorders>
            <w:shd w:val="clear" w:color="000000" w:fill="D8D8D8"/>
            <w:noWrap/>
            <w:vAlign w:val="center"/>
            <w:hideMark/>
          </w:tcPr>
          <w:p w:rsidR="005A0F2C" w:rsidRPr="002B366C" w:rsidRDefault="005A0F2C" w:rsidP="009D6F90">
            <w:pPr>
              <w:jc w:val="center"/>
              <w:rPr>
                <w:rFonts w:ascii="Arial" w:hAnsi="Arial" w:cs="Arial"/>
                <w:sz w:val="14"/>
                <w:szCs w:val="14"/>
              </w:rPr>
            </w:pPr>
            <w:r w:rsidRPr="002B366C">
              <w:rPr>
                <w:rFonts w:ascii="Arial" w:hAnsi="Arial" w:cs="Arial"/>
                <w:sz w:val="14"/>
                <w:szCs w:val="14"/>
              </w:rPr>
              <w:t>3</w:t>
            </w:r>
          </w:p>
        </w:tc>
        <w:tc>
          <w:tcPr>
            <w:tcW w:w="1036" w:type="dxa"/>
            <w:tcBorders>
              <w:top w:val="nil"/>
              <w:left w:val="nil"/>
              <w:bottom w:val="single" w:sz="4" w:space="0" w:color="auto"/>
              <w:right w:val="nil"/>
            </w:tcBorders>
            <w:shd w:val="clear" w:color="000000" w:fill="D8D8D8"/>
            <w:noWrap/>
            <w:vAlign w:val="center"/>
            <w:hideMark/>
          </w:tcPr>
          <w:p w:rsidR="005A0F2C" w:rsidRPr="002B366C" w:rsidRDefault="005A0F2C" w:rsidP="009D6F90">
            <w:pPr>
              <w:jc w:val="center"/>
              <w:rPr>
                <w:rFonts w:ascii="Arial" w:hAnsi="Arial" w:cs="Arial"/>
                <w:sz w:val="14"/>
                <w:szCs w:val="14"/>
              </w:rPr>
            </w:pPr>
            <w:r w:rsidRPr="002B366C">
              <w:rPr>
                <w:rFonts w:ascii="Arial" w:hAnsi="Arial" w:cs="Arial"/>
                <w:sz w:val="14"/>
                <w:szCs w:val="14"/>
              </w:rPr>
              <w:t>4</w:t>
            </w:r>
          </w:p>
        </w:tc>
        <w:tc>
          <w:tcPr>
            <w:tcW w:w="1036" w:type="dxa"/>
            <w:tcBorders>
              <w:top w:val="nil"/>
              <w:left w:val="nil"/>
              <w:bottom w:val="single" w:sz="4" w:space="0" w:color="auto"/>
              <w:right w:val="nil"/>
            </w:tcBorders>
            <w:shd w:val="clear" w:color="000000" w:fill="D8D8D8"/>
            <w:noWrap/>
            <w:vAlign w:val="center"/>
            <w:hideMark/>
          </w:tcPr>
          <w:p w:rsidR="005A0F2C" w:rsidRPr="002B366C" w:rsidRDefault="005A0F2C" w:rsidP="009D6F90">
            <w:pPr>
              <w:jc w:val="center"/>
              <w:rPr>
                <w:rFonts w:ascii="Arial" w:hAnsi="Arial" w:cs="Arial"/>
                <w:sz w:val="14"/>
                <w:szCs w:val="14"/>
              </w:rPr>
            </w:pPr>
            <w:r w:rsidRPr="002B366C">
              <w:rPr>
                <w:rFonts w:ascii="Arial" w:hAnsi="Arial" w:cs="Arial"/>
                <w:sz w:val="14"/>
                <w:szCs w:val="14"/>
              </w:rPr>
              <w:t>5</w:t>
            </w:r>
          </w:p>
        </w:tc>
        <w:tc>
          <w:tcPr>
            <w:tcW w:w="1036" w:type="dxa"/>
            <w:tcBorders>
              <w:top w:val="nil"/>
              <w:left w:val="nil"/>
              <w:bottom w:val="single" w:sz="4" w:space="0" w:color="auto"/>
              <w:right w:val="nil"/>
            </w:tcBorders>
            <w:shd w:val="clear" w:color="000000" w:fill="D8D8D8"/>
            <w:noWrap/>
            <w:vAlign w:val="center"/>
            <w:hideMark/>
          </w:tcPr>
          <w:p w:rsidR="005A0F2C" w:rsidRPr="002B366C" w:rsidRDefault="005A0F2C" w:rsidP="009D6F90">
            <w:pPr>
              <w:jc w:val="center"/>
              <w:rPr>
                <w:rFonts w:ascii="Arial" w:hAnsi="Arial" w:cs="Arial"/>
                <w:sz w:val="14"/>
                <w:szCs w:val="14"/>
              </w:rPr>
            </w:pPr>
            <w:r w:rsidRPr="002B366C">
              <w:rPr>
                <w:rFonts w:ascii="Arial" w:hAnsi="Arial" w:cs="Arial"/>
                <w:sz w:val="14"/>
                <w:szCs w:val="14"/>
              </w:rPr>
              <w:t>+ de 5</w:t>
            </w:r>
          </w:p>
        </w:tc>
        <w:tc>
          <w:tcPr>
            <w:tcW w:w="1114" w:type="dxa"/>
            <w:tcBorders>
              <w:top w:val="nil"/>
              <w:left w:val="nil"/>
              <w:bottom w:val="single" w:sz="4" w:space="0" w:color="auto"/>
              <w:right w:val="nil"/>
            </w:tcBorders>
            <w:shd w:val="clear" w:color="000000" w:fill="D8D8D8"/>
            <w:noWrap/>
            <w:vAlign w:val="center"/>
            <w:hideMark/>
          </w:tcPr>
          <w:p w:rsidR="005A0F2C" w:rsidRPr="002B366C" w:rsidRDefault="005A0F2C" w:rsidP="009D6F90">
            <w:pPr>
              <w:jc w:val="center"/>
              <w:rPr>
                <w:rFonts w:ascii="Arial" w:hAnsi="Arial" w:cs="Arial"/>
                <w:sz w:val="14"/>
                <w:szCs w:val="14"/>
              </w:rPr>
            </w:pPr>
            <w:r w:rsidRPr="002B366C">
              <w:rPr>
                <w:rFonts w:ascii="Arial" w:hAnsi="Arial" w:cs="Arial"/>
                <w:sz w:val="14"/>
                <w:szCs w:val="14"/>
              </w:rPr>
              <w:t>Total</w:t>
            </w:r>
          </w:p>
        </w:tc>
      </w:tr>
      <w:tr w:rsidR="00A449F7" w:rsidRPr="002B366C" w:rsidTr="00F75174">
        <w:trPr>
          <w:trHeight w:val="283"/>
        </w:trPr>
        <w:tc>
          <w:tcPr>
            <w:tcW w:w="2052" w:type="dxa"/>
            <w:tcBorders>
              <w:top w:val="single" w:sz="4" w:space="0" w:color="auto"/>
              <w:left w:val="nil"/>
              <w:bottom w:val="nil"/>
              <w:right w:val="nil"/>
            </w:tcBorders>
            <w:shd w:val="clear" w:color="auto" w:fill="auto"/>
            <w:noWrap/>
            <w:vAlign w:val="center"/>
            <w:hideMark/>
          </w:tcPr>
          <w:p w:rsidR="00A449F7" w:rsidRPr="002B366C" w:rsidRDefault="00A449F7" w:rsidP="00A449F7">
            <w:pPr>
              <w:rPr>
                <w:rFonts w:ascii="Arial" w:hAnsi="Arial" w:cs="Arial"/>
                <w:b/>
                <w:bCs/>
                <w:sz w:val="14"/>
                <w:szCs w:val="14"/>
              </w:rPr>
            </w:pPr>
            <w:r w:rsidRPr="002B366C">
              <w:rPr>
                <w:rFonts w:ascii="Arial" w:hAnsi="Arial" w:cs="Arial"/>
                <w:b/>
                <w:bCs/>
                <w:sz w:val="14"/>
                <w:szCs w:val="14"/>
              </w:rPr>
              <w:t xml:space="preserve">Deudas  </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3.779.289,55</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3.288.708,76</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3.274.427,60</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3.274.427,60</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3.274.427,60</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4.093.034,44</w:t>
            </w:r>
          </w:p>
        </w:tc>
        <w:tc>
          <w:tcPr>
            <w:tcW w:w="1114"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20.984.315,55</w:t>
            </w:r>
          </w:p>
        </w:tc>
      </w:tr>
      <w:tr w:rsidR="00A449F7" w:rsidRPr="002B366C" w:rsidTr="00F75174">
        <w:trPr>
          <w:trHeight w:val="283"/>
        </w:trPr>
        <w:tc>
          <w:tcPr>
            <w:tcW w:w="2052" w:type="dxa"/>
            <w:tcBorders>
              <w:top w:val="nil"/>
              <w:left w:val="nil"/>
              <w:bottom w:val="nil"/>
              <w:right w:val="nil"/>
            </w:tcBorders>
            <w:shd w:val="clear" w:color="auto" w:fill="auto"/>
            <w:noWrap/>
            <w:vAlign w:val="center"/>
            <w:hideMark/>
          </w:tcPr>
          <w:p w:rsidR="00A449F7" w:rsidRPr="002B366C" w:rsidRDefault="00A449F7" w:rsidP="00A449F7">
            <w:pPr>
              <w:rPr>
                <w:rFonts w:ascii="Arial" w:hAnsi="Arial" w:cs="Arial"/>
                <w:sz w:val="14"/>
                <w:szCs w:val="14"/>
              </w:rPr>
            </w:pPr>
            <w:r w:rsidRPr="002B366C">
              <w:rPr>
                <w:rFonts w:ascii="Arial" w:hAnsi="Arial" w:cs="Arial"/>
                <w:sz w:val="14"/>
                <w:szCs w:val="14"/>
              </w:rPr>
              <w:t xml:space="preserve">  Deudas con </w:t>
            </w:r>
            <w:proofErr w:type="spellStart"/>
            <w:r w:rsidRPr="002B366C">
              <w:rPr>
                <w:rFonts w:ascii="Arial" w:hAnsi="Arial" w:cs="Arial"/>
                <w:sz w:val="14"/>
                <w:szCs w:val="14"/>
              </w:rPr>
              <w:t>ent</w:t>
            </w:r>
            <w:proofErr w:type="spellEnd"/>
            <w:r w:rsidRPr="002B366C">
              <w:rPr>
                <w:rFonts w:ascii="Arial" w:hAnsi="Arial" w:cs="Arial"/>
                <w:sz w:val="14"/>
                <w:szCs w:val="14"/>
              </w:rPr>
              <w:t>. de crédito</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3.412.196,30</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3.274.427,60</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3.274.427,60</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3.274.427,60</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3.274.427,60</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4.093.034,44</w:t>
            </w:r>
          </w:p>
        </w:tc>
        <w:tc>
          <w:tcPr>
            <w:tcW w:w="1114"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20.602.941,14</w:t>
            </w:r>
          </w:p>
        </w:tc>
      </w:tr>
      <w:tr w:rsidR="00A449F7" w:rsidRPr="002B366C" w:rsidTr="00F75174">
        <w:trPr>
          <w:trHeight w:val="283"/>
        </w:trPr>
        <w:tc>
          <w:tcPr>
            <w:tcW w:w="2052" w:type="dxa"/>
            <w:tcBorders>
              <w:top w:val="nil"/>
              <w:left w:val="nil"/>
              <w:bottom w:val="nil"/>
              <w:right w:val="nil"/>
            </w:tcBorders>
            <w:shd w:val="clear" w:color="auto" w:fill="auto"/>
            <w:noWrap/>
            <w:vAlign w:val="center"/>
            <w:hideMark/>
          </w:tcPr>
          <w:p w:rsidR="00A449F7" w:rsidRPr="002B366C" w:rsidRDefault="00A449F7" w:rsidP="00A449F7">
            <w:pPr>
              <w:rPr>
                <w:rFonts w:ascii="Arial" w:hAnsi="Arial" w:cs="Arial"/>
                <w:sz w:val="14"/>
                <w:szCs w:val="14"/>
              </w:rPr>
            </w:pPr>
            <w:r w:rsidRPr="002B366C">
              <w:rPr>
                <w:rFonts w:ascii="Arial" w:hAnsi="Arial" w:cs="Arial"/>
                <w:sz w:val="14"/>
                <w:szCs w:val="14"/>
              </w:rPr>
              <w:t xml:space="preserve">  Otros pasivos financieros</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367.093,25</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14.281,16</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w:t>
            </w:r>
          </w:p>
        </w:tc>
        <w:tc>
          <w:tcPr>
            <w:tcW w:w="1114"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381.374,41</w:t>
            </w:r>
          </w:p>
        </w:tc>
      </w:tr>
      <w:tr w:rsidR="00A449F7" w:rsidRPr="002B366C" w:rsidTr="00F75174">
        <w:trPr>
          <w:trHeight w:val="283"/>
        </w:trPr>
        <w:tc>
          <w:tcPr>
            <w:tcW w:w="2052" w:type="dxa"/>
            <w:tcBorders>
              <w:top w:val="nil"/>
              <w:left w:val="nil"/>
              <w:bottom w:val="nil"/>
              <w:right w:val="nil"/>
            </w:tcBorders>
            <w:shd w:val="clear" w:color="auto" w:fill="auto"/>
            <w:noWrap/>
            <w:vAlign w:val="center"/>
            <w:hideMark/>
          </w:tcPr>
          <w:p w:rsidR="00A449F7" w:rsidRPr="002B366C" w:rsidRDefault="00A449F7" w:rsidP="00A449F7">
            <w:pPr>
              <w:rPr>
                <w:rFonts w:ascii="Arial" w:hAnsi="Arial" w:cs="Arial"/>
                <w:b/>
                <w:bCs/>
                <w:sz w:val="14"/>
                <w:szCs w:val="14"/>
              </w:rPr>
            </w:pPr>
            <w:r w:rsidRPr="002B366C">
              <w:rPr>
                <w:rFonts w:ascii="Arial" w:hAnsi="Arial" w:cs="Arial"/>
                <w:b/>
                <w:bCs/>
                <w:sz w:val="14"/>
                <w:szCs w:val="14"/>
              </w:rPr>
              <w:t xml:space="preserve">Deudas con Eª grupo y </w:t>
            </w:r>
            <w:proofErr w:type="spellStart"/>
            <w:r w:rsidRPr="002B366C">
              <w:rPr>
                <w:rFonts w:ascii="Arial" w:hAnsi="Arial" w:cs="Arial"/>
                <w:b/>
                <w:bCs/>
                <w:sz w:val="14"/>
                <w:szCs w:val="14"/>
              </w:rPr>
              <w:t>asoc</w:t>
            </w:r>
            <w:proofErr w:type="spellEnd"/>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1.342.083,26</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w:t>
            </w:r>
          </w:p>
        </w:tc>
        <w:tc>
          <w:tcPr>
            <w:tcW w:w="1114"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1.342.083,26</w:t>
            </w:r>
          </w:p>
        </w:tc>
      </w:tr>
      <w:tr w:rsidR="00A449F7" w:rsidRPr="002B366C" w:rsidTr="00F75174">
        <w:trPr>
          <w:trHeight w:val="283"/>
        </w:trPr>
        <w:tc>
          <w:tcPr>
            <w:tcW w:w="2052" w:type="dxa"/>
            <w:tcBorders>
              <w:top w:val="nil"/>
              <w:left w:val="nil"/>
              <w:bottom w:val="nil"/>
              <w:right w:val="nil"/>
            </w:tcBorders>
            <w:shd w:val="clear" w:color="auto" w:fill="auto"/>
            <w:noWrap/>
            <w:vAlign w:val="center"/>
            <w:hideMark/>
          </w:tcPr>
          <w:p w:rsidR="00A449F7" w:rsidRPr="002B366C" w:rsidRDefault="00A449F7" w:rsidP="00A449F7">
            <w:pPr>
              <w:rPr>
                <w:rFonts w:ascii="Arial" w:hAnsi="Arial" w:cs="Arial"/>
                <w:b/>
                <w:bCs/>
                <w:sz w:val="14"/>
                <w:szCs w:val="14"/>
              </w:rPr>
            </w:pPr>
            <w:r w:rsidRPr="002B366C">
              <w:rPr>
                <w:rFonts w:ascii="Arial" w:hAnsi="Arial" w:cs="Arial"/>
                <w:b/>
                <w:bCs/>
                <w:sz w:val="14"/>
                <w:szCs w:val="14"/>
              </w:rPr>
              <w:t xml:space="preserve">Acreedores comerciales y </w:t>
            </w:r>
          </w:p>
          <w:p w:rsidR="00A449F7" w:rsidRPr="002B366C" w:rsidRDefault="00A449F7" w:rsidP="00A449F7">
            <w:pPr>
              <w:rPr>
                <w:rFonts w:ascii="Arial" w:hAnsi="Arial" w:cs="Arial"/>
                <w:b/>
                <w:bCs/>
                <w:sz w:val="14"/>
                <w:szCs w:val="14"/>
              </w:rPr>
            </w:pPr>
            <w:r w:rsidRPr="002B366C">
              <w:rPr>
                <w:rFonts w:ascii="Arial" w:hAnsi="Arial" w:cs="Arial"/>
                <w:b/>
                <w:bCs/>
                <w:sz w:val="14"/>
                <w:szCs w:val="14"/>
              </w:rPr>
              <w:t>otras cuentas a pagar</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sz w:val="14"/>
                <w:szCs w:val="14"/>
              </w:rPr>
              <w:t>2.894.293,51</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sz w:val="14"/>
                <w:szCs w:val="14"/>
              </w:rPr>
              <w:t>-</w:t>
            </w:r>
          </w:p>
        </w:tc>
        <w:tc>
          <w:tcPr>
            <w:tcW w:w="1114"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sz w:val="14"/>
                <w:szCs w:val="14"/>
              </w:rPr>
              <w:t>2.894.293,51</w:t>
            </w:r>
          </w:p>
        </w:tc>
      </w:tr>
      <w:tr w:rsidR="00A449F7" w:rsidRPr="002B366C" w:rsidTr="00F75174">
        <w:trPr>
          <w:trHeight w:val="283"/>
        </w:trPr>
        <w:tc>
          <w:tcPr>
            <w:tcW w:w="2052" w:type="dxa"/>
            <w:tcBorders>
              <w:top w:val="nil"/>
              <w:left w:val="nil"/>
              <w:bottom w:val="nil"/>
              <w:right w:val="nil"/>
            </w:tcBorders>
            <w:shd w:val="clear" w:color="auto" w:fill="auto"/>
            <w:noWrap/>
            <w:vAlign w:val="center"/>
            <w:hideMark/>
          </w:tcPr>
          <w:p w:rsidR="00A449F7" w:rsidRPr="002B366C" w:rsidRDefault="00A449F7" w:rsidP="00A449F7">
            <w:pPr>
              <w:rPr>
                <w:rFonts w:ascii="Arial" w:hAnsi="Arial" w:cs="Arial"/>
                <w:sz w:val="14"/>
                <w:szCs w:val="14"/>
              </w:rPr>
            </w:pPr>
            <w:r w:rsidRPr="002B366C">
              <w:rPr>
                <w:rFonts w:ascii="Arial" w:hAnsi="Arial" w:cs="Arial"/>
                <w:sz w:val="14"/>
                <w:szCs w:val="14"/>
              </w:rPr>
              <w:t xml:space="preserve">  Proveedores</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114"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w:t>
            </w:r>
          </w:p>
        </w:tc>
      </w:tr>
      <w:tr w:rsidR="00A449F7" w:rsidRPr="002B366C" w:rsidTr="00F75174">
        <w:trPr>
          <w:trHeight w:val="283"/>
        </w:trPr>
        <w:tc>
          <w:tcPr>
            <w:tcW w:w="2052" w:type="dxa"/>
            <w:tcBorders>
              <w:top w:val="nil"/>
              <w:left w:val="nil"/>
              <w:bottom w:val="nil"/>
              <w:right w:val="nil"/>
            </w:tcBorders>
            <w:shd w:val="clear" w:color="auto" w:fill="auto"/>
            <w:noWrap/>
            <w:vAlign w:val="center"/>
            <w:hideMark/>
          </w:tcPr>
          <w:p w:rsidR="00A449F7" w:rsidRPr="002B366C" w:rsidRDefault="00A449F7" w:rsidP="00A449F7">
            <w:pPr>
              <w:rPr>
                <w:rFonts w:ascii="Arial" w:hAnsi="Arial" w:cs="Arial"/>
                <w:sz w:val="14"/>
                <w:szCs w:val="14"/>
              </w:rPr>
            </w:pPr>
            <w:r w:rsidRPr="002B366C">
              <w:rPr>
                <w:rFonts w:ascii="Arial" w:hAnsi="Arial" w:cs="Arial"/>
                <w:sz w:val="14"/>
                <w:szCs w:val="14"/>
              </w:rPr>
              <w:t xml:space="preserve">  Proveedores, Eª del grupo y</w:t>
            </w:r>
          </w:p>
          <w:p w:rsidR="00A449F7" w:rsidRPr="002B366C" w:rsidRDefault="00A449F7" w:rsidP="00A449F7">
            <w:pPr>
              <w:rPr>
                <w:rFonts w:ascii="Arial" w:hAnsi="Arial" w:cs="Arial"/>
                <w:sz w:val="14"/>
                <w:szCs w:val="14"/>
              </w:rPr>
            </w:pPr>
            <w:r w:rsidRPr="002B366C">
              <w:rPr>
                <w:rFonts w:ascii="Arial" w:hAnsi="Arial" w:cs="Arial"/>
                <w:sz w:val="14"/>
                <w:szCs w:val="14"/>
              </w:rPr>
              <w:t xml:space="preserve"> </w:t>
            </w:r>
            <w:proofErr w:type="spellStart"/>
            <w:proofErr w:type="gramStart"/>
            <w:r w:rsidRPr="002B366C">
              <w:rPr>
                <w:rFonts w:ascii="Arial" w:hAnsi="Arial" w:cs="Arial"/>
                <w:sz w:val="14"/>
                <w:szCs w:val="14"/>
              </w:rPr>
              <w:t>asoc</w:t>
            </w:r>
            <w:proofErr w:type="spellEnd"/>
            <w:proofErr w:type="gramEnd"/>
            <w:r w:rsidRPr="002B366C">
              <w:rPr>
                <w:rFonts w:ascii="Arial" w:hAnsi="Arial" w:cs="Arial"/>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sz w:val="14"/>
                <w:szCs w:val="14"/>
              </w:rPr>
              <w:t>-</w:t>
            </w:r>
          </w:p>
        </w:tc>
        <w:tc>
          <w:tcPr>
            <w:tcW w:w="1114" w:type="dxa"/>
            <w:tcBorders>
              <w:top w:val="nil"/>
              <w:left w:val="nil"/>
              <w:bottom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sz w:val="14"/>
                <w:szCs w:val="14"/>
              </w:rPr>
              <w:t>-</w:t>
            </w:r>
          </w:p>
        </w:tc>
      </w:tr>
      <w:tr w:rsidR="00A449F7" w:rsidRPr="002B366C" w:rsidTr="00F75174">
        <w:trPr>
          <w:trHeight w:val="283"/>
        </w:trPr>
        <w:tc>
          <w:tcPr>
            <w:tcW w:w="2052" w:type="dxa"/>
            <w:tcBorders>
              <w:top w:val="nil"/>
              <w:left w:val="nil"/>
              <w:right w:val="nil"/>
            </w:tcBorders>
            <w:shd w:val="clear" w:color="auto" w:fill="auto"/>
            <w:noWrap/>
            <w:vAlign w:val="center"/>
            <w:hideMark/>
          </w:tcPr>
          <w:p w:rsidR="00A449F7" w:rsidRPr="002B366C" w:rsidRDefault="00A449F7" w:rsidP="00A449F7">
            <w:pPr>
              <w:rPr>
                <w:rFonts w:ascii="Arial" w:hAnsi="Arial" w:cs="Arial"/>
                <w:sz w:val="14"/>
                <w:szCs w:val="14"/>
              </w:rPr>
            </w:pPr>
            <w:r w:rsidRPr="002B366C">
              <w:rPr>
                <w:rFonts w:ascii="Arial" w:hAnsi="Arial" w:cs="Arial"/>
                <w:sz w:val="14"/>
                <w:szCs w:val="14"/>
              </w:rPr>
              <w:t xml:space="preserve">  Acreedores varios</w:t>
            </w:r>
          </w:p>
        </w:tc>
        <w:tc>
          <w:tcPr>
            <w:tcW w:w="1036" w:type="dxa"/>
            <w:tcBorders>
              <w:top w:val="nil"/>
              <w:left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2.886.700,60</w:t>
            </w:r>
          </w:p>
        </w:tc>
        <w:tc>
          <w:tcPr>
            <w:tcW w:w="1036" w:type="dxa"/>
            <w:tcBorders>
              <w:top w:val="nil"/>
              <w:left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114" w:type="dxa"/>
            <w:tcBorders>
              <w:top w:val="nil"/>
              <w:left w:val="nil"/>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2.886.700,60</w:t>
            </w:r>
          </w:p>
        </w:tc>
      </w:tr>
      <w:tr w:rsidR="00A449F7" w:rsidRPr="002B366C" w:rsidTr="00F75174">
        <w:trPr>
          <w:trHeight w:val="283"/>
        </w:trPr>
        <w:tc>
          <w:tcPr>
            <w:tcW w:w="2052" w:type="dxa"/>
            <w:tcBorders>
              <w:top w:val="nil"/>
              <w:left w:val="nil"/>
              <w:bottom w:val="single" w:sz="4" w:space="0" w:color="auto"/>
              <w:right w:val="nil"/>
            </w:tcBorders>
            <w:shd w:val="clear" w:color="auto" w:fill="auto"/>
            <w:noWrap/>
            <w:vAlign w:val="center"/>
            <w:hideMark/>
          </w:tcPr>
          <w:p w:rsidR="00A449F7" w:rsidRPr="002B366C" w:rsidRDefault="00A449F7" w:rsidP="00A449F7">
            <w:pPr>
              <w:rPr>
                <w:rFonts w:ascii="Arial" w:hAnsi="Arial" w:cs="Arial"/>
                <w:sz w:val="14"/>
                <w:szCs w:val="14"/>
              </w:rPr>
            </w:pPr>
            <w:r w:rsidRPr="002B366C">
              <w:rPr>
                <w:rFonts w:ascii="Arial" w:hAnsi="Arial" w:cs="Arial"/>
                <w:sz w:val="14"/>
                <w:szCs w:val="14"/>
              </w:rPr>
              <w:t xml:space="preserve">  Personal</w:t>
            </w:r>
          </w:p>
        </w:tc>
        <w:tc>
          <w:tcPr>
            <w:tcW w:w="1036" w:type="dxa"/>
            <w:tcBorders>
              <w:top w:val="nil"/>
              <w:left w:val="nil"/>
              <w:bottom w:val="single" w:sz="4" w:space="0" w:color="auto"/>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7.592,91</w:t>
            </w:r>
          </w:p>
        </w:tc>
        <w:tc>
          <w:tcPr>
            <w:tcW w:w="1036" w:type="dxa"/>
            <w:tcBorders>
              <w:top w:val="nil"/>
              <w:left w:val="nil"/>
              <w:bottom w:val="single" w:sz="4" w:space="0" w:color="auto"/>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bottom w:val="single" w:sz="4" w:space="0" w:color="auto"/>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bottom w:val="single" w:sz="4" w:space="0" w:color="auto"/>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bottom w:val="single" w:sz="4" w:space="0" w:color="auto"/>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036" w:type="dxa"/>
            <w:tcBorders>
              <w:top w:val="nil"/>
              <w:left w:val="nil"/>
              <w:bottom w:val="single" w:sz="4" w:space="0" w:color="auto"/>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b/>
                <w:bCs/>
                <w:color w:val="000000"/>
                <w:sz w:val="14"/>
                <w:szCs w:val="14"/>
              </w:rPr>
              <w:t>-</w:t>
            </w:r>
          </w:p>
        </w:tc>
        <w:tc>
          <w:tcPr>
            <w:tcW w:w="1114" w:type="dxa"/>
            <w:tcBorders>
              <w:top w:val="nil"/>
              <w:left w:val="nil"/>
              <w:bottom w:val="single" w:sz="4" w:space="0" w:color="auto"/>
              <w:right w:val="nil"/>
            </w:tcBorders>
            <w:shd w:val="clear" w:color="auto" w:fill="auto"/>
            <w:noWrap/>
            <w:vAlign w:val="center"/>
            <w:hideMark/>
          </w:tcPr>
          <w:p w:rsidR="00A449F7" w:rsidRPr="002B366C" w:rsidRDefault="00A449F7" w:rsidP="00A449F7">
            <w:pPr>
              <w:jc w:val="right"/>
              <w:rPr>
                <w:rFonts w:ascii="Arial" w:hAnsi="Arial" w:cs="Arial"/>
                <w:sz w:val="14"/>
                <w:szCs w:val="14"/>
              </w:rPr>
            </w:pPr>
            <w:r w:rsidRPr="002B366C">
              <w:rPr>
                <w:rFonts w:ascii="Arial" w:hAnsi="Arial" w:cs="Arial"/>
                <w:color w:val="000000"/>
                <w:sz w:val="14"/>
                <w:szCs w:val="14"/>
              </w:rPr>
              <w:t>7.592,91</w:t>
            </w:r>
          </w:p>
        </w:tc>
      </w:tr>
      <w:tr w:rsidR="00A449F7" w:rsidRPr="00383841" w:rsidTr="00F75174">
        <w:trPr>
          <w:trHeight w:val="283"/>
        </w:trPr>
        <w:tc>
          <w:tcPr>
            <w:tcW w:w="2052"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2B366C" w:rsidRDefault="00A449F7" w:rsidP="00A449F7">
            <w:pPr>
              <w:rPr>
                <w:rFonts w:ascii="Arial" w:hAnsi="Arial" w:cs="Arial"/>
                <w:b/>
                <w:bCs/>
                <w:sz w:val="14"/>
                <w:szCs w:val="14"/>
              </w:rPr>
            </w:pPr>
            <w:r w:rsidRPr="002B366C">
              <w:rPr>
                <w:rFonts w:ascii="Arial" w:hAnsi="Arial" w:cs="Arial"/>
                <w:b/>
                <w:bCs/>
                <w:sz w:val="14"/>
                <w:szCs w:val="14"/>
              </w:rPr>
              <w:t>TOTAL</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8.015.666,32</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3.288.708,76</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3.274.427,60</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3.274.427,60</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3.274.427,60</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2B366C" w:rsidRDefault="00A449F7" w:rsidP="00A449F7">
            <w:pPr>
              <w:jc w:val="right"/>
              <w:rPr>
                <w:rFonts w:ascii="Arial" w:hAnsi="Arial" w:cs="Arial"/>
                <w:b/>
                <w:bCs/>
                <w:sz w:val="14"/>
                <w:szCs w:val="14"/>
              </w:rPr>
            </w:pPr>
            <w:r w:rsidRPr="002B366C">
              <w:rPr>
                <w:rFonts w:ascii="Arial" w:hAnsi="Arial" w:cs="Arial"/>
                <w:b/>
                <w:bCs/>
                <w:color w:val="000000"/>
                <w:sz w:val="14"/>
                <w:szCs w:val="14"/>
              </w:rPr>
              <w:t>4.093.034,44</w:t>
            </w:r>
          </w:p>
        </w:tc>
        <w:tc>
          <w:tcPr>
            <w:tcW w:w="1114" w:type="dxa"/>
            <w:tcBorders>
              <w:top w:val="single" w:sz="4" w:space="0" w:color="auto"/>
              <w:left w:val="nil"/>
              <w:bottom w:val="single" w:sz="4" w:space="0" w:color="auto"/>
              <w:right w:val="nil"/>
            </w:tcBorders>
            <w:shd w:val="clear" w:color="auto" w:fill="F2F2F2" w:themeFill="background1" w:themeFillShade="F2"/>
            <w:noWrap/>
            <w:vAlign w:val="center"/>
            <w:hideMark/>
          </w:tcPr>
          <w:p w:rsidR="00A449F7" w:rsidRPr="00383841" w:rsidRDefault="00A449F7" w:rsidP="00A449F7">
            <w:pPr>
              <w:jc w:val="right"/>
              <w:rPr>
                <w:rFonts w:ascii="Arial" w:hAnsi="Arial" w:cs="Arial"/>
                <w:b/>
                <w:bCs/>
                <w:sz w:val="14"/>
                <w:szCs w:val="14"/>
              </w:rPr>
            </w:pPr>
            <w:r w:rsidRPr="002B366C">
              <w:rPr>
                <w:rFonts w:ascii="Arial" w:hAnsi="Arial" w:cs="Arial"/>
                <w:b/>
                <w:bCs/>
                <w:color w:val="000000"/>
                <w:sz w:val="14"/>
                <w:szCs w:val="14"/>
              </w:rPr>
              <w:t>25.220.692,32</w:t>
            </w:r>
          </w:p>
        </w:tc>
      </w:tr>
    </w:tbl>
    <w:p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Vencimiento</w:t>
      </w:r>
      <w:r>
        <w:rPr>
          <w:rFonts w:ascii="Arial" w:hAnsi="Arial" w:cs="Arial"/>
          <w:sz w:val="16"/>
          <w:szCs w:val="16"/>
        </w:rPr>
        <w:t xml:space="preserve"> de las deudas al cierre de</w:t>
      </w:r>
      <w:r w:rsidR="005A0F2C">
        <w:rPr>
          <w:rFonts w:ascii="Arial" w:hAnsi="Arial" w:cs="Arial"/>
          <w:sz w:val="16"/>
          <w:szCs w:val="16"/>
        </w:rPr>
        <w:t>l ejercicio</w:t>
      </w:r>
      <w:r>
        <w:rPr>
          <w:rFonts w:ascii="Arial" w:hAnsi="Arial" w:cs="Arial"/>
          <w:sz w:val="16"/>
          <w:szCs w:val="16"/>
        </w:rPr>
        <w:t xml:space="preserve"> 20</w:t>
      </w:r>
      <w:r w:rsidR="00132384">
        <w:rPr>
          <w:rFonts w:ascii="Arial" w:hAnsi="Arial" w:cs="Arial"/>
          <w:sz w:val="16"/>
          <w:szCs w:val="16"/>
        </w:rPr>
        <w:t>20</w:t>
      </w:r>
      <w:r w:rsidR="005A0F2C">
        <w:rPr>
          <w:rFonts w:ascii="Arial" w:hAnsi="Arial" w:cs="Arial"/>
          <w:sz w:val="16"/>
          <w:szCs w:val="16"/>
        </w:rPr>
        <w:t>, en euros</w:t>
      </w:r>
      <w:r>
        <w:rPr>
          <w:rFonts w:ascii="Arial" w:hAnsi="Arial" w:cs="Arial"/>
          <w:sz w:val="16"/>
          <w:szCs w:val="16"/>
        </w:rPr>
        <w:t>:</w:t>
      </w:r>
    </w:p>
    <w:tbl>
      <w:tblPr>
        <w:tblW w:w="5299" w:type="pct"/>
        <w:tblLayout w:type="fixed"/>
        <w:tblCellMar>
          <w:left w:w="70" w:type="dxa"/>
          <w:right w:w="70" w:type="dxa"/>
        </w:tblCellMar>
        <w:tblLook w:val="04A0"/>
      </w:tblPr>
      <w:tblGrid>
        <w:gridCol w:w="2087"/>
        <w:gridCol w:w="1053"/>
        <w:gridCol w:w="1052"/>
        <w:gridCol w:w="1053"/>
        <w:gridCol w:w="1053"/>
        <w:gridCol w:w="1053"/>
        <w:gridCol w:w="1053"/>
        <w:gridCol w:w="1057"/>
      </w:tblGrid>
      <w:tr w:rsidR="00882281" w:rsidRPr="00383841" w:rsidTr="00F75174">
        <w:trPr>
          <w:trHeight w:val="170"/>
        </w:trPr>
        <w:tc>
          <w:tcPr>
            <w:tcW w:w="2055" w:type="dxa"/>
            <w:tcBorders>
              <w:top w:val="single" w:sz="4" w:space="0" w:color="auto"/>
              <w:left w:val="nil"/>
              <w:right w:val="nil"/>
            </w:tcBorders>
            <w:shd w:val="clear" w:color="000000" w:fill="D8D8D8"/>
            <w:noWrap/>
            <w:vAlign w:val="center"/>
            <w:hideMark/>
          </w:tcPr>
          <w:p w:rsidR="00882281" w:rsidRPr="00383841" w:rsidRDefault="00882281" w:rsidP="00882281">
            <w:pPr>
              <w:rPr>
                <w:rFonts w:ascii="Arial" w:hAnsi="Arial" w:cs="Arial"/>
                <w:sz w:val="14"/>
                <w:szCs w:val="14"/>
              </w:rPr>
            </w:pPr>
            <w:r w:rsidRPr="00383841">
              <w:rPr>
                <w:rFonts w:ascii="Arial" w:hAnsi="Arial" w:cs="Arial"/>
                <w:sz w:val="14"/>
                <w:szCs w:val="14"/>
              </w:rPr>
              <w:t> </w:t>
            </w:r>
          </w:p>
        </w:tc>
        <w:tc>
          <w:tcPr>
            <w:tcW w:w="7257" w:type="dxa"/>
            <w:gridSpan w:val="7"/>
            <w:tcBorders>
              <w:top w:val="single" w:sz="4" w:space="0" w:color="auto"/>
              <w:left w:val="nil"/>
              <w:right w:val="nil"/>
            </w:tcBorders>
            <w:shd w:val="clear" w:color="000000" w:fill="D8D8D8"/>
            <w:noWrap/>
            <w:vAlign w:val="center"/>
            <w:hideMark/>
          </w:tcPr>
          <w:p w:rsidR="00882281" w:rsidRPr="00383841" w:rsidRDefault="00882281" w:rsidP="00882281">
            <w:pPr>
              <w:jc w:val="center"/>
              <w:rPr>
                <w:rFonts w:ascii="Arial" w:hAnsi="Arial" w:cs="Arial"/>
                <w:sz w:val="14"/>
                <w:szCs w:val="14"/>
              </w:rPr>
            </w:pPr>
            <w:r w:rsidRPr="00383841">
              <w:rPr>
                <w:rFonts w:ascii="Arial" w:hAnsi="Arial" w:cs="Arial"/>
                <w:sz w:val="14"/>
                <w:szCs w:val="14"/>
              </w:rPr>
              <w:t>Vencimiento en años</w:t>
            </w:r>
          </w:p>
        </w:tc>
      </w:tr>
      <w:tr w:rsidR="00882281" w:rsidRPr="00383841" w:rsidTr="00F75174">
        <w:trPr>
          <w:trHeight w:val="170"/>
        </w:trPr>
        <w:tc>
          <w:tcPr>
            <w:tcW w:w="2055" w:type="dxa"/>
            <w:tcBorders>
              <w:top w:val="nil"/>
              <w:left w:val="nil"/>
              <w:bottom w:val="single" w:sz="4" w:space="0" w:color="auto"/>
              <w:right w:val="nil"/>
            </w:tcBorders>
            <w:shd w:val="clear" w:color="000000" w:fill="D8D8D8"/>
            <w:noWrap/>
            <w:vAlign w:val="center"/>
            <w:hideMark/>
          </w:tcPr>
          <w:p w:rsidR="00882281" w:rsidRPr="00383841" w:rsidRDefault="00882281" w:rsidP="00882281">
            <w:pPr>
              <w:rPr>
                <w:rFonts w:ascii="Arial" w:hAnsi="Arial" w:cs="Arial"/>
                <w:sz w:val="14"/>
                <w:szCs w:val="14"/>
              </w:rPr>
            </w:pPr>
            <w:r w:rsidRPr="00383841">
              <w:rPr>
                <w:rFonts w:ascii="Arial" w:hAnsi="Arial" w:cs="Arial"/>
                <w:sz w:val="14"/>
                <w:szCs w:val="14"/>
              </w:rPr>
              <w:t> </w:t>
            </w:r>
          </w:p>
        </w:tc>
        <w:tc>
          <w:tcPr>
            <w:tcW w:w="1037" w:type="dxa"/>
            <w:tcBorders>
              <w:top w:val="nil"/>
              <w:left w:val="nil"/>
              <w:bottom w:val="single" w:sz="4" w:space="0" w:color="auto"/>
              <w:right w:val="nil"/>
            </w:tcBorders>
            <w:shd w:val="clear" w:color="000000" w:fill="D8D8D8"/>
            <w:noWrap/>
            <w:vAlign w:val="center"/>
            <w:hideMark/>
          </w:tcPr>
          <w:p w:rsidR="00882281" w:rsidRPr="00383841" w:rsidRDefault="00882281" w:rsidP="00882281">
            <w:pPr>
              <w:jc w:val="center"/>
              <w:rPr>
                <w:rFonts w:ascii="Arial" w:hAnsi="Arial" w:cs="Arial"/>
                <w:sz w:val="14"/>
                <w:szCs w:val="14"/>
              </w:rPr>
            </w:pPr>
            <w:r w:rsidRPr="00383841">
              <w:rPr>
                <w:rFonts w:ascii="Arial" w:hAnsi="Arial" w:cs="Arial"/>
                <w:sz w:val="14"/>
                <w:szCs w:val="14"/>
              </w:rPr>
              <w:t>1</w:t>
            </w:r>
          </w:p>
        </w:tc>
        <w:tc>
          <w:tcPr>
            <w:tcW w:w="1036" w:type="dxa"/>
            <w:tcBorders>
              <w:top w:val="nil"/>
              <w:left w:val="nil"/>
              <w:bottom w:val="single" w:sz="4" w:space="0" w:color="auto"/>
              <w:right w:val="nil"/>
            </w:tcBorders>
            <w:shd w:val="clear" w:color="000000" w:fill="D8D8D8"/>
            <w:noWrap/>
            <w:vAlign w:val="center"/>
            <w:hideMark/>
          </w:tcPr>
          <w:p w:rsidR="00882281" w:rsidRPr="00383841" w:rsidRDefault="00882281" w:rsidP="00882281">
            <w:pPr>
              <w:jc w:val="center"/>
              <w:rPr>
                <w:rFonts w:ascii="Arial" w:hAnsi="Arial" w:cs="Arial"/>
                <w:sz w:val="14"/>
                <w:szCs w:val="14"/>
              </w:rPr>
            </w:pPr>
            <w:r w:rsidRPr="00383841">
              <w:rPr>
                <w:rFonts w:ascii="Arial" w:hAnsi="Arial" w:cs="Arial"/>
                <w:sz w:val="14"/>
                <w:szCs w:val="14"/>
              </w:rPr>
              <w:t>2</w:t>
            </w:r>
          </w:p>
        </w:tc>
        <w:tc>
          <w:tcPr>
            <w:tcW w:w="1036" w:type="dxa"/>
            <w:tcBorders>
              <w:top w:val="nil"/>
              <w:left w:val="nil"/>
              <w:bottom w:val="single" w:sz="4" w:space="0" w:color="auto"/>
              <w:right w:val="nil"/>
            </w:tcBorders>
            <w:shd w:val="clear" w:color="000000" w:fill="D8D8D8"/>
            <w:noWrap/>
            <w:vAlign w:val="center"/>
            <w:hideMark/>
          </w:tcPr>
          <w:p w:rsidR="00882281" w:rsidRPr="00383841" w:rsidRDefault="00882281" w:rsidP="00882281">
            <w:pPr>
              <w:jc w:val="center"/>
              <w:rPr>
                <w:rFonts w:ascii="Arial" w:hAnsi="Arial" w:cs="Arial"/>
                <w:sz w:val="14"/>
                <w:szCs w:val="14"/>
              </w:rPr>
            </w:pPr>
            <w:r w:rsidRPr="00383841">
              <w:rPr>
                <w:rFonts w:ascii="Arial" w:hAnsi="Arial" w:cs="Arial"/>
                <w:sz w:val="14"/>
                <w:szCs w:val="14"/>
              </w:rPr>
              <w:t>3</w:t>
            </w:r>
          </w:p>
        </w:tc>
        <w:tc>
          <w:tcPr>
            <w:tcW w:w="1036" w:type="dxa"/>
            <w:tcBorders>
              <w:top w:val="nil"/>
              <w:left w:val="nil"/>
              <w:bottom w:val="single" w:sz="4" w:space="0" w:color="auto"/>
              <w:right w:val="nil"/>
            </w:tcBorders>
            <w:shd w:val="clear" w:color="000000" w:fill="D8D8D8"/>
            <w:noWrap/>
            <w:vAlign w:val="center"/>
            <w:hideMark/>
          </w:tcPr>
          <w:p w:rsidR="00882281" w:rsidRPr="00383841" w:rsidRDefault="00882281" w:rsidP="00882281">
            <w:pPr>
              <w:jc w:val="center"/>
              <w:rPr>
                <w:rFonts w:ascii="Arial" w:hAnsi="Arial" w:cs="Arial"/>
                <w:sz w:val="14"/>
                <w:szCs w:val="14"/>
              </w:rPr>
            </w:pPr>
            <w:r w:rsidRPr="00383841">
              <w:rPr>
                <w:rFonts w:ascii="Arial" w:hAnsi="Arial" w:cs="Arial"/>
                <w:sz w:val="14"/>
                <w:szCs w:val="14"/>
              </w:rPr>
              <w:t>4</w:t>
            </w:r>
          </w:p>
        </w:tc>
        <w:tc>
          <w:tcPr>
            <w:tcW w:w="1036" w:type="dxa"/>
            <w:tcBorders>
              <w:top w:val="nil"/>
              <w:left w:val="nil"/>
              <w:bottom w:val="single" w:sz="4" w:space="0" w:color="auto"/>
              <w:right w:val="nil"/>
            </w:tcBorders>
            <w:shd w:val="clear" w:color="000000" w:fill="D8D8D8"/>
            <w:noWrap/>
            <w:vAlign w:val="center"/>
            <w:hideMark/>
          </w:tcPr>
          <w:p w:rsidR="00882281" w:rsidRPr="00383841" w:rsidRDefault="00882281" w:rsidP="00882281">
            <w:pPr>
              <w:jc w:val="center"/>
              <w:rPr>
                <w:rFonts w:ascii="Arial" w:hAnsi="Arial" w:cs="Arial"/>
                <w:sz w:val="14"/>
                <w:szCs w:val="14"/>
              </w:rPr>
            </w:pPr>
            <w:r w:rsidRPr="00383841">
              <w:rPr>
                <w:rFonts w:ascii="Arial" w:hAnsi="Arial" w:cs="Arial"/>
                <w:sz w:val="14"/>
                <w:szCs w:val="14"/>
              </w:rPr>
              <w:t>5</w:t>
            </w:r>
          </w:p>
        </w:tc>
        <w:tc>
          <w:tcPr>
            <w:tcW w:w="1036" w:type="dxa"/>
            <w:tcBorders>
              <w:top w:val="nil"/>
              <w:left w:val="nil"/>
              <w:bottom w:val="single" w:sz="4" w:space="0" w:color="auto"/>
              <w:right w:val="nil"/>
            </w:tcBorders>
            <w:shd w:val="clear" w:color="000000" w:fill="D8D8D8"/>
            <w:noWrap/>
            <w:vAlign w:val="center"/>
            <w:hideMark/>
          </w:tcPr>
          <w:p w:rsidR="00882281" w:rsidRPr="00383841" w:rsidRDefault="00383841" w:rsidP="00882281">
            <w:pPr>
              <w:jc w:val="center"/>
              <w:rPr>
                <w:rFonts w:ascii="Arial" w:hAnsi="Arial" w:cs="Arial"/>
                <w:sz w:val="14"/>
                <w:szCs w:val="14"/>
              </w:rPr>
            </w:pPr>
            <w:r>
              <w:rPr>
                <w:rFonts w:ascii="Arial" w:hAnsi="Arial" w:cs="Arial"/>
                <w:sz w:val="14"/>
                <w:szCs w:val="14"/>
              </w:rPr>
              <w:t>+</w:t>
            </w:r>
            <w:r w:rsidR="00882281" w:rsidRPr="00383841">
              <w:rPr>
                <w:rFonts w:ascii="Arial" w:hAnsi="Arial" w:cs="Arial"/>
                <w:sz w:val="14"/>
                <w:szCs w:val="14"/>
              </w:rPr>
              <w:t xml:space="preserve"> de 5</w:t>
            </w:r>
          </w:p>
        </w:tc>
        <w:tc>
          <w:tcPr>
            <w:tcW w:w="1038" w:type="dxa"/>
            <w:tcBorders>
              <w:top w:val="nil"/>
              <w:left w:val="nil"/>
              <w:bottom w:val="single" w:sz="4" w:space="0" w:color="auto"/>
              <w:right w:val="nil"/>
            </w:tcBorders>
            <w:shd w:val="clear" w:color="000000" w:fill="D8D8D8"/>
            <w:noWrap/>
            <w:vAlign w:val="center"/>
            <w:hideMark/>
          </w:tcPr>
          <w:p w:rsidR="00882281" w:rsidRPr="00383841" w:rsidRDefault="00882281" w:rsidP="00882281">
            <w:pPr>
              <w:jc w:val="center"/>
              <w:rPr>
                <w:rFonts w:ascii="Arial" w:hAnsi="Arial" w:cs="Arial"/>
                <w:sz w:val="14"/>
                <w:szCs w:val="14"/>
              </w:rPr>
            </w:pPr>
            <w:r w:rsidRPr="00383841">
              <w:rPr>
                <w:rFonts w:ascii="Arial" w:hAnsi="Arial" w:cs="Arial"/>
                <w:sz w:val="14"/>
                <w:szCs w:val="14"/>
              </w:rPr>
              <w:t>T</w:t>
            </w:r>
            <w:r w:rsidR="005A0F2C">
              <w:rPr>
                <w:rFonts w:ascii="Arial" w:hAnsi="Arial" w:cs="Arial"/>
                <w:sz w:val="14"/>
                <w:szCs w:val="14"/>
              </w:rPr>
              <w:t>otal</w:t>
            </w:r>
          </w:p>
        </w:tc>
      </w:tr>
      <w:tr w:rsidR="00882281" w:rsidRPr="00383841" w:rsidTr="00F75174">
        <w:trPr>
          <w:trHeight w:val="283"/>
        </w:trPr>
        <w:tc>
          <w:tcPr>
            <w:tcW w:w="2055" w:type="dxa"/>
            <w:tcBorders>
              <w:top w:val="single" w:sz="4" w:space="0" w:color="auto"/>
              <w:left w:val="nil"/>
              <w:bottom w:val="nil"/>
              <w:right w:val="nil"/>
            </w:tcBorders>
            <w:shd w:val="clear" w:color="auto" w:fill="auto"/>
            <w:noWrap/>
            <w:vAlign w:val="center"/>
            <w:hideMark/>
          </w:tcPr>
          <w:p w:rsidR="00882281" w:rsidRPr="00383841" w:rsidRDefault="00882281" w:rsidP="00383841">
            <w:pPr>
              <w:rPr>
                <w:rFonts w:ascii="Arial" w:hAnsi="Arial" w:cs="Arial"/>
                <w:b/>
                <w:bCs/>
                <w:sz w:val="14"/>
                <w:szCs w:val="14"/>
              </w:rPr>
            </w:pPr>
            <w:r w:rsidRPr="00383841">
              <w:rPr>
                <w:rFonts w:ascii="Arial" w:hAnsi="Arial" w:cs="Arial"/>
                <w:b/>
                <w:bCs/>
                <w:sz w:val="14"/>
                <w:szCs w:val="14"/>
              </w:rPr>
              <w:t xml:space="preserve">Deudas  </w:t>
            </w:r>
          </w:p>
        </w:tc>
        <w:tc>
          <w:tcPr>
            <w:tcW w:w="1037" w:type="dxa"/>
            <w:tcBorders>
              <w:top w:val="single" w:sz="4" w:space="0" w:color="auto"/>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3.520.005,02</w:t>
            </w:r>
          </w:p>
        </w:tc>
        <w:tc>
          <w:tcPr>
            <w:tcW w:w="1036" w:type="dxa"/>
            <w:tcBorders>
              <w:top w:val="single" w:sz="4" w:space="0" w:color="auto"/>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3.317.275,74</w:t>
            </w:r>
          </w:p>
        </w:tc>
        <w:tc>
          <w:tcPr>
            <w:tcW w:w="1036" w:type="dxa"/>
            <w:tcBorders>
              <w:top w:val="single" w:sz="4" w:space="0" w:color="auto"/>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3.274.427,60</w:t>
            </w:r>
          </w:p>
        </w:tc>
        <w:tc>
          <w:tcPr>
            <w:tcW w:w="1036" w:type="dxa"/>
            <w:tcBorders>
              <w:top w:val="single" w:sz="4" w:space="0" w:color="auto"/>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3.274.427,60</w:t>
            </w:r>
          </w:p>
        </w:tc>
        <w:tc>
          <w:tcPr>
            <w:tcW w:w="1036" w:type="dxa"/>
            <w:tcBorders>
              <w:top w:val="single" w:sz="4" w:space="0" w:color="auto"/>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3.274.427,60</w:t>
            </w:r>
          </w:p>
        </w:tc>
        <w:tc>
          <w:tcPr>
            <w:tcW w:w="1036" w:type="dxa"/>
            <w:tcBorders>
              <w:top w:val="single" w:sz="4" w:space="0" w:color="auto"/>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7.367.462,04</w:t>
            </w:r>
          </w:p>
        </w:tc>
        <w:tc>
          <w:tcPr>
            <w:tcW w:w="1038" w:type="dxa"/>
            <w:tcBorders>
              <w:top w:val="single" w:sz="4" w:space="0" w:color="auto"/>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24.028.025,60</w:t>
            </w:r>
          </w:p>
        </w:tc>
      </w:tr>
      <w:tr w:rsidR="00882281" w:rsidRPr="00383841" w:rsidTr="00F75174">
        <w:trPr>
          <w:trHeight w:val="283"/>
        </w:trPr>
        <w:tc>
          <w:tcPr>
            <w:tcW w:w="2055" w:type="dxa"/>
            <w:tcBorders>
              <w:top w:val="nil"/>
              <w:left w:val="nil"/>
              <w:bottom w:val="nil"/>
              <w:right w:val="nil"/>
            </w:tcBorders>
            <w:shd w:val="clear" w:color="auto" w:fill="auto"/>
            <w:noWrap/>
            <w:vAlign w:val="center"/>
            <w:hideMark/>
          </w:tcPr>
          <w:p w:rsidR="00882281" w:rsidRPr="00383841" w:rsidRDefault="00882281" w:rsidP="00383841">
            <w:pPr>
              <w:rPr>
                <w:rFonts w:ascii="Arial" w:hAnsi="Arial" w:cs="Arial"/>
                <w:sz w:val="14"/>
                <w:szCs w:val="14"/>
              </w:rPr>
            </w:pPr>
            <w:r w:rsidRPr="00383841">
              <w:rPr>
                <w:rFonts w:ascii="Arial" w:hAnsi="Arial" w:cs="Arial"/>
                <w:sz w:val="14"/>
                <w:szCs w:val="14"/>
              </w:rPr>
              <w:t xml:space="preserve">  Deudas con </w:t>
            </w:r>
            <w:proofErr w:type="spellStart"/>
            <w:r w:rsidRPr="00383841">
              <w:rPr>
                <w:rFonts w:ascii="Arial" w:hAnsi="Arial" w:cs="Arial"/>
                <w:sz w:val="14"/>
                <w:szCs w:val="14"/>
              </w:rPr>
              <w:t>ent</w:t>
            </w:r>
            <w:proofErr w:type="spellEnd"/>
            <w:r w:rsidR="00390D26">
              <w:rPr>
                <w:rFonts w:ascii="Arial" w:hAnsi="Arial" w:cs="Arial"/>
                <w:sz w:val="14"/>
                <w:szCs w:val="14"/>
              </w:rPr>
              <w:t>.</w:t>
            </w:r>
            <w:r w:rsidRPr="00383841">
              <w:rPr>
                <w:rFonts w:ascii="Arial" w:hAnsi="Arial" w:cs="Arial"/>
                <w:sz w:val="14"/>
                <w:szCs w:val="14"/>
              </w:rPr>
              <w:t xml:space="preserve"> de crédito</w:t>
            </w:r>
          </w:p>
        </w:tc>
        <w:tc>
          <w:tcPr>
            <w:tcW w:w="1037"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1036"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1036"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1036"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1036"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1036"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7.367.462,04</w:t>
            </w:r>
          </w:p>
        </w:tc>
        <w:tc>
          <w:tcPr>
            <w:tcW w:w="1038"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23.739.600,04</w:t>
            </w:r>
          </w:p>
        </w:tc>
      </w:tr>
      <w:tr w:rsidR="00882281" w:rsidRPr="00383841" w:rsidTr="00F75174">
        <w:trPr>
          <w:trHeight w:val="283"/>
        </w:trPr>
        <w:tc>
          <w:tcPr>
            <w:tcW w:w="2055" w:type="dxa"/>
            <w:tcBorders>
              <w:top w:val="nil"/>
              <w:left w:val="nil"/>
              <w:bottom w:val="nil"/>
              <w:right w:val="nil"/>
            </w:tcBorders>
            <w:shd w:val="clear" w:color="auto" w:fill="auto"/>
            <w:noWrap/>
            <w:vAlign w:val="center"/>
            <w:hideMark/>
          </w:tcPr>
          <w:p w:rsidR="00882281" w:rsidRPr="00383841" w:rsidRDefault="00882281" w:rsidP="00383841">
            <w:pPr>
              <w:rPr>
                <w:rFonts w:ascii="Arial" w:hAnsi="Arial" w:cs="Arial"/>
                <w:sz w:val="14"/>
                <w:szCs w:val="14"/>
              </w:rPr>
            </w:pPr>
            <w:r w:rsidRPr="00383841">
              <w:rPr>
                <w:rFonts w:ascii="Arial" w:hAnsi="Arial" w:cs="Arial"/>
                <w:sz w:val="14"/>
                <w:szCs w:val="14"/>
              </w:rPr>
              <w:t xml:space="preserve">  Otros pasivos financieros</w:t>
            </w:r>
          </w:p>
        </w:tc>
        <w:tc>
          <w:tcPr>
            <w:tcW w:w="1037"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245.577,42</w:t>
            </w:r>
          </w:p>
        </w:tc>
        <w:tc>
          <w:tcPr>
            <w:tcW w:w="1036"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42.848,14</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sz w:val="14"/>
                <w:szCs w:val="14"/>
              </w:rPr>
            </w:pPr>
            <w:r>
              <w:rPr>
                <w:rFonts w:ascii="Arial" w:hAnsi="Arial" w:cs="Arial"/>
                <w:sz w:val="14"/>
                <w:szCs w:val="14"/>
              </w:rPr>
              <w:t>-</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sz w:val="14"/>
                <w:szCs w:val="14"/>
              </w:rPr>
            </w:pPr>
            <w:r>
              <w:rPr>
                <w:rFonts w:ascii="Arial" w:hAnsi="Arial" w:cs="Arial"/>
                <w:sz w:val="14"/>
                <w:szCs w:val="14"/>
              </w:rPr>
              <w:t>-</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sz w:val="14"/>
                <w:szCs w:val="14"/>
              </w:rPr>
            </w:pPr>
            <w:r>
              <w:rPr>
                <w:rFonts w:ascii="Arial" w:hAnsi="Arial" w:cs="Arial"/>
                <w:sz w:val="14"/>
                <w:szCs w:val="14"/>
              </w:rPr>
              <w:t>-</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sz w:val="14"/>
                <w:szCs w:val="14"/>
              </w:rPr>
            </w:pPr>
            <w:r>
              <w:rPr>
                <w:rFonts w:ascii="Arial" w:hAnsi="Arial" w:cs="Arial"/>
                <w:sz w:val="14"/>
                <w:szCs w:val="14"/>
              </w:rPr>
              <w:t>-</w:t>
            </w:r>
          </w:p>
        </w:tc>
        <w:tc>
          <w:tcPr>
            <w:tcW w:w="1038"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sz w:val="14"/>
                <w:szCs w:val="14"/>
              </w:rPr>
            </w:pPr>
            <w:r w:rsidRPr="00383841">
              <w:rPr>
                <w:rFonts w:ascii="Arial" w:hAnsi="Arial" w:cs="Arial"/>
                <w:sz w:val="14"/>
                <w:szCs w:val="14"/>
              </w:rPr>
              <w:t>288.425,56</w:t>
            </w:r>
          </w:p>
        </w:tc>
      </w:tr>
      <w:tr w:rsidR="00882281" w:rsidRPr="00383841" w:rsidTr="00F75174">
        <w:trPr>
          <w:trHeight w:val="283"/>
        </w:trPr>
        <w:tc>
          <w:tcPr>
            <w:tcW w:w="2055" w:type="dxa"/>
            <w:tcBorders>
              <w:top w:val="nil"/>
              <w:left w:val="nil"/>
              <w:bottom w:val="nil"/>
              <w:right w:val="nil"/>
            </w:tcBorders>
            <w:shd w:val="clear" w:color="auto" w:fill="auto"/>
            <w:noWrap/>
            <w:vAlign w:val="center"/>
            <w:hideMark/>
          </w:tcPr>
          <w:p w:rsidR="00882281" w:rsidRPr="00383841" w:rsidRDefault="00882281" w:rsidP="00383841">
            <w:pPr>
              <w:rPr>
                <w:rFonts w:ascii="Arial" w:hAnsi="Arial" w:cs="Arial"/>
                <w:b/>
                <w:bCs/>
                <w:sz w:val="14"/>
                <w:szCs w:val="14"/>
              </w:rPr>
            </w:pPr>
            <w:r w:rsidRPr="00383841">
              <w:rPr>
                <w:rFonts w:ascii="Arial" w:hAnsi="Arial" w:cs="Arial"/>
                <w:b/>
                <w:bCs/>
                <w:sz w:val="14"/>
                <w:szCs w:val="14"/>
              </w:rPr>
              <w:t xml:space="preserve">Deudas con </w:t>
            </w:r>
            <w:r w:rsidR="00390D26">
              <w:rPr>
                <w:rFonts w:ascii="Arial" w:hAnsi="Arial" w:cs="Arial"/>
                <w:b/>
                <w:bCs/>
                <w:sz w:val="14"/>
                <w:szCs w:val="14"/>
              </w:rPr>
              <w:t xml:space="preserve">Eª </w:t>
            </w:r>
            <w:r w:rsidRPr="00383841">
              <w:rPr>
                <w:rFonts w:ascii="Arial" w:hAnsi="Arial" w:cs="Arial"/>
                <w:b/>
                <w:bCs/>
                <w:sz w:val="14"/>
                <w:szCs w:val="14"/>
              </w:rPr>
              <w:t xml:space="preserve">grupo y </w:t>
            </w:r>
            <w:proofErr w:type="spellStart"/>
            <w:r w:rsidRPr="00383841">
              <w:rPr>
                <w:rFonts w:ascii="Arial" w:hAnsi="Arial" w:cs="Arial"/>
                <w:b/>
                <w:bCs/>
                <w:sz w:val="14"/>
                <w:szCs w:val="14"/>
              </w:rPr>
              <w:t>aso</w:t>
            </w:r>
            <w:r w:rsidR="00390D26">
              <w:rPr>
                <w:rFonts w:ascii="Arial" w:hAnsi="Arial" w:cs="Arial"/>
                <w:b/>
                <w:bCs/>
                <w:sz w:val="14"/>
                <w:szCs w:val="14"/>
              </w:rPr>
              <w:t>c</w:t>
            </w:r>
            <w:proofErr w:type="spellEnd"/>
            <w:r w:rsidR="00390D26">
              <w:rPr>
                <w:rFonts w:ascii="Arial" w:hAnsi="Arial" w:cs="Arial"/>
                <w:b/>
                <w:bCs/>
                <w:sz w:val="14"/>
                <w:szCs w:val="14"/>
              </w:rPr>
              <w:t>.</w:t>
            </w:r>
          </w:p>
        </w:tc>
        <w:tc>
          <w:tcPr>
            <w:tcW w:w="1037"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1.144.736,65</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1038" w:type="dxa"/>
            <w:tcBorders>
              <w:top w:val="nil"/>
              <w:left w:val="nil"/>
              <w:bottom w:val="nil"/>
              <w:right w:val="nil"/>
            </w:tcBorders>
            <w:shd w:val="clear" w:color="auto" w:fill="auto"/>
            <w:noWrap/>
            <w:vAlign w:val="center"/>
            <w:hideMark/>
          </w:tcPr>
          <w:p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1.144.736,65</w:t>
            </w:r>
          </w:p>
        </w:tc>
      </w:tr>
      <w:tr w:rsidR="00390D26" w:rsidRPr="00383841" w:rsidTr="00F75174">
        <w:trPr>
          <w:trHeight w:val="283"/>
        </w:trPr>
        <w:tc>
          <w:tcPr>
            <w:tcW w:w="2055" w:type="dxa"/>
            <w:tcBorders>
              <w:top w:val="nil"/>
              <w:left w:val="nil"/>
              <w:bottom w:val="nil"/>
              <w:right w:val="nil"/>
            </w:tcBorders>
            <w:shd w:val="clear" w:color="auto" w:fill="auto"/>
            <w:noWrap/>
            <w:vAlign w:val="center"/>
            <w:hideMark/>
          </w:tcPr>
          <w:p w:rsidR="00390D26" w:rsidRDefault="00390D26" w:rsidP="00390D26">
            <w:pPr>
              <w:rPr>
                <w:rFonts w:ascii="Arial" w:hAnsi="Arial" w:cs="Arial"/>
                <w:b/>
                <w:bCs/>
                <w:sz w:val="14"/>
                <w:szCs w:val="14"/>
              </w:rPr>
            </w:pPr>
            <w:r w:rsidRPr="00383841">
              <w:rPr>
                <w:rFonts w:ascii="Arial" w:hAnsi="Arial" w:cs="Arial"/>
                <w:b/>
                <w:bCs/>
                <w:sz w:val="14"/>
                <w:szCs w:val="14"/>
              </w:rPr>
              <w:t xml:space="preserve">Acreedores comerciales y </w:t>
            </w:r>
          </w:p>
          <w:p w:rsidR="00390D26" w:rsidRPr="00383841" w:rsidRDefault="00390D26" w:rsidP="00390D26">
            <w:pPr>
              <w:rPr>
                <w:rFonts w:ascii="Arial" w:hAnsi="Arial" w:cs="Arial"/>
                <w:b/>
                <w:bCs/>
                <w:sz w:val="14"/>
                <w:szCs w:val="14"/>
              </w:rPr>
            </w:pPr>
            <w:r w:rsidRPr="00383841">
              <w:rPr>
                <w:rFonts w:ascii="Arial" w:hAnsi="Arial" w:cs="Arial"/>
                <w:b/>
                <w:bCs/>
                <w:sz w:val="14"/>
                <w:szCs w:val="14"/>
              </w:rPr>
              <w:t>otras cuentas a pagar</w:t>
            </w:r>
          </w:p>
        </w:tc>
        <w:tc>
          <w:tcPr>
            <w:tcW w:w="1037"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2.063.476,13</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1038"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2.063.476,13</w:t>
            </w:r>
          </w:p>
        </w:tc>
      </w:tr>
      <w:tr w:rsidR="00390D26" w:rsidRPr="00383841" w:rsidTr="00F75174">
        <w:trPr>
          <w:trHeight w:val="283"/>
        </w:trPr>
        <w:tc>
          <w:tcPr>
            <w:tcW w:w="2055" w:type="dxa"/>
            <w:tcBorders>
              <w:top w:val="nil"/>
              <w:left w:val="nil"/>
              <w:bottom w:val="nil"/>
              <w:right w:val="nil"/>
            </w:tcBorders>
            <w:shd w:val="clear" w:color="auto" w:fill="auto"/>
            <w:noWrap/>
            <w:vAlign w:val="center"/>
            <w:hideMark/>
          </w:tcPr>
          <w:p w:rsidR="00390D26" w:rsidRPr="00383841" w:rsidRDefault="00390D26" w:rsidP="00390D26">
            <w:pPr>
              <w:rPr>
                <w:rFonts w:ascii="Arial" w:hAnsi="Arial" w:cs="Arial"/>
                <w:sz w:val="14"/>
                <w:szCs w:val="14"/>
              </w:rPr>
            </w:pPr>
            <w:r w:rsidRPr="00383841">
              <w:rPr>
                <w:rFonts w:ascii="Arial" w:hAnsi="Arial" w:cs="Arial"/>
                <w:sz w:val="14"/>
                <w:szCs w:val="14"/>
              </w:rPr>
              <w:t xml:space="preserve">  Proveedores</w:t>
            </w:r>
          </w:p>
        </w:tc>
        <w:tc>
          <w:tcPr>
            <w:tcW w:w="1037"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sidRPr="00383841">
              <w:rPr>
                <w:rFonts w:ascii="Arial" w:hAnsi="Arial" w:cs="Arial"/>
                <w:sz w:val="14"/>
                <w:szCs w:val="14"/>
              </w:rPr>
              <w:t>37,12</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8"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sidRPr="00383841">
              <w:rPr>
                <w:rFonts w:ascii="Arial" w:hAnsi="Arial" w:cs="Arial"/>
                <w:sz w:val="14"/>
                <w:szCs w:val="14"/>
              </w:rPr>
              <w:t>37,12</w:t>
            </w:r>
          </w:p>
        </w:tc>
      </w:tr>
      <w:tr w:rsidR="00390D26" w:rsidRPr="00383841" w:rsidTr="00F75174">
        <w:trPr>
          <w:trHeight w:val="283"/>
        </w:trPr>
        <w:tc>
          <w:tcPr>
            <w:tcW w:w="2055" w:type="dxa"/>
            <w:tcBorders>
              <w:top w:val="nil"/>
              <w:left w:val="nil"/>
              <w:bottom w:val="nil"/>
              <w:right w:val="nil"/>
            </w:tcBorders>
            <w:shd w:val="clear" w:color="auto" w:fill="auto"/>
            <w:noWrap/>
            <w:vAlign w:val="center"/>
            <w:hideMark/>
          </w:tcPr>
          <w:p w:rsidR="00390D26" w:rsidRDefault="00390D26" w:rsidP="00390D26">
            <w:pPr>
              <w:rPr>
                <w:rFonts w:ascii="Arial" w:hAnsi="Arial" w:cs="Arial"/>
                <w:sz w:val="14"/>
                <w:szCs w:val="14"/>
              </w:rPr>
            </w:pPr>
            <w:r w:rsidRPr="00383841">
              <w:rPr>
                <w:rFonts w:ascii="Arial" w:hAnsi="Arial" w:cs="Arial"/>
                <w:sz w:val="14"/>
                <w:szCs w:val="14"/>
              </w:rPr>
              <w:t xml:space="preserve">  Proveedores, </w:t>
            </w:r>
            <w:r>
              <w:rPr>
                <w:rFonts w:ascii="Arial" w:hAnsi="Arial" w:cs="Arial"/>
                <w:sz w:val="14"/>
                <w:szCs w:val="14"/>
              </w:rPr>
              <w:t>Eª</w:t>
            </w:r>
            <w:r w:rsidRPr="00383841">
              <w:rPr>
                <w:rFonts w:ascii="Arial" w:hAnsi="Arial" w:cs="Arial"/>
                <w:sz w:val="14"/>
                <w:szCs w:val="14"/>
              </w:rPr>
              <w:t xml:space="preserve"> del grupo y</w:t>
            </w:r>
          </w:p>
          <w:p w:rsidR="00390D26" w:rsidRPr="00383841" w:rsidRDefault="00390D26" w:rsidP="00390D26">
            <w:pPr>
              <w:rPr>
                <w:rFonts w:ascii="Arial" w:hAnsi="Arial" w:cs="Arial"/>
                <w:sz w:val="14"/>
                <w:szCs w:val="14"/>
              </w:rPr>
            </w:pPr>
            <w:r w:rsidRPr="00383841">
              <w:rPr>
                <w:rFonts w:ascii="Arial" w:hAnsi="Arial" w:cs="Arial"/>
                <w:sz w:val="14"/>
                <w:szCs w:val="14"/>
              </w:rPr>
              <w:t xml:space="preserve"> </w:t>
            </w:r>
            <w:proofErr w:type="spellStart"/>
            <w:proofErr w:type="gramStart"/>
            <w:r w:rsidRPr="00383841">
              <w:rPr>
                <w:rFonts w:ascii="Arial" w:hAnsi="Arial" w:cs="Arial"/>
                <w:sz w:val="14"/>
                <w:szCs w:val="14"/>
              </w:rPr>
              <w:t>asoc</w:t>
            </w:r>
            <w:proofErr w:type="spellEnd"/>
            <w:proofErr w:type="gramEnd"/>
            <w:r>
              <w:rPr>
                <w:rFonts w:ascii="Arial" w:hAnsi="Arial" w:cs="Arial"/>
                <w:sz w:val="14"/>
                <w:szCs w:val="14"/>
              </w:rPr>
              <w:t>.</w:t>
            </w:r>
          </w:p>
        </w:tc>
        <w:tc>
          <w:tcPr>
            <w:tcW w:w="1037"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8"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sidRPr="00383841">
              <w:rPr>
                <w:rFonts w:ascii="Arial" w:hAnsi="Arial" w:cs="Arial"/>
                <w:sz w:val="14"/>
                <w:szCs w:val="14"/>
              </w:rPr>
              <w:t>-</w:t>
            </w:r>
          </w:p>
        </w:tc>
      </w:tr>
      <w:tr w:rsidR="00390D26" w:rsidRPr="00383841" w:rsidTr="00F75174">
        <w:trPr>
          <w:trHeight w:val="283"/>
        </w:trPr>
        <w:tc>
          <w:tcPr>
            <w:tcW w:w="2055" w:type="dxa"/>
            <w:tcBorders>
              <w:top w:val="nil"/>
              <w:left w:val="nil"/>
              <w:bottom w:val="nil"/>
              <w:right w:val="nil"/>
            </w:tcBorders>
            <w:shd w:val="clear" w:color="auto" w:fill="auto"/>
            <w:noWrap/>
            <w:vAlign w:val="center"/>
            <w:hideMark/>
          </w:tcPr>
          <w:p w:rsidR="00390D26" w:rsidRPr="00383841" w:rsidRDefault="00390D26" w:rsidP="00390D26">
            <w:pPr>
              <w:rPr>
                <w:rFonts w:ascii="Arial" w:hAnsi="Arial" w:cs="Arial"/>
                <w:sz w:val="14"/>
                <w:szCs w:val="14"/>
              </w:rPr>
            </w:pPr>
            <w:r w:rsidRPr="00383841">
              <w:rPr>
                <w:rFonts w:ascii="Arial" w:hAnsi="Arial" w:cs="Arial"/>
                <w:sz w:val="14"/>
                <w:szCs w:val="14"/>
              </w:rPr>
              <w:t xml:space="preserve">  Acreedores varios</w:t>
            </w:r>
          </w:p>
        </w:tc>
        <w:tc>
          <w:tcPr>
            <w:tcW w:w="1037"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sidRPr="00383841">
              <w:rPr>
                <w:rFonts w:ascii="Arial" w:hAnsi="Arial" w:cs="Arial"/>
                <w:sz w:val="14"/>
                <w:szCs w:val="14"/>
              </w:rPr>
              <w:t>2.055.844,55</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8"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sidRPr="00383841">
              <w:rPr>
                <w:rFonts w:ascii="Arial" w:hAnsi="Arial" w:cs="Arial"/>
                <w:sz w:val="14"/>
                <w:szCs w:val="14"/>
              </w:rPr>
              <w:t>2.055.844,55</w:t>
            </w:r>
          </w:p>
        </w:tc>
      </w:tr>
      <w:tr w:rsidR="00390D26" w:rsidRPr="00383841" w:rsidTr="00F75174">
        <w:trPr>
          <w:trHeight w:val="283"/>
        </w:trPr>
        <w:tc>
          <w:tcPr>
            <w:tcW w:w="2055" w:type="dxa"/>
            <w:tcBorders>
              <w:top w:val="nil"/>
              <w:left w:val="nil"/>
              <w:bottom w:val="nil"/>
              <w:right w:val="nil"/>
            </w:tcBorders>
            <w:shd w:val="clear" w:color="auto" w:fill="auto"/>
            <w:noWrap/>
            <w:vAlign w:val="center"/>
            <w:hideMark/>
          </w:tcPr>
          <w:p w:rsidR="00390D26" w:rsidRPr="00383841" w:rsidRDefault="00390D26" w:rsidP="00390D26">
            <w:pPr>
              <w:rPr>
                <w:rFonts w:ascii="Arial" w:hAnsi="Arial" w:cs="Arial"/>
                <w:sz w:val="14"/>
                <w:szCs w:val="14"/>
              </w:rPr>
            </w:pPr>
            <w:r w:rsidRPr="00383841">
              <w:rPr>
                <w:rFonts w:ascii="Arial" w:hAnsi="Arial" w:cs="Arial"/>
                <w:sz w:val="14"/>
                <w:szCs w:val="14"/>
              </w:rPr>
              <w:t xml:space="preserve">  Personal</w:t>
            </w:r>
          </w:p>
        </w:tc>
        <w:tc>
          <w:tcPr>
            <w:tcW w:w="1037"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sidRPr="00383841">
              <w:rPr>
                <w:rFonts w:ascii="Arial" w:hAnsi="Arial" w:cs="Arial"/>
                <w:sz w:val="14"/>
                <w:szCs w:val="14"/>
              </w:rPr>
              <w:t>7.594,46</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6"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1038" w:type="dxa"/>
            <w:tcBorders>
              <w:top w:val="nil"/>
              <w:left w:val="nil"/>
              <w:bottom w:val="nil"/>
              <w:right w:val="nil"/>
            </w:tcBorders>
            <w:shd w:val="clear" w:color="auto" w:fill="auto"/>
            <w:noWrap/>
            <w:vAlign w:val="center"/>
            <w:hideMark/>
          </w:tcPr>
          <w:p w:rsidR="00390D26" w:rsidRPr="00383841" w:rsidRDefault="00390D26" w:rsidP="00390D26">
            <w:pPr>
              <w:jc w:val="right"/>
              <w:rPr>
                <w:rFonts w:ascii="Arial" w:hAnsi="Arial" w:cs="Arial"/>
                <w:sz w:val="14"/>
                <w:szCs w:val="14"/>
              </w:rPr>
            </w:pPr>
            <w:r w:rsidRPr="00383841">
              <w:rPr>
                <w:rFonts w:ascii="Arial" w:hAnsi="Arial" w:cs="Arial"/>
                <w:sz w:val="14"/>
                <w:szCs w:val="14"/>
              </w:rPr>
              <w:t>7.594,46</w:t>
            </w:r>
          </w:p>
        </w:tc>
      </w:tr>
      <w:tr w:rsidR="00390D26" w:rsidRPr="00383841" w:rsidTr="00F75174">
        <w:trPr>
          <w:trHeight w:val="283"/>
        </w:trPr>
        <w:tc>
          <w:tcPr>
            <w:tcW w:w="2055" w:type="dxa"/>
            <w:tcBorders>
              <w:top w:val="single" w:sz="4" w:space="0" w:color="auto"/>
              <w:left w:val="nil"/>
              <w:bottom w:val="single" w:sz="4" w:space="0" w:color="auto"/>
              <w:right w:val="nil"/>
            </w:tcBorders>
            <w:shd w:val="clear" w:color="auto" w:fill="F2F2F2" w:themeFill="background1" w:themeFillShade="F2"/>
            <w:noWrap/>
            <w:vAlign w:val="center"/>
            <w:hideMark/>
          </w:tcPr>
          <w:p w:rsidR="00390D26" w:rsidRPr="00383841" w:rsidRDefault="00390D26" w:rsidP="00390D26">
            <w:pPr>
              <w:rPr>
                <w:rFonts w:ascii="Arial" w:hAnsi="Arial" w:cs="Arial"/>
                <w:b/>
                <w:bCs/>
                <w:sz w:val="14"/>
                <w:szCs w:val="14"/>
              </w:rPr>
            </w:pPr>
            <w:r w:rsidRPr="00383841">
              <w:rPr>
                <w:rFonts w:ascii="Arial" w:hAnsi="Arial" w:cs="Arial"/>
                <w:b/>
                <w:bCs/>
                <w:sz w:val="14"/>
                <w:szCs w:val="14"/>
              </w:rPr>
              <w:t>TOTAL</w:t>
            </w:r>
          </w:p>
        </w:tc>
        <w:tc>
          <w:tcPr>
            <w:tcW w:w="1037" w:type="dxa"/>
            <w:tcBorders>
              <w:top w:val="single" w:sz="4" w:space="0" w:color="auto"/>
              <w:left w:val="nil"/>
              <w:bottom w:val="single" w:sz="4" w:space="0" w:color="auto"/>
              <w:right w:val="nil"/>
            </w:tcBorders>
            <w:shd w:val="clear" w:color="auto" w:fill="F2F2F2" w:themeFill="background1" w:themeFillShade="F2"/>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6.728.217,80</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3.317.275,74</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3.274.427,60</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3.274.427,60</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3.274.427,60</w:t>
            </w:r>
          </w:p>
        </w:tc>
        <w:tc>
          <w:tcPr>
            <w:tcW w:w="1036" w:type="dxa"/>
            <w:tcBorders>
              <w:top w:val="single" w:sz="4" w:space="0" w:color="auto"/>
              <w:left w:val="nil"/>
              <w:bottom w:val="single" w:sz="4" w:space="0" w:color="auto"/>
              <w:right w:val="nil"/>
            </w:tcBorders>
            <w:shd w:val="clear" w:color="auto" w:fill="F2F2F2" w:themeFill="background1" w:themeFillShade="F2"/>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7.367.462,04</w:t>
            </w:r>
          </w:p>
        </w:tc>
        <w:tc>
          <w:tcPr>
            <w:tcW w:w="1038" w:type="dxa"/>
            <w:tcBorders>
              <w:top w:val="single" w:sz="4" w:space="0" w:color="auto"/>
              <w:left w:val="nil"/>
              <w:bottom w:val="single" w:sz="4" w:space="0" w:color="auto"/>
              <w:right w:val="nil"/>
            </w:tcBorders>
            <w:shd w:val="clear" w:color="auto" w:fill="F2F2F2" w:themeFill="background1" w:themeFillShade="F2"/>
            <w:noWrap/>
            <w:vAlign w:val="center"/>
            <w:hideMark/>
          </w:tcPr>
          <w:p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27.236.238,38</w:t>
            </w:r>
          </w:p>
        </w:tc>
      </w:tr>
    </w:tbl>
    <w:p w:rsidR="005734AB" w:rsidRDefault="005734AB">
      <w:pPr>
        <w:rPr>
          <w:rFonts w:ascii="Arial" w:hAnsi="Arial" w:cs="Arial"/>
          <w:b/>
          <w:sz w:val="16"/>
          <w:szCs w:val="16"/>
        </w:rPr>
      </w:pPr>
      <w:r>
        <w:rPr>
          <w:rFonts w:ascii="Arial" w:hAnsi="Arial" w:cs="Arial"/>
          <w:b/>
          <w:sz w:val="16"/>
          <w:szCs w:val="16"/>
        </w:rPr>
        <w:br w:type="page"/>
      </w:r>
    </w:p>
    <w:p w:rsidR="00F767D9" w:rsidRDefault="0027696B" w:rsidP="00132384">
      <w:pPr>
        <w:spacing w:before="120" w:after="120" w:line="260" w:lineRule="exact"/>
        <w:jc w:val="both"/>
        <w:rPr>
          <w:rFonts w:ascii="Arial" w:hAnsi="Arial" w:cs="Arial"/>
          <w:b/>
          <w:sz w:val="16"/>
          <w:szCs w:val="16"/>
        </w:rPr>
      </w:pPr>
      <w:r w:rsidRPr="00E903EF">
        <w:rPr>
          <w:rFonts w:ascii="Arial" w:hAnsi="Arial" w:cs="Arial"/>
          <w:b/>
          <w:sz w:val="16"/>
          <w:szCs w:val="16"/>
        </w:rPr>
        <w:lastRenderedPageBreak/>
        <w:t>9.B) Pasivo Corriente</w:t>
      </w:r>
    </w:p>
    <w:p w:rsidR="005A0F2C" w:rsidRPr="00A64462" w:rsidRDefault="0027696B" w:rsidP="00FD65BD">
      <w:pPr>
        <w:tabs>
          <w:tab w:val="left" w:pos="850"/>
        </w:tabs>
        <w:spacing w:before="120" w:after="120" w:line="260" w:lineRule="exact"/>
        <w:jc w:val="both"/>
        <w:rPr>
          <w:rFonts w:ascii="Arial" w:hAnsi="Arial" w:cs="Arial"/>
          <w:sz w:val="16"/>
          <w:szCs w:val="16"/>
        </w:rPr>
      </w:pPr>
      <w:r w:rsidRPr="00A64462">
        <w:rPr>
          <w:rFonts w:ascii="Arial" w:hAnsi="Arial" w:cs="Arial"/>
          <w:sz w:val="16"/>
          <w:szCs w:val="16"/>
        </w:rPr>
        <w:t>En “Deudas a corto Plazo” se incluyen entre otros</w:t>
      </w:r>
      <w:r w:rsidR="00994D29" w:rsidRPr="00A64462">
        <w:rPr>
          <w:rFonts w:ascii="Arial" w:hAnsi="Arial" w:cs="Arial"/>
          <w:sz w:val="16"/>
          <w:szCs w:val="16"/>
        </w:rPr>
        <w:t>,</w:t>
      </w:r>
      <w:r w:rsidR="008220AC" w:rsidRPr="00A64462">
        <w:rPr>
          <w:rFonts w:ascii="Arial" w:hAnsi="Arial" w:cs="Arial"/>
          <w:sz w:val="16"/>
          <w:szCs w:val="16"/>
        </w:rPr>
        <w:t xml:space="preserve"> </w:t>
      </w:r>
      <w:r w:rsidRPr="00A64462">
        <w:rPr>
          <w:rFonts w:ascii="Arial" w:hAnsi="Arial" w:cs="Arial"/>
          <w:sz w:val="16"/>
          <w:szCs w:val="16"/>
        </w:rPr>
        <w:t xml:space="preserve">los préstamos concedidos por el </w:t>
      </w:r>
      <w:r w:rsidR="00A64462" w:rsidRPr="00A64462">
        <w:rPr>
          <w:rFonts w:ascii="Arial" w:hAnsi="Arial" w:cs="Arial"/>
          <w:sz w:val="16"/>
          <w:szCs w:val="16"/>
        </w:rPr>
        <w:t>Ministerio de Economía y Competitividad</w:t>
      </w:r>
      <w:r w:rsidRPr="00A64462">
        <w:rPr>
          <w:rFonts w:ascii="Arial" w:hAnsi="Arial" w:cs="Arial"/>
          <w:sz w:val="16"/>
          <w:szCs w:val="16"/>
        </w:rPr>
        <w:t xml:space="preserve"> por </w:t>
      </w:r>
      <w:r w:rsidR="00A64462" w:rsidRPr="00A64462">
        <w:rPr>
          <w:rFonts w:ascii="Arial" w:hAnsi="Arial" w:cs="Arial"/>
          <w:sz w:val="16"/>
          <w:szCs w:val="16"/>
        </w:rPr>
        <w:t>28.568,00</w:t>
      </w:r>
      <w:r w:rsidR="00F12A92" w:rsidRPr="00A64462">
        <w:rPr>
          <w:rFonts w:ascii="Arial" w:hAnsi="Arial" w:cs="Arial"/>
          <w:sz w:val="16"/>
          <w:szCs w:val="16"/>
        </w:rPr>
        <w:t xml:space="preserve"> </w:t>
      </w:r>
      <w:r w:rsidR="005A0F2C" w:rsidRPr="00A64462">
        <w:rPr>
          <w:rFonts w:ascii="Arial" w:hAnsi="Arial" w:cs="Arial"/>
          <w:sz w:val="16"/>
          <w:szCs w:val="16"/>
        </w:rPr>
        <w:t>euros</w:t>
      </w:r>
      <w:r w:rsidRPr="00A64462">
        <w:rPr>
          <w:rFonts w:ascii="Arial" w:hAnsi="Arial" w:cs="Arial"/>
          <w:sz w:val="16"/>
          <w:szCs w:val="16"/>
        </w:rPr>
        <w:t>, depósitos recibidos,</w:t>
      </w:r>
      <w:r w:rsidR="008220AC" w:rsidRPr="00A64462">
        <w:rPr>
          <w:rFonts w:ascii="Arial" w:hAnsi="Arial" w:cs="Arial"/>
          <w:sz w:val="16"/>
          <w:szCs w:val="16"/>
        </w:rPr>
        <w:t xml:space="preserve"> </w:t>
      </w:r>
      <w:r w:rsidRPr="00A64462">
        <w:rPr>
          <w:rFonts w:ascii="Arial" w:hAnsi="Arial" w:cs="Arial"/>
          <w:sz w:val="16"/>
          <w:szCs w:val="16"/>
        </w:rPr>
        <w:t>así como otras partidas a corto plazo</w:t>
      </w:r>
      <w:r w:rsidR="00F12A92" w:rsidRPr="00A64462">
        <w:rPr>
          <w:rFonts w:ascii="Arial" w:hAnsi="Arial" w:cs="Arial"/>
          <w:sz w:val="16"/>
          <w:szCs w:val="16"/>
        </w:rPr>
        <w:t>. Así m</w:t>
      </w:r>
      <w:r w:rsidR="000A073D" w:rsidRPr="00A64462">
        <w:rPr>
          <w:rFonts w:ascii="Arial" w:hAnsi="Arial" w:cs="Arial"/>
          <w:sz w:val="16"/>
          <w:szCs w:val="16"/>
        </w:rPr>
        <w:t xml:space="preserve">ismo incluye los ingresos anticipados de subvenciones pendientes de ejecutar. </w:t>
      </w:r>
    </w:p>
    <w:p w:rsidR="00F767D9" w:rsidRDefault="000A073D" w:rsidP="00FD65BD">
      <w:pPr>
        <w:tabs>
          <w:tab w:val="left" w:pos="850"/>
        </w:tabs>
        <w:spacing w:before="120" w:after="120" w:line="260" w:lineRule="exact"/>
        <w:jc w:val="both"/>
        <w:rPr>
          <w:rFonts w:ascii="Arial" w:hAnsi="Arial" w:cs="Arial"/>
          <w:sz w:val="16"/>
          <w:szCs w:val="16"/>
        </w:rPr>
      </w:pPr>
      <w:r w:rsidRPr="00A64462">
        <w:rPr>
          <w:rFonts w:ascii="Arial" w:hAnsi="Arial" w:cs="Arial"/>
          <w:sz w:val="16"/>
          <w:szCs w:val="16"/>
        </w:rPr>
        <w:t>El</w:t>
      </w:r>
      <w:r w:rsidR="00994D29" w:rsidRPr="00A64462">
        <w:rPr>
          <w:rFonts w:ascii="Arial" w:hAnsi="Arial" w:cs="Arial"/>
          <w:sz w:val="16"/>
          <w:szCs w:val="16"/>
        </w:rPr>
        <w:t xml:space="preserve"> saldo</w:t>
      </w:r>
      <w:r w:rsidRPr="00A64462">
        <w:rPr>
          <w:rFonts w:ascii="Arial" w:hAnsi="Arial" w:cs="Arial"/>
          <w:sz w:val="16"/>
          <w:szCs w:val="16"/>
        </w:rPr>
        <w:t xml:space="preserve"> de “Otros pasivos financieros”</w:t>
      </w:r>
      <w:r w:rsidR="00994D29" w:rsidRPr="00A64462">
        <w:rPr>
          <w:rFonts w:ascii="Arial" w:hAnsi="Arial" w:cs="Arial"/>
          <w:sz w:val="16"/>
          <w:szCs w:val="16"/>
        </w:rPr>
        <w:t xml:space="preserve"> </w:t>
      </w:r>
      <w:r w:rsidR="00F42081" w:rsidRPr="00A64462">
        <w:rPr>
          <w:rFonts w:ascii="Arial" w:hAnsi="Arial" w:cs="Arial"/>
          <w:sz w:val="16"/>
          <w:szCs w:val="16"/>
        </w:rPr>
        <w:t xml:space="preserve">al </w:t>
      </w:r>
      <w:r w:rsidR="00994D29" w:rsidRPr="00A64462">
        <w:rPr>
          <w:rFonts w:ascii="Arial" w:hAnsi="Arial" w:cs="Arial"/>
          <w:sz w:val="16"/>
          <w:szCs w:val="16"/>
        </w:rPr>
        <w:t>cierre de 20</w:t>
      </w:r>
      <w:r w:rsidR="00F12A92" w:rsidRPr="00A64462">
        <w:rPr>
          <w:rFonts w:ascii="Arial" w:hAnsi="Arial" w:cs="Arial"/>
          <w:sz w:val="16"/>
          <w:szCs w:val="16"/>
        </w:rPr>
        <w:t>2</w:t>
      </w:r>
      <w:r w:rsidR="005A0F2C" w:rsidRPr="00A64462">
        <w:rPr>
          <w:rFonts w:ascii="Arial" w:hAnsi="Arial" w:cs="Arial"/>
          <w:sz w:val="16"/>
          <w:szCs w:val="16"/>
        </w:rPr>
        <w:t>1</w:t>
      </w:r>
      <w:r w:rsidR="00994D29" w:rsidRPr="00A64462">
        <w:rPr>
          <w:rFonts w:ascii="Arial" w:hAnsi="Arial" w:cs="Arial"/>
          <w:sz w:val="16"/>
          <w:szCs w:val="16"/>
        </w:rPr>
        <w:t xml:space="preserve"> </w:t>
      </w:r>
      <w:r w:rsidR="00F42081" w:rsidRPr="00A64462">
        <w:rPr>
          <w:rFonts w:ascii="Arial" w:hAnsi="Arial" w:cs="Arial"/>
          <w:sz w:val="16"/>
          <w:szCs w:val="16"/>
        </w:rPr>
        <w:t xml:space="preserve">es </w:t>
      </w:r>
      <w:r w:rsidR="00994D29" w:rsidRPr="00A64462">
        <w:rPr>
          <w:rFonts w:ascii="Arial" w:hAnsi="Arial" w:cs="Arial"/>
          <w:sz w:val="16"/>
          <w:szCs w:val="16"/>
        </w:rPr>
        <w:t xml:space="preserve">de </w:t>
      </w:r>
      <w:r w:rsidR="00A64462" w:rsidRPr="00A64462">
        <w:rPr>
          <w:rFonts w:ascii="Arial" w:hAnsi="Arial" w:cs="Arial"/>
          <w:sz w:val="16"/>
          <w:szCs w:val="16"/>
        </w:rPr>
        <w:t>367.093,25</w:t>
      </w:r>
      <w:r w:rsidR="00994D29" w:rsidRPr="00A64462">
        <w:rPr>
          <w:rFonts w:ascii="Arial" w:hAnsi="Arial" w:cs="Arial"/>
          <w:sz w:val="16"/>
          <w:szCs w:val="16"/>
        </w:rPr>
        <w:t xml:space="preserve"> </w:t>
      </w:r>
      <w:r w:rsidR="005A0F2C" w:rsidRPr="00A64462">
        <w:rPr>
          <w:rFonts w:ascii="Arial" w:hAnsi="Arial" w:cs="Arial"/>
          <w:sz w:val="16"/>
          <w:szCs w:val="16"/>
        </w:rPr>
        <w:t>euros</w:t>
      </w:r>
      <w:r w:rsidR="00994D29" w:rsidRPr="00A64462">
        <w:rPr>
          <w:rFonts w:ascii="Arial" w:hAnsi="Arial" w:cs="Arial"/>
          <w:sz w:val="16"/>
          <w:szCs w:val="16"/>
        </w:rPr>
        <w:t>.</w:t>
      </w:r>
      <w:r w:rsidR="005A0F2C" w:rsidRPr="00A64462">
        <w:rPr>
          <w:rFonts w:ascii="Arial" w:hAnsi="Arial" w:cs="Arial"/>
          <w:sz w:val="16"/>
          <w:szCs w:val="16"/>
        </w:rPr>
        <w:t xml:space="preserve"> (245.577,42 euros en el ejercicio anterior)</w:t>
      </w:r>
    </w:p>
    <w:p w:rsidR="00F767D9" w:rsidRDefault="00FD65BD" w:rsidP="00201053">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Figuran</w:t>
      </w:r>
      <w:r w:rsidR="0027696B" w:rsidRPr="00E903EF">
        <w:rPr>
          <w:rFonts w:ascii="Arial" w:hAnsi="Arial" w:cs="Arial"/>
          <w:sz w:val="16"/>
          <w:szCs w:val="16"/>
        </w:rPr>
        <w:t xml:space="preserve"> deudas a corto plazo con entidades de crédito las cuantías correspondientes las liquidaciones de los siguientes préstamos cuyo vencimiento es inferior a un año.</w:t>
      </w:r>
    </w:p>
    <w:tbl>
      <w:tblPr>
        <w:tblW w:w="5000" w:type="pct"/>
        <w:tblCellMar>
          <w:left w:w="70" w:type="dxa"/>
          <w:right w:w="70" w:type="dxa"/>
        </w:tblCellMar>
        <w:tblLook w:val="04A0"/>
      </w:tblPr>
      <w:tblGrid>
        <w:gridCol w:w="2118"/>
        <w:gridCol w:w="3139"/>
        <w:gridCol w:w="1835"/>
        <w:gridCol w:w="1835"/>
      </w:tblGrid>
      <w:tr w:rsidR="000A073D" w:rsidRPr="000A073D" w:rsidTr="005734AB">
        <w:trPr>
          <w:trHeight w:val="283"/>
        </w:trPr>
        <w:tc>
          <w:tcPr>
            <w:tcW w:w="1186" w:type="pct"/>
            <w:tcBorders>
              <w:top w:val="single" w:sz="4" w:space="0" w:color="auto"/>
              <w:left w:val="nil"/>
              <w:bottom w:val="single" w:sz="4" w:space="0" w:color="auto"/>
              <w:right w:val="nil"/>
            </w:tcBorders>
            <w:shd w:val="clear" w:color="000000" w:fill="D8D8D8"/>
            <w:noWrap/>
            <w:vAlign w:val="bottom"/>
            <w:hideMark/>
          </w:tcPr>
          <w:p w:rsidR="000A073D" w:rsidRPr="000A073D" w:rsidRDefault="000A073D" w:rsidP="005A0F2C">
            <w:pPr>
              <w:jc w:val="center"/>
              <w:rPr>
                <w:rFonts w:ascii="Arial" w:hAnsi="Arial" w:cs="Arial"/>
                <w:b/>
                <w:bCs/>
                <w:sz w:val="16"/>
                <w:szCs w:val="16"/>
              </w:rPr>
            </w:pPr>
            <w:r w:rsidRPr="000A073D">
              <w:rPr>
                <w:rFonts w:ascii="Arial" w:hAnsi="Arial" w:cs="Arial"/>
                <w:b/>
                <w:bCs/>
                <w:sz w:val="16"/>
                <w:szCs w:val="16"/>
              </w:rPr>
              <w:t>Entidad</w:t>
            </w:r>
          </w:p>
        </w:tc>
        <w:tc>
          <w:tcPr>
            <w:tcW w:w="1758" w:type="pct"/>
            <w:tcBorders>
              <w:top w:val="single" w:sz="4" w:space="0" w:color="auto"/>
              <w:left w:val="nil"/>
              <w:bottom w:val="single" w:sz="4" w:space="0" w:color="auto"/>
              <w:right w:val="nil"/>
            </w:tcBorders>
            <w:shd w:val="clear" w:color="000000" w:fill="D8D8D8"/>
            <w:noWrap/>
            <w:vAlign w:val="bottom"/>
            <w:hideMark/>
          </w:tcPr>
          <w:p w:rsidR="000A073D" w:rsidRPr="000A073D" w:rsidRDefault="000A073D" w:rsidP="005A0F2C">
            <w:pPr>
              <w:jc w:val="center"/>
              <w:rPr>
                <w:rFonts w:ascii="Arial" w:hAnsi="Arial" w:cs="Arial"/>
                <w:b/>
                <w:bCs/>
                <w:sz w:val="16"/>
                <w:szCs w:val="16"/>
              </w:rPr>
            </w:pPr>
            <w:r w:rsidRPr="000A073D">
              <w:rPr>
                <w:rFonts w:ascii="Arial" w:hAnsi="Arial" w:cs="Arial"/>
                <w:b/>
                <w:bCs/>
                <w:sz w:val="16"/>
                <w:szCs w:val="16"/>
              </w:rPr>
              <w:t>Concepto</w:t>
            </w:r>
          </w:p>
        </w:tc>
        <w:tc>
          <w:tcPr>
            <w:tcW w:w="1028" w:type="pct"/>
            <w:tcBorders>
              <w:top w:val="single" w:sz="4" w:space="0" w:color="auto"/>
              <w:left w:val="nil"/>
              <w:bottom w:val="single" w:sz="4" w:space="0" w:color="auto"/>
              <w:right w:val="nil"/>
            </w:tcBorders>
            <w:shd w:val="clear" w:color="000000" w:fill="D8D8D8"/>
            <w:vAlign w:val="bottom"/>
            <w:hideMark/>
          </w:tcPr>
          <w:p w:rsidR="000A073D" w:rsidRPr="000A073D" w:rsidRDefault="000A073D" w:rsidP="005A0F2C">
            <w:pPr>
              <w:jc w:val="center"/>
              <w:rPr>
                <w:rFonts w:ascii="Arial" w:hAnsi="Arial" w:cs="Arial"/>
                <w:b/>
                <w:bCs/>
                <w:sz w:val="16"/>
                <w:szCs w:val="16"/>
              </w:rPr>
            </w:pPr>
            <w:r w:rsidRPr="000A073D">
              <w:rPr>
                <w:rFonts w:ascii="Arial" w:hAnsi="Arial" w:cs="Arial"/>
                <w:b/>
                <w:bCs/>
                <w:sz w:val="16"/>
                <w:szCs w:val="16"/>
              </w:rPr>
              <w:t>31/12/202</w:t>
            </w:r>
            <w:r w:rsidR="005A0F2C">
              <w:rPr>
                <w:rFonts w:ascii="Arial" w:hAnsi="Arial" w:cs="Arial"/>
                <w:b/>
                <w:bCs/>
                <w:sz w:val="16"/>
                <w:szCs w:val="16"/>
              </w:rPr>
              <w:t>1</w:t>
            </w:r>
          </w:p>
        </w:tc>
        <w:tc>
          <w:tcPr>
            <w:tcW w:w="1028" w:type="pct"/>
            <w:tcBorders>
              <w:top w:val="single" w:sz="4" w:space="0" w:color="auto"/>
              <w:left w:val="nil"/>
              <w:bottom w:val="single" w:sz="4" w:space="0" w:color="auto"/>
              <w:right w:val="nil"/>
            </w:tcBorders>
            <w:shd w:val="clear" w:color="000000" w:fill="D8D8D8"/>
            <w:vAlign w:val="bottom"/>
            <w:hideMark/>
          </w:tcPr>
          <w:p w:rsidR="000A073D" w:rsidRPr="000A073D" w:rsidRDefault="000A073D" w:rsidP="005A0F2C">
            <w:pPr>
              <w:jc w:val="center"/>
              <w:rPr>
                <w:rFonts w:ascii="Arial" w:hAnsi="Arial" w:cs="Arial"/>
                <w:b/>
                <w:bCs/>
                <w:sz w:val="16"/>
                <w:szCs w:val="16"/>
              </w:rPr>
            </w:pPr>
            <w:r w:rsidRPr="000A073D">
              <w:rPr>
                <w:rFonts w:ascii="Arial" w:hAnsi="Arial" w:cs="Arial"/>
                <w:b/>
                <w:bCs/>
                <w:sz w:val="16"/>
                <w:szCs w:val="16"/>
              </w:rPr>
              <w:t>31/12/20</w:t>
            </w:r>
            <w:r w:rsidR="005A0F2C">
              <w:rPr>
                <w:rFonts w:ascii="Arial" w:hAnsi="Arial" w:cs="Arial"/>
                <w:b/>
                <w:bCs/>
                <w:sz w:val="16"/>
                <w:szCs w:val="16"/>
              </w:rPr>
              <w:t>20</w:t>
            </w:r>
          </w:p>
        </w:tc>
      </w:tr>
      <w:tr w:rsidR="002B366C" w:rsidRPr="000A073D" w:rsidTr="00F75174">
        <w:trPr>
          <w:trHeight w:val="283"/>
        </w:trPr>
        <w:tc>
          <w:tcPr>
            <w:tcW w:w="1186" w:type="pct"/>
            <w:tcBorders>
              <w:top w:val="nil"/>
              <w:left w:val="nil"/>
              <w:right w:val="nil"/>
            </w:tcBorders>
            <w:shd w:val="clear" w:color="auto" w:fill="auto"/>
            <w:noWrap/>
            <w:vAlign w:val="center"/>
            <w:hideMark/>
          </w:tcPr>
          <w:p w:rsidR="002B366C" w:rsidRPr="000A073D" w:rsidRDefault="002B366C" w:rsidP="002B366C">
            <w:pPr>
              <w:rPr>
                <w:rFonts w:ascii="Arial" w:hAnsi="Arial" w:cs="Arial"/>
                <w:sz w:val="16"/>
                <w:szCs w:val="16"/>
              </w:rPr>
            </w:pPr>
            <w:r w:rsidRPr="000A073D">
              <w:rPr>
                <w:rFonts w:ascii="Arial" w:hAnsi="Arial" w:cs="Arial"/>
                <w:sz w:val="16"/>
                <w:szCs w:val="16"/>
              </w:rPr>
              <w:t>Banco Sabadell</w:t>
            </w:r>
          </w:p>
        </w:tc>
        <w:tc>
          <w:tcPr>
            <w:tcW w:w="1758" w:type="pct"/>
            <w:tcBorders>
              <w:top w:val="nil"/>
              <w:left w:val="nil"/>
              <w:right w:val="nil"/>
            </w:tcBorders>
            <w:shd w:val="clear" w:color="auto" w:fill="auto"/>
            <w:noWrap/>
            <w:vAlign w:val="center"/>
            <w:hideMark/>
          </w:tcPr>
          <w:p w:rsidR="002B366C" w:rsidRPr="000A073D" w:rsidRDefault="002B366C" w:rsidP="002B366C">
            <w:pPr>
              <w:rPr>
                <w:rFonts w:ascii="Arial" w:hAnsi="Arial" w:cs="Arial"/>
                <w:sz w:val="16"/>
                <w:szCs w:val="16"/>
              </w:rPr>
            </w:pPr>
            <w:proofErr w:type="spellStart"/>
            <w:r w:rsidRPr="000A073D">
              <w:rPr>
                <w:rFonts w:ascii="Arial" w:hAnsi="Arial" w:cs="Arial"/>
                <w:sz w:val="16"/>
                <w:szCs w:val="16"/>
              </w:rPr>
              <w:t>Ptmo</w:t>
            </w:r>
            <w:proofErr w:type="spellEnd"/>
            <w:r w:rsidRPr="000A073D">
              <w:rPr>
                <w:rFonts w:ascii="Arial" w:hAnsi="Arial" w:cs="Arial"/>
                <w:sz w:val="16"/>
                <w:szCs w:val="16"/>
              </w:rPr>
              <w:t xml:space="preserve">. c/p Sabadell 34M </w:t>
            </w:r>
            <w:proofErr w:type="spellStart"/>
            <w:r w:rsidRPr="000A073D">
              <w:rPr>
                <w:rFonts w:ascii="Arial" w:hAnsi="Arial" w:cs="Arial"/>
                <w:sz w:val="16"/>
                <w:szCs w:val="16"/>
              </w:rPr>
              <w:t>Vto</w:t>
            </w:r>
            <w:proofErr w:type="spellEnd"/>
            <w:r w:rsidRPr="000A073D">
              <w:rPr>
                <w:rFonts w:ascii="Arial" w:hAnsi="Arial" w:cs="Arial"/>
                <w:sz w:val="16"/>
                <w:szCs w:val="16"/>
              </w:rPr>
              <w:t xml:space="preserve"> 2020</w:t>
            </w:r>
          </w:p>
        </w:tc>
        <w:tc>
          <w:tcPr>
            <w:tcW w:w="1028" w:type="pct"/>
            <w:tcBorders>
              <w:top w:val="nil"/>
              <w:left w:val="nil"/>
              <w:right w:val="nil"/>
            </w:tcBorders>
            <w:shd w:val="clear" w:color="auto" w:fill="auto"/>
            <w:noWrap/>
            <w:vAlign w:val="center"/>
          </w:tcPr>
          <w:p w:rsidR="002B366C" w:rsidRPr="000A073D" w:rsidRDefault="002B366C" w:rsidP="002B366C">
            <w:pPr>
              <w:jc w:val="right"/>
              <w:rPr>
                <w:rFonts w:ascii="Arial" w:hAnsi="Arial" w:cs="Arial"/>
                <w:sz w:val="16"/>
                <w:szCs w:val="16"/>
              </w:rPr>
            </w:pPr>
            <w:r>
              <w:rPr>
                <w:rFonts w:ascii="Arial" w:hAnsi="Arial" w:cs="Arial"/>
                <w:color w:val="000000"/>
                <w:sz w:val="16"/>
                <w:szCs w:val="16"/>
              </w:rPr>
              <w:t>3.274.427,60</w:t>
            </w:r>
          </w:p>
        </w:tc>
        <w:tc>
          <w:tcPr>
            <w:tcW w:w="1028" w:type="pct"/>
            <w:tcBorders>
              <w:top w:val="nil"/>
              <w:left w:val="nil"/>
              <w:right w:val="nil"/>
            </w:tcBorders>
            <w:shd w:val="clear" w:color="auto" w:fill="auto"/>
            <w:noWrap/>
            <w:vAlign w:val="center"/>
            <w:hideMark/>
          </w:tcPr>
          <w:p w:rsidR="002B366C" w:rsidRPr="000A073D" w:rsidRDefault="002B366C" w:rsidP="002B366C">
            <w:pPr>
              <w:jc w:val="right"/>
              <w:rPr>
                <w:rFonts w:ascii="Arial" w:hAnsi="Arial" w:cs="Arial"/>
                <w:sz w:val="16"/>
                <w:szCs w:val="16"/>
              </w:rPr>
            </w:pPr>
            <w:r w:rsidRPr="000A073D">
              <w:rPr>
                <w:rFonts w:ascii="Arial" w:hAnsi="Arial" w:cs="Arial"/>
                <w:sz w:val="16"/>
                <w:szCs w:val="16"/>
              </w:rPr>
              <w:t>3.274.427,60</w:t>
            </w:r>
          </w:p>
        </w:tc>
      </w:tr>
      <w:tr w:rsidR="002B366C" w:rsidRPr="000A073D" w:rsidTr="00F75174">
        <w:trPr>
          <w:trHeight w:val="283"/>
        </w:trPr>
        <w:tc>
          <w:tcPr>
            <w:tcW w:w="1186" w:type="pct"/>
            <w:tcBorders>
              <w:top w:val="nil"/>
              <w:left w:val="nil"/>
              <w:bottom w:val="single" w:sz="4" w:space="0" w:color="auto"/>
              <w:right w:val="nil"/>
            </w:tcBorders>
            <w:shd w:val="clear" w:color="auto" w:fill="auto"/>
            <w:noWrap/>
            <w:vAlign w:val="center"/>
            <w:hideMark/>
          </w:tcPr>
          <w:p w:rsidR="002B366C" w:rsidRPr="000A073D" w:rsidRDefault="002B366C" w:rsidP="002B366C">
            <w:pPr>
              <w:rPr>
                <w:rFonts w:ascii="Arial" w:hAnsi="Arial" w:cs="Arial"/>
                <w:sz w:val="16"/>
                <w:szCs w:val="16"/>
              </w:rPr>
            </w:pPr>
            <w:r w:rsidRPr="000A073D">
              <w:rPr>
                <w:rFonts w:ascii="Arial" w:hAnsi="Arial" w:cs="Arial"/>
                <w:sz w:val="16"/>
                <w:szCs w:val="16"/>
              </w:rPr>
              <w:t>Caja Canarias</w:t>
            </w:r>
          </w:p>
        </w:tc>
        <w:tc>
          <w:tcPr>
            <w:tcW w:w="1758" w:type="pct"/>
            <w:tcBorders>
              <w:top w:val="nil"/>
              <w:left w:val="nil"/>
              <w:bottom w:val="single" w:sz="4" w:space="0" w:color="auto"/>
              <w:right w:val="nil"/>
            </w:tcBorders>
            <w:shd w:val="clear" w:color="auto" w:fill="auto"/>
            <w:noWrap/>
            <w:vAlign w:val="center"/>
            <w:hideMark/>
          </w:tcPr>
          <w:p w:rsidR="002B366C" w:rsidRPr="000A073D" w:rsidRDefault="002B366C" w:rsidP="002B366C">
            <w:pPr>
              <w:rPr>
                <w:rFonts w:ascii="Arial" w:hAnsi="Arial" w:cs="Arial"/>
                <w:sz w:val="16"/>
                <w:szCs w:val="16"/>
              </w:rPr>
            </w:pPr>
            <w:r w:rsidRPr="000A073D">
              <w:rPr>
                <w:rFonts w:ascii="Arial" w:hAnsi="Arial" w:cs="Arial"/>
                <w:sz w:val="16"/>
                <w:szCs w:val="16"/>
              </w:rPr>
              <w:t>Deuda efectos descontados</w:t>
            </w:r>
          </w:p>
        </w:tc>
        <w:tc>
          <w:tcPr>
            <w:tcW w:w="1028" w:type="pct"/>
            <w:tcBorders>
              <w:top w:val="nil"/>
              <w:left w:val="nil"/>
              <w:bottom w:val="single" w:sz="4" w:space="0" w:color="auto"/>
              <w:right w:val="nil"/>
            </w:tcBorders>
            <w:shd w:val="clear" w:color="auto" w:fill="auto"/>
            <w:noWrap/>
            <w:vAlign w:val="center"/>
          </w:tcPr>
          <w:p w:rsidR="002B366C" w:rsidRPr="000A073D" w:rsidRDefault="002B366C" w:rsidP="002B366C">
            <w:pPr>
              <w:jc w:val="right"/>
              <w:rPr>
                <w:rFonts w:ascii="Arial" w:hAnsi="Arial" w:cs="Arial"/>
                <w:sz w:val="16"/>
                <w:szCs w:val="16"/>
              </w:rPr>
            </w:pPr>
            <w:r>
              <w:rPr>
                <w:rFonts w:ascii="Arial" w:hAnsi="Arial" w:cs="Arial"/>
                <w:color w:val="000000"/>
                <w:sz w:val="16"/>
                <w:szCs w:val="16"/>
              </w:rPr>
              <w:t>137.768,70</w:t>
            </w:r>
          </w:p>
        </w:tc>
        <w:tc>
          <w:tcPr>
            <w:tcW w:w="1028" w:type="pct"/>
            <w:tcBorders>
              <w:top w:val="nil"/>
              <w:left w:val="nil"/>
              <w:bottom w:val="single" w:sz="4" w:space="0" w:color="auto"/>
              <w:right w:val="nil"/>
            </w:tcBorders>
            <w:shd w:val="clear" w:color="auto" w:fill="auto"/>
            <w:noWrap/>
            <w:vAlign w:val="center"/>
            <w:hideMark/>
          </w:tcPr>
          <w:p w:rsidR="002B366C" w:rsidRPr="000A073D" w:rsidRDefault="002B366C" w:rsidP="002B366C">
            <w:pPr>
              <w:jc w:val="right"/>
              <w:rPr>
                <w:rFonts w:ascii="Arial" w:hAnsi="Arial" w:cs="Arial"/>
                <w:sz w:val="16"/>
                <w:szCs w:val="16"/>
              </w:rPr>
            </w:pPr>
            <w:r>
              <w:rPr>
                <w:rFonts w:ascii="Arial" w:hAnsi="Arial" w:cs="Arial"/>
                <w:sz w:val="16"/>
                <w:szCs w:val="16"/>
              </w:rPr>
              <w:t>-</w:t>
            </w:r>
            <w:r w:rsidRPr="000A073D">
              <w:rPr>
                <w:rFonts w:ascii="Arial" w:hAnsi="Arial" w:cs="Arial"/>
                <w:sz w:val="16"/>
                <w:szCs w:val="16"/>
              </w:rPr>
              <w:t> </w:t>
            </w:r>
          </w:p>
        </w:tc>
      </w:tr>
      <w:tr w:rsidR="002B366C" w:rsidRPr="000A073D" w:rsidTr="00F75174">
        <w:trPr>
          <w:trHeight w:val="283"/>
        </w:trPr>
        <w:tc>
          <w:tcPr>
            <w:tcW w:w="1186" w:type="pct"/>
            <w:tcBorders>
              <w:top w:val="single" w:sz="4" w:space="0" w:color="auto"/>
              <w:left w:val="nil"/>
              <w:bottom w:val="single" w:sz="4" w:space="0" w:color="auto"/>
              <w:right w:val="nil"/>
            </w:tcBorders>
            <w:shd w:val="clear" w:color="auto" w:fill="auto"/>
            <w:noWrap/>
            <w:vAlign w:val="center"/>
            <w:hideMark/>
          </w:tcPr>
          <w:p w:rsidR="002B366C" w:rsidRPr="000A073D" w:rsidRDefault="002B366C" w:rsidP="002B366C">
            <w:pPr>
              <w:rPr>
                <w:rFonts w:ascii="Arial" w:hAnsi="Arial" w:cs="Arial"/>
                <w:b/>
                <w:bCs/>
                <w:sz w:val="16"/>
                <w:szCs w:val="16"/>
              </w:rPr>
            </w:pPr>
            <w:r w:rsidRPr="000A073D">
              <w:rPr>
                <w:rFonts w:ascii="Arial" w:hAnsi="Arial" w:cs="Arial"/>
                <w:b/>
                <w:bCs/>
                <w:sz w:val="16"/>
                <w:szCs w:val="16"/>
              </w:rPr>
              <w:t>Total</w:t>
            </w:r>
          </w:p>
        </w:tc>
        <w:tc>
          <w:tcPr>
            <w:tcW w:w="1758" w:type="pct"/>
            <w:tcBorders>
              <w:top w:val="single" w:sz="4" w:space="0" w:color="auto"/>
              <w:left w:val="nil"/>
              <w:bottom w:val="single" w:sz="4" w:space="0" w:color="auto"/>
              <w:right w:val="nil"/>
            </w:tcBorders>
            <w:shd w:val="clear" w:color="auto" w:fill="auto"/>
            <w:noWrap/>
            <w:vAlign w:val="center"/>
            <w:hideMark/>
          </w:tcPr>
          <w:p w:rsidR="002B366C" w:rsidRPr="000A073D" w:rsidRDefault="002B366C" w:rsidP="002B366C">
            <w:pPr>
              <w:rPr>
                <w:rFonts w:ascii="Arial" w:hAnsi="Arial" w:cs="Arial"/>
                <w:b/>
                <w:bCs/>
                <w:sz w:val="16"/>
                <w:szCs w:val="16"/>
              </w:rPr>
            </w:pPr>
            <w:r w:rsidRPr="000A073D">
              <w:rPr>
                <w:rFonts w:ascii="Arial" w:hAnsi="Arial" w:cs="Arial"/>
                <w:b/>
                <w:bCs/>
                <w:sz w:val="16"/>
                <w:szCs w:val="16"/>
              </w:rPr>
              <w:t> </w:t>
            </w:r>
          </w:p>
        </w:tc>
        <w:tc>
          <w:tcPr>
            <w:tcW w:w="1028" w:type="pct"/>
            <w:tcBorders>
              <w:top w:val="single" w:sz="4" w:space="0" w:color="auto"/>
              <w:left w:val="nil"/>
              <w:bottom w:val="single" w:sz="4" w:space="0" w:color="auto"/>
              <w:right w:val="nil"/>
            </w:tcBorders>
            <w:shd w:val="clear" w:color="auto" w:fill="auto"/>
            <w:noWrap/>
            <w:vAlign w:val="center"/>
          </w:tcPr>
          <w:p w:rsidR="002B366C" w:rsidRPr="000A073D" w:rsidRDefault="002B366C" w:rsidP="002B366C">
            <w:pPr>
              <w:jc w:val="right"/>
              <w:rPr>
                <w:rFonts w:ascii="Arial" w:hAnsi="Arial" w:cs="Arial"/>
                <w:b/>
                <w:bCs/>
                <w:sz w:val="16"/>
                <w:szCs w:val="16"/>
              </w:rPr>
            </w:pPr>
            <w:r>
              <w:rPr>
                <w:rFonts w:ascii="Arial" w:hAnsi="Arial" w:cs="Arial"/>
                <w:b/>
                <w:bCs/>
                <w:color w:val="000000"/>
                <w:sz w:val="16"/>
                <w:szCs w:val="16"/>
              </w:rPr>
              <w:t>3.412.196,30</w:t>
            </w:r>
          </w:p>
        </w:tc>
        <w:tc>
          <w:tcPr>
            <w:tcW w:w="1028" w:type="pct"/>
            <w:tcBorders>
              <w:top w:val="single" w:sz="4" w:space="0" w:color="auto"/>
              <w:left w:val="nil"/>
              <w:bottom w:val="single" w:sz="4" w:space="0" w:color="auto"/>
              <w:right w:val="nil"/>
            </w:tcBorders>
            <w:shd w:val="clear" w:color="auto" w:fill="auto"/>
            <w:noWrap/>
            <w:vAlign w:val="center"/>
            <w:hideMark/>
          </w:tcPr>
          <w:p w:rsidR="002B366C" w:rsidRPr="000A073D" w:rsidRDefault="002B366C" w:rsidP="002B366C">
            <w:pPr>
              <w:jc w:val="right"/>
              <w:rPr>
                <w:rFonts w:ascii="Arial" w:hAnsi="Arial" w:cs="Arial"/>
                <w:b/>
                <w:bCs/>
                <w:sz w:val="16"/>
                <w:szCs w:val="16"/>
              </w:rPr>
            </w:pPr>
            <w:r w:rsidRPr="000A073D">
              <w:rPr>
                <w:rFonts w:ascii="Arial" w:hAnsi="Arial" w:cs="Arial"/>
                <w:b/>
                <w:bCs/>
                <w:sz w:val="16"/>
                <w:szCs w:val="16"/>
              </w:rPr>
              <w:t>3.274.427,60</w:t>
            </w:r>
          </w:p>
        </w:tc>
      </w:tr>
    </w:tbl>
    <w:p w:rsidR="00F767D9" w:rsidRDefault="0027696B" w:rsidP="00046A4A">
      <w:pPr>
        <w:tabs>
          <w:tab w:val="left" w:pos="850"/>
        </w:tabs>
        <w:spacing w:before="120" w:after="120"/>
        <w:jc w:val="both"/>
        <w:rPr>
          <w:rFonts w:ascii="Arial" w:hAnsi="Arial" w:cs="Arial"/>
          <w:sz w:val="16"/>
          <w:szCs w:val="16"/>
        </w:rPr>
      </w:pPr>
      <w:r w:rsidRPr="00E903EF">
        <w:rPr>
          <w:rFonts w:ascii="Arial" w:hAnsi="Arial" w:cs="Arial"/>
          <w:sz w:val="16"/>
          <w:szCs w:val="16"/>
        </w:rPr>
        <w:t>Las deudas con empresas de grupo y asociadas se desglosan de la siguiente forma:</w:t>
      </w:r>
    </w:p>
    <w:tbl>
      <w:tblPr>
        <w:tblW w:w="5000" w:type="pct"/>
        <w:tblCellMar>
          <w:left w:w="70" w:type="dxa"/>
          <w:right w:w="70" w:type="dxa"/>
        </w:tblCellMar>
        <w:tblLook w:val="04A0"/>
      </w:tblPr>
      <w:tblGrid>
        <w:gridCol w:w="3673"/>
        <w:gridCol w:w="1368"/>
        <w:gridCol w:w="2201"/>
        <w:gridCol w:w="1685"/>
      </w:tblGrid>
      <w:tr w:rsidR="005A0F2C" w:rsidRPr="002B366C" w:rsidTr="005734AB">
        <w:trPr>
          <w:trHeight w:val="283"/>
        </w:trPr>
        <w:tc>
          <w:tcPr>
            <w:tcW w:w="2057" w:type="pct"/>
            <w:tcBorders>
              <w:top w:val="single" w:sz="4" w:space="0" w:color="auto"/>
              <w:left w:val="nil"/>
              <w:bottom w:val="nil"/>
              <w:right w:val="nil"/>
            </w:tcBorders>
            <w:shd w:val="clear" w:color="000000" w:fill="D9D9D9"/>
            <w:noWrap/>
            <w:vAlign w:val="bottom"/>
            <w:hideMark/>
          </w:tcPr>
          <w:p w:rsidR="005A0F2C" w:rsidRPr="000A073D" w:rsidRDefault="005A0F2C" w:rsidP="005734AB">
            <w:pPr>
              <w:jc w:val="center"/>
              <w:rPr>
                <w:rFonts w:ascii="Calibri" w:hAnsi="Calibri" w:cs="Calibri"/>
                <w:sz w:val="22"/>
                <w:szCs w:val="22"/>
              </w:rPr>
            </w:pPr>
          </w:p>
        </w:tc>
        <w:tc>
          <w:tcPr>
            <w:tcW w:w="766" w:type="pct"/>
            <w:tcBorders>
              <w:top w:val="single" w:sz="4" w:space="0" w:color="auto"/>
              <w:left w:val="nil"/>
              <w:bottom w:val="nil"/>
              <w:right w:val="nil"/>
            </w:tcBorders>
            <w:shd w:val="clear" w:color="000000" w:fill="D9D9D9"/>
            <w:noWrap/>
            <w:vAlign w:val="bottom"/>
            <w:hideMark/>
          </w:tcPr>
          <w:p w:rsidR="005A0F2C" w:rsidRPr="000A073D" w:rsidRDefault="005A0F2C" w:rsidP="005734AB">
            <w:pPr>
              <w:jc w:val="center"/>
              <w:rPr>
                <w:rFonts w:ascii="Calibri" w:hAnsi="Calibri" w:cs="Calibri"/>
                <w:sz w:val="22"/>
                <w:szCs w:val="22"/>
              </w:rPr>
            </w:pPr>
          </w:p>
        </w:tc>
        <w:tc>
          <w:tcPr>
            <w:tcW w:w="1233" w:type="pct"/>
            <w:tcBorders>
              <w:top w:val="single" w:sz="4" w:space="0" w:color="auto"/>
              <w:left w:val="nil"/>
              <w:bottom w:val="nil"/>
              <w:right w:val="nil"/>
            </w:tcBorders>
            <w:shd w:val="clear" w:color="000000" w:fill="D9D9D9"/>
            <w:noWrap/>
            <w:vAlign w:val="bottom"/>
            <w:hideMark/>
          </w:tcPr>
          <w:p w:rsidR="005A0F2C" w:rsidRPr="002B366C" w:rsidRDefault="005A0F2C" w:rsidP="005734AB">
            <w:pPr>
              <w:jc w:val="center"/>
              <w:rPr>
                <w:rFonts w:ascii="Arial" w:hAnsi="Arial" w:cs="Arial"/>
                <w:b/>
                <w:bCs/>
                <w:sz w:val="16"/>
                <w:szCs w:val="16"/>
              </w:rPr>
            </w:pPr>
            <w:r w:rsidRPr="002B366C">
              <w:rPr>
                <w:rFonts w:ascii="Arial" w:hAnsi="Arial" w:cs="Arial"/>
                <w:b/>
                <w:bCs/>
                <w:sz w:val="16"/>
                <w:szCs w:val="16"/>
              </w:rPr>
              <w:t>31/12/2021</w:t>
            </w:r>
          </w:p>
        </w:tc>
        <w:tc>
          <w:tcPr>
            <w:tcW w:w="944" w:type="pct"/>
            <w:tcBorders>
              <w:top w:val="single" w:sz="4" w:space="0" w:color="auto"/>
              <w:left w:val="nil"/>
              <w:bottom w:val="nil"/>
              <w:right w:val="nil"/>
            </w:tcBorders>
            <w:shd w:val="clear" w:color="000000" w:fill="D9D9D9"/>
            <w:noWrap/>
            <w:vAlign w:val="bottom"/>
            <w:hideMark/>
          </w:tcPr>
          <w:p w:rsidR="005A0F2C" w:rsidRPr="002B366C" w:rsidRDefault="005A0F2C" w:rsidP="005734AB">
            <w:pPr>
              <w:jc w:val="center"/>
              <w:rPr>
                <w:rFonts w:ascii="Arial" w:hAnsi="Arial" w:cs="Arial"/>
                <w:b/>
                <w:bCs/>
                <w:sz w:val="16"/>
                <w:szCs w:val="16"/>
              </w:rPr>
            </w:pPr>
            <w:r w:rsidRPr="002B366C">
              <w:rPr>
                <w:rFonts w:ascii="Arial" w:hAnsi="Arial" w:cs="Arial"/>
                <w:b/>
                <w:bCs/>
                <w:sz w:val="16"/>
                <w:szCs w:val="16"/>
              </w:rPr>
              <w:t>31/12/2020</w:t>
            </w:r>
          </w:p>
        </w:tc>
      </w:tr>
      <w:tr w:rsidR="005A0F2C" w:rsidRPr="002B366C" w:rsidTr="00F75174">
        <w:trPr>
          <w:trHeight w:val="283"/>
        </w:trPr>
        <w:tc>
          <w:tcPr>
            <w:tcW w:w="2823" w:type="pct"/>
            <w:gridSpan w:val="2"/>
            <w:tcBorders>
              <w:top w:val="single" w:sz="4" w:space="0" w:color="auto"/>
              <w:left w:val="nil"/>
              <w:bottom w:val="nil"/>
              <w:right w:val="nil"/>
            </w:tcBorders>
            <w:shd w:val="clear" w:color="auto" w:fill="auto"/>
            <w:noWrap/>
            <w:vAlign w:val="center"/>
            <w:hideMark/>
          </w:tcPr>
          <w:p w:rsidR="005A0F2C" w:rsidRPr="002B366C" w:rsidRDefault="005A0F2C" w:rsidP="005A0F2C">
            <w:pPr>
              <w:rPr>
                <w:rFonts w:ascii="Arial" w:hAnsi="Arial" w:cs="Arial"/>
                <w:sz w:val="16"/>
                <w:szCs w:val="16"/>
              </w:rPr>
            </w:pPr>
            <w:r w:rsidRPr="002B366C">
              <w:rPr>
                <w:rFonts w:ascii="Arial" w:hAnsi="Arial" w:cs="Arial"/>
                <w:sz w:val="16"/>
                <w:szCs w:val="16"/>
              </w:rPr>
              <w:t>Deudas con empresas Grupo por efecto impositivo</w:t>
            </w:r>
          </w:p>
        </w:tc>
        <w:tc>
          <w:tcPr>
            <w:tcW w:w="1233" w:type="pct"/>
            <w:tcBorders>
              <w:top w:val="single" w:sz="4" w:space="0" w:color="auto"/>
              <w:left w:val="nil"/>
              <w:bottom w:val="single" w:sz="4" w:space="0" w:color="auto"/>
              <w:right w:val="nil"/>
            </w:tcBorders>
            <w:shd w:val="clear" w:color="auto" w:fill="auto"/>
            <w:noWrap/>
            <w:vAlign w:val="center"/>
          </w:tcPr>
          <w:p w:rsidR="005A0F2C" w:rsidRPr="002B366C" w:rsidRDefault="002B366C" w:rsidP="00F75174">
            <w:pPr>
              <w:jc w:val="right"/>
              <w:rPr>
                <w:rFonts w:ascii="Arial" w:hAnsi="Arial" w:cs="Arial"/>
                <w:sz w:val="16"/>
                <w:szCs w:val="16"/>
              </w:rPr>
            </w:pPr>
            <w:r w:rsidRPr="002B366C">
              <w:rPr>
                <w:rFonts w:ascii="Arial" w:hAnsi="Arial" w:cs="Arial"/>
                <w:sz w:val="16"/>
                <w:szCs w:val="16"/>
              </w:rPr>
              <w:t>1.342.083,26</w:t>
            </w:r>
          </w:p>
        </w:tc>
        <w:tc>
          <w:tcPr>
            <w:tcW w:w="944" w:type="pct"/>
            <w:tcBorders>
              <w:top w:val="single" w:sz="4" w:space="0" w:color="auto"/>
              <w:left w:val="nil"/>
              <w:bottom w:val="nil"/>
              <w:right w:val="nil"/>
            </w:tcBorders>
            <w:shd w:val="clear" w:color="auto" w:fill="auto"/>
            <w:noWrap/>
            <w:vAlign w:val="center"/>
            <w:hideMark/>
          </w:tcPr>
          <w:p w:rsidR="005A0F2C" w:rsidRPr="002B366C" w:rsidRDefault="005A0F2C" w:rsidP="00F75174">
            <w:pPr>
              <w:jc w:val="right"/>
              <w:rPr>
                <w:rFonts w:ascii="Arial" w:hAnsi="Arial" w:cs="Arial"/>
                <w:sz w:val="16"/>
                <w:szCs w:val="16"/>
              </w:rPr>
            </w:pPr>
            <w:r w:rsidRPr="002B366C">
              <w:rPr>
                <w:rFonts w:ascii="Arial" w:hAnsi="Arial" w:cs="Arial"/>
                <w:sz w:val="16"/>
                <w:szCs w:val="16"/>
              </w:rPr>
              <w:t>1.144.736,65</w:t>
            </w:r>
          </w:p>
        </w:tc>
      </w:tr>
      <w:tr w:rsidR="005A0F2C" w:rsidRPr="000A073D" w:rsidTr="00F75174">
        <w:trPr>
          <w:trHeight w:val="283"/>
        </w:trPr>
        <w:tc>
          <w:tcPr>
            <w:tcW w:w="2057" w:type="pct"/>
            <w:tcBorders>
              <w:top w:val="single" w:sz="4" w:space="0" w:color="auto"/>
              <w:left w:val="nil"/>
              <w:bottom w:val="single" w:sz="4" w:space="0" w:color="auto"/>
              <w:right w:val="nil"/>
            </w:tcBorders>
            <w:shd w:val="clear" w:color="auto" w:fill="auto"/>
            <w:noWrap/>
            <w:vAlign w:val="center"/>
            <w:hideMark/>
          </w:tcPr>
          <w:p w:rsidR="005A0F2C" w:rsidRPr="002B366C" w:rsidRDefault="005A0F2C" w:rsidP="005A0F2C">
            <w:pPr>
              <w:rPr>
                <w:rFonts w:ascii="Arial" w:hAnsi="Arial" w:cs="Arial"/>
                <w:b/>
                <w:bCs/>
                <w:sz w:val="16"/>
                <w:szCs w:val="16"/>
              </w:rPr>
            </w:pPr>
            <w:r w:rsidRPr="002B366C">
              <w:rPr>
                <w:rFonts w:ascii="Arial" w:hAnsi="Arial" w:cs="Arial"/>
                <w:b/>
                <w:bCs/>
                <w:sz w:val="16"/>
                <w:szCs w:val="16"/>
              </w:rPr>
              <w:t>Total</w:t>
            </w:r>
          </w:p>
        </w:tc>
        <w:tc>
          <w:tcPr>
            <w:tcW w:w="766" w:type="pct"/>
            <w:tcBorders>
              <w:top w:val="single" w:sz="4" w:space="0" w:color="auto"/>
              <w:left w:val="nil"/>
              <w:bottom w:val="single" w:sz="4" w:space="0" w:color="auto"/>
              <w:right w:val="nil"/>
            </w:tcBorders>
            <w:shd w:val="clear" w:color="auto" w:fill="auto"/>
            <w:noWrap/>
            <w:vAlign w:val="bottom"/>
            <w:hideMark/>
          </w:tcPr>
          <w:p w:rsidR="005A0F2C" w:rsidRPr="002B366C" w:rsidRDefault="005A0F2C" w:rsidP="005A0F2C">
            <w:pPr>
              <w:rPr>
                <w:rFonts w:ascii="Arial" w:hAnsi="Arial" w:cs="Arial"/>
                <w:sz w:val="16"/>
                <w:szCs w:val="16"/>
              </w:rPr>
            </w:pPr>
            <w:r w:rsidRPr="002B366C">
              <w:rPr>
                <w:rFonts w:ascii="Arial" w:hAnsi="Arial" w:cs="Arial"/>
                <w:sz w:val="16"/>
                <w:szCs w:val="16"/>
              </w:rPr>
              <w:t> </w:t>
            </w:r>
          </w:p>
        </w:tc>
        <w:tc>
          <w:tcPr>
            <w:tcW w:w="1233" w:type="pct"/>
            <w:tcBorders>
              <w:top w:val="nil"/>
              <w:left w:val="nil"/>
              <w:bottom w:val="single" w:sz="4" w:space="0" w:color="auto"/>
              <w:right w:val="nil"/>
            </w:tcBorders>
            <w:shd w:val="clear" w:color="auto" w:fill="auto"/>
            <w:noWrap/>
            <w:vAlign w:val="center"/>
          </w:tcPr>
          <w:p w:rsidR="005A0F2C" w:rsidRPr="002B366C" w:rsidRDefault="002B366C" w:rsidP="00F75174">
            <w:pPr>
              <w:jc w:val="right"/>
              <w:rPr>
                <w:rFonts w:ascii="Arial" w:hAnsi="Arial" w:cs="Arial"/>
                <w:b/>
                <w:bCs/>
                <w:sz w:val="16"/>
                <w:szCs w:val="16"/>
              </w:rPr>
            </w:pPr>
            <w:r w:rsidRPr="002B366C">
              <w:rPr>
                <w:rFonts w:ascii="Arial" w:hAnsi="Arial" w:cs="Arial"/>
                <w:b/>
                <w:bCs/>
                <w:sz w:val="16"/>
                <w:szCs w:val="16"/>
              </w:rPr>
              <w:t>1.342.083,26</w:t>
            </w:r>
          </w:p>
        </w:tc>
        <w:tc>
          <w:tcPr>
            <w:tcW w:w="944" w:type="pct"/>
            <w:tcBorders>
              <w:top w:val="single" w:sz="4" w:space="0" w:color="auto"/>
              <w:left w:val="nil"/>
              <w:bottom w:val="single" w:sz="4" w:space="0" w:color="auto"/>
              <w:right w:val="nil"/>
            </w:tcBorders>
            <w:shd w:val="clear" w:color="auto" w:fill="auto"/>
            <w:noWrap/>
            <w:vAlign w:val="center"/>
            <w:hideMark/>
          </w:tcPr>
          <w:p w:rsidR="005A0F2C" w:rsidRPr="002B366C" w:rsidRDefault="002B366C" w:rsidP="00F75174">
            <w:pPr>
              <w:jc w:val="right"/>
              <w:rPr>
                <w:rFonts w:ascii="Arial" w:hAnsi="Arial" w:cs="Arial"/>
                <w:b/>
                <w:bCs/>
                <w:sz w:val="16"/>
                <w:szCs w:val="16"/>
              </w:rPr>
            </w:pPr>
            <w:r w:rsidRPr="002B366C">
              <w:rPr>
                <w:rFonts w:ascii="Arial" w:hAnsi="Arial" w:cs="Arial"/>
                <w:b/>
                <w:bCs/>
                <w:sz w:val="16"/>
                <w:szCs w:val="16"/>
              </w:rPr>
              <w:t>1.144.736,65</w:t>
            </w:r>
          </w:p>
        </w:tc>
      </w:tr>
    </w:tbl>
    <w:p w:rsidR="00F767D9" w:rsidRDefault="0027696B" w:rsidP="00046A4A">
      <w:pPr>
        <w:tabs>
          <w:tab w:val="left" w:pos="850"/>
        </w:tabs>
        <w:spacing w:before="120" w:after="120"/>
        <w:jc w:val="both"/>
        <w:rPr>
          <w:rFonts w:ascii="Arial" w:hAnsi="Arial" w:cs="Arial"/>
          <w:sz w:val="16"/>
          <w:szCs w:val="16"/>
        </w:rPr>
      </w:pPr>
      <w:r w:rsidRPr="00E903EF">
        <w:rPr>
          <w:rFonts w:ascii="Arial" w:hAnsi="Arial" w:cs="Arial"/>
          <w:sz w:val="16"/>
          <w:szCs w:val="16"/>
        </w:rPr>
        <w:t>Los Acreedores Comerciales y otras cuentas a pagar siguen el siguiente desglose:</w:t>
      </w:r>
    </w:p>
    <w:tbl>
      <w:tblPr>
        <w:tblW w:w="5000" w:type="pct"/>
        <w:tblCellMar>
          <w:left w:w="70" w:type="dxa"/>
          <w:right w:w="70" w:type="dxa"/>
        </w:tblCellMar>
        <w:tblLook w:val="04A0"/>
      </w:tblPr>
      <w:tblGrid>
        <w:gridCol w:w="3795"/>
        <w:gridCol w:w="1284"/>
        <w:gridCol w:w="1284"/>
        <w:gridCol w:w="1284"/>
        <w:gridCol w:w="1280"/>
      </w:tblGrid>
      <w:tr w:rsidR="000A073D" w:rsidRPr="002B366C" w:rsidTr="005734AB">
        <w:trPr>
          <w:trHeight w:val="283"/>
        </w:trPr>
        <w:tc>
          <w:tcPr>
            <w:tcW w:w="2126" w:type="pct"/>
            <w:tcBorders>
              <w:top w:val="single" w:sz="4" w:space="0" w:color="auto"/>
              <w:left w:val="nil"/>
              <w:bottom w:val="single" w:sz="4" w:space="0" w:color="auto"/>
              <w:right w:val="nil"/>
            </w:tcBorders>
            <w:shd w:val="clear" w:color="000000" w:fill="D8D8D8"/>
            <w:noWrap/>
            <w:vAlign w:val="center"/>
            <w:hideMark/>
          </w:tcPr>
          <w:p w:rsidR="000A073D" w:rsidRPr="000A073D" w:rsidRDefault="000A073D" w:rsidP="000A073D">
            <w:pPr>
              <w:rPr>
                <w:rFonts w:ascii="Arial" w:hAnsi="Arial" w:cs="Arial"/>
                <w:sz w:val="16"/>
                <w:szCs w:val="16"/>
              </w:rPr>
            </w:pPr>
            <w:r w:rsidRPr="000A073D">
              <w:rPr>
                <w:rFonts w:ascii="Arial" w:hAnsi="Arial" w:cs="Arial"/>
                <w:sz w:val="16"/>
                <w:szCs w:val="16"/>
              </w:rPr>
              <w:t> </w:t>
            </w:r>
          </w:p>
        </w:tc>
        <w:tc>
          <w:tcPr>
            <w:tcW w:w="719" w:type="pct"/>
            <w:tcBorders>
              <w:top w:val="single" w:sz="4" w:space="0" w:color="auto"/>
              <w:left w:val="nil"/>
              <w:bottom w:val="single" w:sz="4" w:space="0" w:color="auto"/>
              <w:right w:val="nil"/>
            </w:tcBorders>
            <w:shd w:val="clear" w:color="000000" w:fill="D8D8D8"/>
            <w:noWrap/>
            <w:vAlign w:val="center"/>
            <w:hideMark/>
          </w:tcPr>
          <w:p w:rsidR="000A073D" w:rsidRPr="000A073D" w:rsidRDefault="000A073D" w:rsidP="000A073D">
            <w:pPr>
              <w:rPr>
                <w:rFonts w:ascii="Arial" w:hAnsi="Arial" w:cs="Arial"/>
                <w:sz w:val="16"/>
                <w:szCs w:val="16"/>
              </w:rPr>
            </w:pPr>
            <w:r w:rsidRPr="000A073D">
              <w:rPr>
                <w:rFonts w:ascii="Arial" w:hAnsi="Arial" w:cs="Arial"/>
                <w:sz w:val="16"/>
                <w:szCs w:val="16"/>
              </w:rPr>
              <w:t> </w:t>
            </w:r>
          </w:p>
        </w:tc>
        <w:tc>
          <w:tcPr>
            <w:tcW w:w="719" w:type="pct"/>
            <w:tcBorders>
              <w:top w:val="single" w:sz="4" w:space="0" w:color="auto"/>
              <w:left w:val="nil"/>
              <w:bottom w:val="single" w:sz="4" w:space="0" w:color="auto"/>
              <w:right w:val="nil"/>
            </w:tcBorders>
            <w:shd w:val="clear" w:color="000000" w:fill="D8D8D8"/>
            <w:noWrap/>
            <w:vAlign w:val="center"/>
            <w:hideMark/>
          </w:tcPr>
          <w:p w:rsidR="000A073D" w:rsidRPr="002B366C" w:rsidRDefault="000A073D" w:rsidP="000A073D">
            <w:pPr>
              <w:jc w:val="right"/>
              <w:rPr>
                <w:rFonts w:ascii="Arial" w:hAnsi="Arial" w:cs="Arial"/>
                <w:b/>
                <w:bCs/>
                <w:sz w:val="16"/>
                <w:szCs w:val="16"/>
              </w:rPr>
            </w:pPr>
            <w:r w:rsidRPr="002B366C">
              <w:rPr>
                <w:rFonts w:ascii="Arial" w:hAnsi="Arial" w:cs="Arial"/>
                <w:b/>
                <w:bCs/>
                <w:sz w:val="16"/>
                <w:szCs w:val="16"/>
              </w:rPr>
              <w:t>31/12/202</w:t>
            </w:r>
            <w:r w:rsidR="005A0F2C" w:rsidRPr="002B366C">
              <w:rPr>
                <w:rFonts w:ascii="Arial" w:hAnsi="Arial" w:cs="Arial"/>
                <w:b/>
                <w:bCs/>
                <w:sz w:val="16"/>
                <w:szCs w:val="16"/>
              </w:rPr>
              <w:t>1</w:t>
            </w:r>
          </w:p>
        </w:tc>
        <w:tc>
          <w:tcPr>
            <w:tcW w:w="719" w:type="pct"/>
            <w:tcBorders>
              <w:top w:val="single" w:sz="4" w:space="0" w:color="auto"/>
              <w:left w:val="nil"/>
              <w:bottom w:val="single" w:sz="4" w:space="0" w:color="auto"/>
              <w:right w:val="nil"/>
            </w:tcBorders>
            <w:shd w:val="clear" w:color="000000" w:fill="D8D8D8"/>
            <w:noWrap/>
            <w:vAlign w:val="center"/>
            <w:hideMark/>
          </w:tcPr>
          <w:p w:rsidR="000A073D" w:rsidRPr="002B366C" w:rsidRDefault="000A073D" w:rsidP="000A073D">
            <w:pPr>
              <w:rPr>
                <w:rFonts w:ascii="Arial" w:hAnsi="Arial" w:cs="Arial"/>
                <w:sz w:val="16"/>
                <w:szCs w:val="16"/>
              </w:rPr>
            </w:pPr>
            <w:r w:rsidRPr="002B366C">
              <w:rPr>
                <w:rFonts w:ascii="Arial" w:hAnsi="Arial" w:cs="Arial"/>
                <w:sz w:val="16"/>
                <w:szCs w:val="16"/>
              </w:rPr>
              <w:t> </w:t>
            </w:r>
          </w:p>
        </w:tc>
        <w:tc>
          <w:tcPr>
            <w:tcW w:w="717" w:type="pct"/>
            <w:tcBorders>
              <w:top w:val="single" w:sz="4" w:space="0" w:color="auto"/>
              <w:left w:val="nil"/>
              <w:bottom w:val="single" w:sz="4" w:space="0" w:color="auto"/>
              <w:right w:val="nil"/>
            </w:tcBorders>
            <w:shd w:val="clear" w:color="000000" w:fill="D8D8D8"/>
            <w:noWrap/>
            <w:vAlign w:val="center"/>
            <w:hideMark/>
          </w:tcPr>
          <w:p w:rsidR="000A073D" w:rsidRPr="002B366C" w:rsidRDefault="000A073D" w:rsidP="000A073D">
            <w:pPr>
              <w:jc w:val="right"/>
              <w:rPr>
                <w:rFonts w:ascii="Arial" w:hAnsi="Arial" w:cs="Arial"/>
                <w:b/>
                <w:bCs/>
                <w:sz w:val="16"/>
                <w:szCs w:val="16"/>
              </w:rPr>
            </w:pPr>
            <w:r w:rsidRPr="002B366C">
              <w:rPr>
                <w:rFonts w:ascii="Arial" w:hAnsi="Arial" w:cs="Arial"/>
                <w:b/>
                <w:bCs/>
                <w:sz w:val="16"/>
                <w:szCs w:val="16"/>
              </w:rPr>
              <w:t>31/12/20</w:t>
            </w:r>
            <w:r w:rsidR="005A0F2C" w:rsidRPr="002B366C">
              <w:rPr>
                <w:rFonts w:ascii="Arial" w:hAnsi="Arial" w:cs="Arial"/>
                <w:b/>
                <w:bCs/>
                <w:sz w:val="16"/>
                <w:szCs w:val="16"/>
              </w:rPr>
              <w:t>20</w:t>
            </w:r>
          </w:p>
        </w:tc>
      </w:tr>
      <w:tr w:rsidR="005A0F2C" w:rsidRPr="002B366C" w:rsidTr="005734AB">
        <w:trPr>
          <w:trHeight w:val="283"/>
        </w:trPr>
        <w:tc>
          <w:tcPr>
            <w:tcW w:w="2126" w:type="pct"/>
            <w:tcBorders>
              <w:top w:val="nil"/>
              <w:left w:val="nil"/>
              <w:bottom w:val="single" w:sz="4" w:space="0" w:color="auto"/>
              <w:right w:val="nil"/>
            </w:tcBorders>
            <w:shd w:val="clear" w:color="auto" w:fill="auto"/>
            <w:noWrap/>
            <w:vAlign w:val="center"/>
            <w:hideMark/>
          </w:tcPr>
          <w:p w:rsidR="005A0F2C" w:rsidRPr="002B366C" w:rsidRDefault="005A0F2C" w:rsidP="005A0F2C">
            <w:pPr>
              <w:rPr>
                <w:rFonts w:ascii="Arial" w:hAnsi="Arial" w:cs="Arial"/>
                <w:b/>
                <w:bCs/>
                <w:sz w:val="16"/>
                <w:szCs w:val="16"/>
              </w:rPr>
            </w:pPr>
            <w:r w:rsidRPr="002B366C">
              <w:rPr>
                <w:rFonts w:ascii="Arial" w:hAnsi="Arial" w:cs="Arial"/>
                <w:b/>
                <w:bCs/>
                <w:sz w:val="16"/>
                <w:szCs w:val="16"/>
              </w:rPr>
              <w:t>Proveedores</w:t>
            </w:r>
          </w:p>
        </w:tc>
        <w:tc>
          <w:tcPr>
            <w:tcW w:w="719"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b/>
                <w:bCs/>
                <w:sz w:val="16"/>
                <w:szCs w:val="16"/>
              </w:rPr>
            </w:pPr>
            <w:r w:rsidRPr="002B366C">
              <w:rPr>
                <w:rFonts w:ascii="Arial" w:hAnsi="Arial" w:cs="Arial"/>
                <w:b/>
                <w:bCs/>
                <w:sz w:val="16"/>
                <w:szCs w:val="16"/>
              </w:rPr>
              <w:t> </w:t>
            </w:r>
          </w:p>
        </w:tc>
        <w:tc>
          <w:tcPr>
            <w:tcW w:w="719" w:type="pct"/>
            <w:tcBorders>
              <w:top w:val="nil"/>
              <w:left w:val="nil"/>
              <w:bottom w:val="single" w:sz="4" w:space="0" w:color="auto"/>
              <w:right w:val="nil"/>
            </w:tcBorders>
            <w:shd w:val="clear" w:color="auto" w:fill="auto"/>
            <w:noWrap/>
            <w:vAlign w:val="center"/>
            <w:hideMark/>
          </w:tcPr>
          <w:p w:rsidR="005A0F2C" w:rsidRPr="002B366C" w:rsidRDefault="002B366C" w:rsidP="005A0F2C">
            <w:pPr>
              <w:jc w:val="right"/>
              <w:rPr>
                <w:rFonts w:ascii="Arial" w:hAnsi="Arial" w:cs="Arial"/>
                <w:b/>
                <w:bCs/>
                <w:sz w:val="16"/>
                <w:szCs w:val="16"/>
              </w:rPr>
            </w:pPr>
            <w:r w:rsidRPr="002B366C">
              <w:rPr>
                <w:rFonts w:ascii="Arial" w:hAnsi="Arial" w:cs="Arial"/>
                <w:b/>
                <w:bCs/>
                <w:sz w:val="16"/>
                <w:szCs w:val="16"/>
              </w:rPr>
              <w:t>-</w:t>
            </w:r>
          </w:p>
        </w:tc>
        <w:tc>
          <w:tcPr>
            <w:tcW w:w="719"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b/>
                <w:bCs/>
                <w:sz w:val="16"/>
                <w:szCs w:val="16"/>
              </w:rPr>
            </w:pPr>
            <w:r w:rsidRPr="002B366C">
              <w:rPr>
                <w:rFonts w:ascii="Arial" w:hAnsi="Arial" w:cs="Arial"/>
                <w:b/>
                <w:bCs/>
                <w:sz w:val="16"/>
                <w:szCs w:val="16"/>
              </w:rPr>
              <w:t> </w:t>
            </w:r>
          </w:p>
        </w:tc>
        <w:tc>
          <w:tcPr>
            <w:tcW w:w="717"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b/>
                <w:bCs/>
                <w:sz w:val="16"/>
                <w:szCs w:val="16"/>
              </w:rPr>
            </w:pPr>
            <w:r w:rsidRPr="002B366C">
              <w:rPr>
                <w:rFonts w:ascii="Arial" w:hAnsi="Arial" w:cs="Arial"/>
                <w:b/>
                <w:bCs/>
                <w:sz w:val="16"/>
                <w:szCs w:val="16"/>
              </w:rPr>
              <w:t>37,12</w:t>
            </w:r>
          </w:p>
        </w:tc>
      </w:tr>
      <w:tr w:rsidR="005A0F2C" w:rsidRPr="002B366C" w:rsidTr="005734AB">
        <w:trPr>
          <w:trHeight w:val="283"/>
        </w:trPr>
        <w:tc>
          <w:tcPr>
            <w:tcW w:w="2126" w:type="pct"/>
            <w:tcBorders>
              <w:top w:val="nil"/>
              <w:left w:val="nil"/>
              <w:bottom w:val="nil"/>
              <w:right w:val="nil"/>
            </w:tcBorders>
            <w:shd w:val="clear" w:color="auto" w:fill="auto"/>
            <w:noWrap/>
            <w:vAlign w:val="center"/>
            <w:hideMark/>
          </w:tcPr>
          <w:p w:rsidR="005A0F2C" w:rsidRPr="002B366C" w:rsidRDefault="005A0F2C" w:rsidP="005A0F2C">
            <w:pPr>
              <w:rPr>
                <w:rFonts w:ascii="Arial" w:hAnsi="Arial" w:cs="Arial"/>
                <w:sz w:val="16"/>
                <w:szCs w:val="16"/>
              </w:rPr>
            </w:pPr>
            <w:proofErr w:type="spellStart"/>
            <w:r w:rsidRPr="002B366C">
              <w:rPr>
                <w:rFonts w:ascii="Arial" w:hAnsi="Arial" w:cs="Arial"/>
                <w:sz w:val="16"/>
                <w:szCs w:val="16"/>
              </w:rPr>
              <w:t>Conergy</w:t>
            </w:r>
            <w:proofErr w:type="spellEnd"/>
            <w:r w:rsidRPr="002B366C">
              <w:rPr>
                <w:rFonts w:ascii="Arial" w:hAnsi="Arial" w:cs="Arial"/>
                <w:sz w:val="16"/>
                <w:szCs w:val="16"/>
              </w:rPr>
              <w:t xml:space="preserve"> España </w:t>
            </w:r>
          </w:p>
        </w:tc>
        <w:tc>
          <w:tcPr>
            <w:tcW w:w="719" w:type="pct"/>
            <w:tcBorders>
              <w:top w:val="nil"/>
              <w:left w:val="nil"/>
              <w:bottom w:val="nil"/>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w:t>
            </w:r>
          </w:p>
        </w:tc>
        <w:tc>
          <w:tcPr>
            <w:tcW w:w="719" w:type="pct"/>
            <w:tcBorders>
              <w:top w:val="nil"/>
              <w:left w:val="nil"/>
              <w:bottom w:val="nil"/>
              <w:right w:val="nil"/>
            </w:tcBorders>
            <w:shd w:val="clear" w:color="auto" w:fill="auto"/>
            <w:noWrap/>
            <w:vAlign w:val="center"/>
            <w:hideMark/>
          </w:tcPr>
          <w:p w:rsidR="005A0F2C" w:rsidRPr="002B366C" w:rsidRDefault="005A0F2C" w:rsidP="005A0F2C">
            <w:pPr>
              <w:jc w:val="right"/>
              <w:rPr>
                <w:rFonts w:ascii="Arial" w:hAnsi="Arial" w:cs="Arial"/>
                <w:sz w:val="16"/>
                <w:szCs w:val="16"/>
              </w:rPr>
            </w:pPr>
          </w:p>
        </w:tc>
        <w:tc>
          <w:tcPr>
            <w:tcW w:w="719" w:type="pct"/>
            <w:tcBorders>
              <w:top w:val="nil"/>
              <w:left w:val="nil"/>
              <w:bottom w:val="nil"/>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w:t>
            </w:r>
          </w:p>
        </w:tc>
        <w:tc>
          <w:tcPr>
            <w:tcW w:w="717" w:type="pct"/>
            <w:tcBorders>
              <w:top w:val="nil"/>
              <w:left w:val="nil"/>
              <w:bottom w:val="nil"/>
              <w:right w:val="nil"/>
            </w:tcBorders>
            <w:shd w:val="clear" w:color="auto" w:fill="auto"/>
            <w:noWrap/>
            <w:vAlign w:val="center"/>
            <w:hideMark/>
          </w:tcPr>
          <w:p w:rsidR="005A0F2C" w:rsidRPr="002B366C" w:rsidRDefault="005A0F2C" w:rsidP="005A0F2C">
            <w:pPr>
              <w:jc w:val="right"/>
              <w:rPr>
                <w:rFonts w:ascii="Arial" w:hAnsi="Arial" w:cs="Arial"/>
                <w:sz w:val="16"/>
                <w:szCs w:val="16"/>
              </w:rPr>
            </w:pPr>
          </w:p>
        </w:tc>
      </w:tr>
      <w:tr w:rsidR="005A0F2C" w:rsidRPr="002B366C" w:rsidTr="005734AB">
        <w:trPr>
          <w:trHeight w:val="283"/>
        </w:trPr>
        <w:tc>
          <w:tcPr>
            <w:tcW w:w="2126" w:type="pct"/>
            <w:tcBorders>
              <w:top w:val="nil"/>
              <w:left w:val="nil"/>
              <w:bottom w:val="single" w:sz="4" w:space="0" w:color="auto"/>
              <w:right w:val="nil"/>
            </w:tcBorders>
            <w:shd w:val="clear" w:color="auto" w:fill="auto"/>
            <w:noWrap/>
            <w:vAlign w:val="center"/>
            <w:hideMark/>
          </w:tcPr>
          <w:p w:rsidR="005A0F2C" w:rsidRPr="002B366C" w:rsidRDefault="005A0F2C" w:rsidP="005A0F2C">
            <w:pPr>
              <w:rPr>
                <w:rFonts w:ascii="Arial" w:hAnsi="Arial" w:cs="Arial"/>
                <w:sz w:val="16"/>
                <w:szCs w:val="16"/>
              </w:rPr>
            </w:pPr>
            <w:r w:rsidRPr="002B366C">
              <w:rPr>
                <w:rFonts w:ascii="Arial" w:hAnsi="Arial" w:cs="Arial"/>
                <w:sz w:val="16"/>
                <w:szCs w:val="16"/>
              </w:rPr>
              <w:t>Otros proveedores</w:t>
            </w:r>
          </w:p>
        </w:tc>
        <w:tc>
          <w:tcPr>
            <w:tcW w:w="719" w:type="pct"/>
            <w:tcBorders>
              <w:top w:val="nil"/>
              <w:left w:val="nil"/>
              <w:bottom w:val="single" w:sz="4" w:space="0" w:color="auto"/>
              <w:right w:val="nil"/>
            </w:tcBorders>
            <w:shd w:val="clear" w:color="auto" w:fill="auto"/>
            <w:noWrap/>
            <w:vAlign w:val="center"/>
            <w:hideMark/>
          </w:tcPr>
          <w:p w:rsidR="005A0F2C" w:rsidRPr="002B366C" w:rsidRDefault="002B366C" w:rsidP="005A0F2C">
            <w:pPr>
              <w:jc w:val="right"/>
              <w:rPr>
                <w:rFonts w:ascii="Arial" w:hAnsi="Arial" w:cs="Arial"/>
                <w:sz w:val="16"/>
                <w:szCs w:val="16"/>
              </w:rPr>
            </w:pPr>
            <w:r w:rsidRPr="002B366C">
              <w:rPr>
                <w:rFonts w:ascii="Arial" w:hAnsi="Arial" w:cs="Arial"/>
                <w:sz w:val="16"/>
                <w:szCs w:val="16"/>
              </w:rPr>
              <w:t>-</w:t>
            </w:r>
          </w:p>
        </w:tc>
        <w:tc>
          <w:tcPr>
            <w:tcW w:w="719"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 </w:t>
            </w:r>
          </w:p>
        </w:tc>
        <w:tc>
          <w:tcPr>
            <w:tcW w:w="719"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37,12</w:t>
            </w:r>
          </w:p>
        </w:tc>
        <w:tc>
          <w:tcPr>
            <w:tcW w:w="717"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 </w:t>
            </w:r>
          </w:p>
        </w:tc>
      </w:tr>
      <w:tr w:rsidR="005A0F2C" w:rsidRPr="002B366C" w:rsidTr="005734AB">
        <w:trPr>
          <w:trHeight w:val="283"/>
        </w:trPr>
        <w:tc>
          <w:tcPr>
            <w:tcW w:w="2126" w:type="pct"/>
            <w:tcBorders>
              <w:top w:val="nil"/>
              <w:left w:val="nil"/>
              <w:bottom w:val="single" w:sz="4" w:space="0" w:color="auto"/>
              <w:right w:val="nil"/>
            </w:tcBorders>
            <w:shd w:val="clear" w:color="auto" w:fill="auto"/>
            <w:noWrap/>
            <w:vAlign w:val="center"/>
            <w:hideMark/>
          </w:tcPr>
          <w:p w:rsidR="005A0F2C" w:rsidRPr="002B366C" w:rsidRDefault="005A0F2C" w:rsidP="005A0F2C">
            <w:pPr>
              <w:rPr>
                <w:rFonts w:ascii="Arial" w:hAnsi="Arial" w:cs="Arial"/>
                <w:b/>
                <w:bCs/>
                <w:sz w:val="16"/>
                <w:szCs w:val="16"/>
              </w:rPr>
            </w:pPr>
            <w:r w:rsidRPr="002B366C">
              <w:rPr>
                <w:rFonts w:ascii="Arial" w:hAnsi="Arial" w:cs="Arial"/>
                <w:b/>
                <w:bCs/>
                <w:sz w:val="16"/>
                <w:szCs w:val="16"/>
              </w:rPr>
              <w:t>Acreedores Grupo</w:t>
            </w:r>
          </w:p>
        </w:tc>
        <w:tc>
          <w:tcPr>
            <w:tcW w:w="719"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b/>
                <w:bCs/>
                <w:sz w:val="16"/>
                <w:szCs w:val="16"/>
              </w:rPr>
            </w:pPr>
            <w:r w:rsidRPr="002B366C">
              <w:rPr>
                <w:rFonts w:ascii="Arial" w:hAnsi="Arial" w:cs="Arial"/>
                <w:b/>
                <w:bCs/>
                <w:sz w:val="16"/>
                <w:szCs w:val="16"/>
              </w:rPr>
              <w:t> </w:t>
            </w:r>
          </w:p>
        </w:tc>
        <w:tc>
          <w:tcPr>
            <w:tcW w:w="719" w:type="pct"/>
            <w:tcBorders>
              <w:top w:val="nil"/>
              <w:left w:val="nil"/>
              <w:bottom w:val="single" w:sz="4" w:space="0" w:color="auto"/>
              <w:right w:val="nil"/>
            </w:tcBorders>
            <w:shd w:val="clear" w:color="auto" w:fill="auto"/>
            <w:noWrap/>
            <w:vAlign w:val="center"/>
            <w:hideMark/>
          </w:tcPr>
          <w:p w:rsidR="005A0F2C" w:rsidRPr="002B366C" w:rsidRDefault="002B366C" w:rsidP="005A0F2C">
            <w:pPr>
              <w:jc w:val="right"/>
              <w:rPr>
                <w:rFonts w:ascii="Arial" w:hAnsi="Arial" w:cs="Arial"/>
                <w:b/>
                <w:bCs/>
                <w:sz w:val="16"/>
                <w:szCs w:val="16"/>
              </w:rPr>
            </w:pPr>
            <w:r w:rsidRPr="002B366C">
              <w:rPr>
                <w:rFonts w:ascii="Arial" w:hAnsi="Arial" w:cs="Arial"/>
                <w:b/>
                <w:bCs/>
                <w:sz w:val="16"/>
                <w:szCs w:val="16"/>
              </w:rPr>
              <w:t>1.078.456,97</w:t>
            </w:r>
          </w:p>
        </w:tc>
        <w:tc>
          <w:tcPr>
            <w:tcW w:w="719"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b/>
                <w:bCs/>
                <w:sz w:val="16"/>
                <w:szCs w:val="16"/>
              </w:rPr>
              <w:t> </w:t>
            </w:r>
          </w:p>
        </w:tc>
        <w:tc>
          <w:tcPr>
            <w:tcW w:w="717"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b/>
                <w:bCs/>
                <w:sz w:val="16"/>
                <w:szCs w:val="16"/>
              </w:rPr>
            </w:pPr>
            <w:r w:rsidRPr="002B366C">
              <w:rPr>
                <w:rFonts w:ascii="Arial" w:hAnsi="Arial" w:cs="Arial"/>
                <w:b/>
                <w:bCs/>
                <w:sz w:val="16"/>
                <w:szCs w:val="16"/>
              </w:rPr>
              <w:t>542.400,97</w:t>
            </w:r>
          </w:p>
        </w:tc>
      </w:tr>
      <w:tr w:rsidR="005A0F2C" w:rsidRPr="002B366C" w:rsidTr="005734AB">
        <w:trPr>
          <w:trHeight w:val="283"/>
        </w:trPr>
        <w:tc>
          <w:tcPr>
            <w:tcW w:w="2126" w:type="pct"/>
            <w:tcBorders>
              <w:top w:val="nil"/>
              <w:left w:val="nil"/>
              <w:bottom w:val="nil"/>
              <w:right w:val="nil"/>
            </w:tcBorders>
            <w:shd w:val="clear" w:color="auto" w:fill="auto"/>
            <w:noWrap/>
            <w:vAlign w:val="center"/>
            <w:hideMark/>
          </w:tcPr>
          <w:p w:rsidR="005A0F2C" w:rsidRPr="002B366C" w:rsidRDefault="005A0F2C" w:rsidP="005A0F2C">
            <w:pPr>
              <w:rPr>
                <w:rFonts w:ascii="Arial" w:hAnsi="Arial" w:cs="Arial"/>
                <w:sz w:val="16"/>
                <w:szCs w:val="16"/>
              </w:rPr>
            </w:pPr>
            <w:r w:rsidRPr="002B366C">
              <w:rPr>
                <w:rFonts w:ascii="Arial" w:hAnsi="Arial" w:cs="Arial"/>
                <w:sz w:val="16"/>
                <w:szCs w:val="16"/>
              </w:rPr>
              <w:t>Agencia Insular de la Energía</w:t>
            </w:r>
          </w:p>
        </w:tc>
        <w:tc>
          <w:tcPr>
            <w:tcW w:w="719" w:type="pct"/>
            <w:tcBorders>
              <w:top w:val="nil"/>
              <w:left w:val="nil"/>
              <w:bottom w:val="nil"/>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w:t>
            </w:r>
          </w:p>
        </w:tc>
        <w:tc>
          <w:tcPr>
            <w:tcW w:w="719" w:type="pct"/>
            <w:tcBorders>
              <w:top w:val="nil"/>
              <w:left w:val="nil"/>
              <w:bottom w:val="nil"/>
              <w:right w:val="nil"/>
            </w:tcBorders>
            <w:shd w:val="clear" w:color="auto" w:fill="auto"/>
            <w:noWrap/>
            <w:vAlign w:val="center"/>
            <w:hideMark/>
          </w:tcPr>
          <w:p w:rsidR="005A0F2C" w:rsidRPr="002B366C" w:rsidRDefault="005A0F2C" w:rsidP="005A0F2C">
            <w:pPr>
              <w:jc w:val="right"/>
              <w:rPr>
                <w:rFonts w:ascii="Arial" w:hAnsi="Arial" w:cs="Arial"/>
                <w:sz w:val="16"/>
                <w:szCs w:val="16"/>
              </w:rPr>
            </w:pPr>
          </w:p>
        </w:tc>
        <w:tc>
          <w:tcPr>
            <w:tcW w:w="719" w:type="pct"/>
            <w:tcBorders>
              <w:top w:val="nil"/>
              <w:left w:val="nil"/>
              <w:bottom w:val="nil"/>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w:t>
            </w:r>
          </w:p>
        </w:tc>
        <w:tc>
          <w:tcPr>
            <w:tcW w:w="717" w:type="pct"/>
            <w:tcBorders>
              <w:top w:val="nil"/>
              <w:left w:val="nil"/>
              <w:bottom w:val="nil"/>
              <w:right w:val="nil"/>
            </w:tcBorders>
            <w:shd w:val="clear" w:color="auto" w:fill="auto"/>
            <w:noWrap/>
            <w:vAlign w:val="center"/>
            <w:hideMark/>
          </w:tcPr>
          <w:p w:rsidR="005A0F2C" w:rsidRPr="002B366C" w:rsidRDefault="005A0F2C" w:rsidP="005A0F2C">
            <w:pPr>
              <w:jc w:val="right"/>
              <w:rPr>
                <w:rFonts w:ascii="Arial" w:hAnsi="Arial" w:cs="Arial"/>
                <w:sz w:val="16"/>
                <w:szCs w:val="16"/>
              </w:rPr>
            </w:pPr>
          </w:p>
        </w:tc>
      </w:tr>
      <w:tr w:rsidR="005A0F2C" w:rsidRPr="002B366C" w:rsidTr="005734AB">
        <w:trPr>
          <w:trHeight w:val="283"/>
        </w:trPr>
        <w:tc>
          <w:tcPr>
            <w:tcW w:w="2126" w:type="pct"/>
            <w:tcBorders>
              <w:top w:val="nil"/>
              <w:left w:val="nil"/>
              <w:bottom w:val="single" w:sz="4" w:space="0" w:color="auto"/>
              <w:right w:val="nil"/>
            </w:tcBorders>
            <w:shd w:val="clear" w:color="auto" w:fill="auto"/>
            <w:noWrap/>
            <w:vAlign w:val="center"/>
            <w:hideMark/>
          </w:tcPr>
          <w:p w:rsidR="005A0F2C" w:rsidRPr="002B366C" w:rsidRDefault="005A0F2C" w:rsidP="005A0F2C">
            <w:pPr>
              <w:rPr>
                <w:rFonts w:ascii="Arial" w:hAnsi="Arial" w:cs="Arial"/>
                <w:sz w:val="16"/>
                <w:szCs w:val="16"/>
              </w:rPr>
            </w:pPr>
            <w:r w:rsidRPr="002B366C">
              <w:rPr>
                <w:rFonts w:ascii="Arial" w:hAnsi="Arial" w:cs="Arial"/>
                <w:sz w:val="16"/>
                <w:szCs w:val="16"/>
              </w:rPr>
              <w:t>Cabildo Insular de Tenerife</w:t>
            </w:r>
          </w:p>
        </w:tc>
        <w:tc>
          <w:tcPr>
            <w:tcW w:w="719" w:type="pct"/>
            <w:tcBorders>
              <w:top w:val="nil"/>
              <w:left w:val="nil"/>
              <w:bottom w:val="single" w:sz="4" w:space="0" w:color="auto"/>
              <w:right w:val="nil"/>
            </w:tcBorders>
            <w:shd w:val="clear" w:color="auto" w:fill="auto"/>
            <w:noWrap/>
            <w:vAlign w:val="center"/>
            <w:hideMark/>
          </w:tcPr>
          <w:p w:rsidR="005A0F2C" w:rsidRPr="002B366C" w:rsidRDefault="002B366C" w:rsidP="005A0F2C">
            <w:pPr>
              <w:jc w:val="right"/>
              <w:rPr>
                <w:rFonts w:ascii="Arial" w:hAnsi="Arial" w:cs="Arial"/>
                <w:sz w:val="16"/>
                <w:szCs w:val="16"/>
              </w:rPr>
            </w:pPr>
            <w:r w:rsidRPr="002B366C">
              <w:rPr>
                <w:rFonts w:ascii="Arial" w:hAnsi="Arial" w:cs="Arial"/>
                <w:sz w:val="16"/>
                <w:szCs w:val="16"/>
              </w:rPr>
              <w:t>1.078.456,97</w:t>
            </w:r>
          </w:p>
        </w:tc>
        <w:tc>
          <w:tcPr>
            <w:tcW w:w="719"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 </w:t>
            </w:r>
          </w:p>
        </w:tc>
        <w:tc>
          <w:tcPr>
            <w:tcW w:w="719"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542.400,97</w:t>
            </w:r>
          </w:p>
        </w:tc>
        <w:tc>
          <w:tcPr>
            <w:tcW w:w="717" w:type="pct"/>
            <w:tcBorders>
              <w:top w:val="nil"/>
              <w:left w:val="nil"/>
              <w:bottom w:val="single" w:sz="4" w:space="0" w:color="auto"/>
              <w:right w:val="nil"/>
            </w:tcBorders>
            <w:shd w:val="clear" w:color="auto" w:fill="auto"/>
            <w:noWrap/>
            <w:vAlign w:val="center"/>
            <w:hideMark/>
          </w:tcPr>
          <w:p w:rsidR="005A0F2C" w:rsidRPr="002B366C" w:rsidRDefault="005A0F2C" w:rsidP="005A0F2C">
            <w:pPr>
              <w:jc w:val="right"/>
              <w:rPr>
                <w:rFonts w:ascii="Arial" w:hAnsi="Arial" w:cs="Arial"/>
                <w:sz w:val="16"/>
                <w:szCs w:val="16"/>
              </w:rPr>
            </w:pPr>
            <w:r w:rsidRPr="002B366C">
              <w:rPr>
                <w:rFonts w:ascii="Arial" w:hAnsi="Arial" w:cs="Arial"/>
                <w:sz w:val="16"/>
                <w:szCs w:val="16"/>
              </w:rPr>
              <w:t> </w:t>
            </w:r>
          </w:p>
        </w:tc>
      </w:tr>
      <w:tr w:rsidR="000A073D" w:rsidRPr="000A073D" w:rsidTr="005734AB">
        <w:trPr>
          <w:trHeight w:val="283"/>
        </w:trPr>
        <w:tc>
          <w:tcPr>
            <w:tcW w:w="2126" w:type="pct"/>
            <w:tcBorders>
              <w:top w:val="nil"/>
              <w:left w:val="nil"/>
              <w:bottom w:val="single" w:sz="4" w:space="0" w:color="auto"/>
              <w:right w:val="nil"/>
            </w:tcBorders>
            <w:shd w:val="clear" w:color="auto" w:fill="auto"/>
            <w:noWrap/>
            <w:vAlign w:val="center"/>
            <w:hideMark/>
          </w:tcPr>
          <w:p w:rsidR="000A073D" w:rsidRPr="002B366C" w:rsidRDefault="000A073D" w:rsidP="000A073D">
            <w:pPr>
              <w:rPr>
                <w:rFonts w:ascii="Arial" w:hAnsi="Arial" w:cs="Arial"/>
                <w:b/>
                <w:bCs/>
                <w:sz w:val="16"/>
                <w:szCs w:val="16"/>
              </w:rPr>
            </w:pPr>
            <w:r w:rsidRPr="002B366C">
              <w:rPr>
                <w:rFonts w:ascii="Arial" w:hAnsi="Arial" w:cs="Arial"/>
                <w:b/>
                <w:bCs/>
                <w:sz w:val="16"/>
                <w:szCs w:val="16"/>
              </w:rPr>
              <w:t>Acreedores diversos</w:t>
            </w:r>
          </w:p>
        </w:tc>
        <w:tc>
          <w:tcPr>
            <w:tcW w:w="719" w:type="pct"/>
            <w:tcBorders>
              <w:top w:val="nil"/>
              <w:left w:val="nil"/>
              <w:bottom w:val="single" w:sz="4" w:space="0" w:color="auto"/>
              <w:right w:val="nil"/>
            </w:tcBorders>
            <w:shd w:val="clear" w:color="auto" w:fill="auto"/>
            <w:noWrap/>
            <w:vAlign w:val="center"/>
            <w:hideMark/>
          </w:tcPr>
          <w:p w:rsidR="000A073D" w:rsidRPr="002B366C" w:rsidRDefault="000A073D" w:rsidP="00390D26">
            <w:pPr>
              <w:jc w:val="right"/>
              <w:rPr>
                <w:rFonts w:ascii="Arial" w:hAnsi="Arial" w:cs="Arial"/>
                <w:b/>
                <w:bCs/>
                <w:sz w:val="16"/>
                <w:szCs w:val="16"/>
              </w:rPr>
            </w:pPr>
            <w:r w:rsidRPr="002B366C">
              <w:rPr>
                <w:rFonts w:ascii="Arial" w:hAnsi="Arial" w:cs="Arial"/>
                <w:b/>
                <w:bCs/>
                <w:sz w:val="16"/>
                <w:szCs w:val="16"/>
              </w:rPr>
              <w:t> </w:t>
            </w:r>
          </w:p>
        </w:tc>
        <w:tc>
          <w:tcPr>
            <w:tcW w:w="719" w:type="pct"/>
            <w:tcBorders>
              <w:top w:val="nil"/>
              <w:left w:val="nil"/>
              <w:bottom w:val="single" w:sz="4" w:space="0" w:color="auto"/>
              <w:right w:val="nil"/>
            </w:tcBorders>
            <w:shd w:val="clear" w:color="auto" w:fill="auto"/>
            <w:noWrap/>
            <w:vAlign w:val="center"/>
            <w:hideMark/>
          </w:tcPr>
          <w:p w:rsidR="000A073D" w:rsidRPr="002B366C" w:rsidRDefault="000A073D" w:rsidP="00390D26">
            <w:pPr>
              <w:jc w:val="right"/>
              <w:rPr>
                <w:rFonts w:ascii="Arial" w:hAnsi="Arial" w:cs="Arial"/>
                <w:b/>
                <w:bCs/>
                <w:sz w:val="16"/>
                <w:szCs w:val="16"/>
              </w:rPr>
            </w:pPr>
            <w:r w:rsidRPr="002B366C">
              <w:rPr>
                <w:rFonts w:ascii="Arial" w:hAnsi="Arial" w:cs="Arial"/>
                <w:b/>
                <w:bCs/>
                <w:sz w:val="16"/>
                <w:szCs w:val="16"/>
              </w:rPr>
              <w:t>1.</w:t>
            </w:r>
            <w:r w:rsidR="002B366C" w:rsidRPr="002B366C">
              <w:rPr>
                <w:rFonts w:ascii="Arial" w:hAnsi="Arial" w:cs="Arial"/>
                <w:b/>
                <w:bCs/>
                <w:sz w:val="16"/>
                <w:szCs w:val="16"/>
              </w:rPr>
              <w:t>808.243,63</w:t>
            </w:r>
          </w:p>
        </w:tc>
        <w:tc>
          <w:tcPr>
            <w:tcW w:w="719" w:type="pct"/>
            <w:tcBorders>
              <w:top w:val="nil"/>
              <w:left w:val="nil"/>
              <w:bottom w:val="single" w:sz="4" w:space="0" w:color="auto"/>
              <w:right w:val="nil"/>
            </w:tcBorders>
            <w:shd w:val="clear" w:color="auto" w:fill="auto"/>
            <w:noWrap/>
            <w:vAlign w:val="center"/>
            <w:hideMark/>
          </w:tcPr>
          <w:p w:rsidR="000A073D" w:rsidRPr="002B366C" w:rsidRDefault="000A073D" w:rsidP="00390D26">
            <w:pPr>
              <w:jc w:val="right"/>
              <w:rPr>
                <w:rFonts w:ascii="Arial" w:hAnsi="Arial" w:cs="Arial"/>
                <w:sz w:val="16"/>
                <w:szCs w:val="16"/>
              </w:rPr>
            </w:pPr>
            <w:r w:rsidRPr="002B366C">
              <w:rPr>
                <w:rFonts w:ascii="Arial" w:hAnsi="Arial" w:cs="Arial"/>
                <w:sz w:val="16"/>
                <w:szCs w:val="16"/>
              </w:rPr>
              <w:t> </w:t>
            </w:r>
          </w:p>
        </w:tc>
        <w:tc>
          <w:tcPr>
            <w:tcW w:w="717" w:type="pct"/>
            <w:tcBorders>
              <w:top w:val="nil"/>
              <w:left w:val="nil"/>
              <w:bottom w:val="single" w:sz="4" w:space="0" w:color="auto"/>
              <w:right w:val="nil"/>
            </w:tcBorders>
            <w:shd w:val="clear" w:color="auto" w:fill="auto"/>
            <w:noWrap/>
            <w:vAlign w:val="center"/>
            <w:hideMark/>
          </w:tcPr>
          <w:p w:rsidR="000A073D" w:rsidRPr="000A073D" w:rsidRDefault="005A0F2C" w:rsidP="00390D26">
            <w:pPr>
              <w:jc w:val="right"/>
              <w:rPr>
                <w:rFonts w:ascii="Arial" w:hAnsi="Arial" w:cs="Arial"/>
                <w:b/>
                <w:bCs/>
                <w:sz w:val="16"/>
                <w:szCs w:val="16"/>
              </w:rPr>
            </w:pPr>
            <w:r w:rsidRPr="002B366C">
              <w:rPr>
                <w:rFonts w:ascii="Arial" w:hAnsi="Arial" w:cs="Arial"/>
                <w:b/>
                <w:bCs/>
                <w:sz w:val="16"/>
                <w:szCs w:val="16"/>
              </w:rPr>
              <w:t>1.513.443,58</w:t>
            </w:r>
          </w:p>
        </w:tc>
      </w:tr>
    </w:tbl>
    <w:p w:rsidR="00F767D9" w:rsidRDefault="0027696B" w:rsidP="00390D26">
      <w:pPr>
        <w:tabs>
          <w:tab w:val="left" w:pos="850"/>
        </w:tabs>
        <w:spacing w:before="120" w:after="120" w:line="260" w:lineRule="exact"/>
        <w:jc w:val="both"/>
        <w:rPr>
          <w:rFonts w:ascii="Arial" w:hAnsi="Arial" w:cs="Arial"/>
          <w:sz w:val="16"/>
          <w:szCs w:val="16"/>
        </w:rPr>
      </w:pPr>
      <w:r w:rsidRPr="00A64462">
        <w:rPr>
          <w:rFonts w:ascii="Arial" w:hAnsi="Arial" w:cs="Arial"/>
          <w:sz w:val="16"/>
          <w:szCs w:val="16"/>
        </w:rPr>
        <w:t xml:space="preserve">Las remuneraciones pendientes de pago se elevan a </w:t>
      </w:r>
      <w:r w:rsidR="00A64462" w:rsidRPr="00A64462">
        <w:rPr>
          <w:rFonts w:ascii="Arial" w:hAnsi="Arial" w:cs="Arial"/>
          <w:sz w:val="16"/>
          <w:szCs w:val="16"/>
        </w:rPr>
        <w:t xml:space="preserve">7.592,91 </w:t>
      </w:r>
      <w:r w:rsidR="00390D26" w:rsidRPr="00A64462">
        <w:rPr>
          <w:rFonts w:ascii="Arial" w:hAnsi="Arial" w:cs="Arial"/>
          <w:sz w:val="16"/>
          <w:szCs w:val="16"/>
        </w:rPr>
        <w:t>euros</w:t>
      </w:r>
      <w:r w:rsidRPr="00A64462">
        <w:rPr>
          <w:rFonts w:ascii="Arial" w:hAnsi="Arial" w:cs="Arial"/>
          <w:sz w:val="16"/>
          <w:szCs w:val="16"/>
        </w:rPr>
        <w:t xml:space="preserve">, y las deudas con Administraciones Públicas a </w:t>
      </w:r>
      <w:r w:rsidR="00A64462" w:rsidRPr="00A64462">
        <w:rPr>
          <w:rFonts w:ascii="Arial" w:hAnsi="Arial" w:cs="Arial"/>
          <w:sz w:val="16"/>
          <w:szCs w:val="16"/>
        </w:rPr>
        <w:t>343.030,27</w:t>
      </w:r>
      <w:r w:rsidR="00390D26" w:rsidRPr="00A64462">
        <w:rPr>
          <w:rFonts w:ascii="Arial" w:hAnsi="Arial" w:cs="Arial"/>
          <w:sz w:val="16"/>
          <w:szCs w:val="16"/>
        </w:rPr>
        <w:t xml:space="preserve"> euros.</w:t>
      </w:r>
    </w:p>
    <w:p w:rsidR="00C12212" w:rsidRDefault="00C12212" w:rsidP="00C12212">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La información de los instrumentos financieros del pasivo del balance de la Sociedad a corto plazo, clasificados por cate</w:t>
      </w:r>
      <w:r>
        <w:rPr>
          <w:rFonts w:ascii="Arial" w:hAnsi="Arial" w:cs="Arial"/>
          <w:sz w:val="16"/>
          <w:szCs w:val="16"/>
        </w:rPr>
        <w:t>gorías a 31 de diciembre de 202</w:t>
      </w:r>
      <w:r w:rsidR="005A0F2C">
        <w:rPr>
          <w:rFonts w:ascii="Arial" w:hAnsi="Arial" w:cs="Arial"/>
          <w:sz w:val="16"/>
          <w:szCs w:val="16"/>
        </w:rPr>
        <w:t>1</w:t>
      </w:r>
      <w:r w:rsidR="00390D26">
        <w:rPr>
          <w:rFonts w:ascii="Arial" w:hAnsi="Arial" w:cs="Arial"/>
          <w:sz w:val="16"/>
          <w:szCs w:val="16"/>
        </w:rPr>
        <w:t xml:space="preserve"> y 20</w:t>
      </w:r>
      <w:r w:rsidR="005A0F2C">
        <w:rPr>
          <w:rFonts w:ascii="Arial" w:hAnsi="Arial" w:cs="Arial"/>
          <w:sz w:val="16"/>
          <w:szCs w:val="16"/>
        </w:rPr>
        <w:t>20</w:t>
      </w:r>
      <w:r>
        <w:rPr>
          <w:rFonts w:ascii="Arial" w:hAnsi="Arial" w:cs="Arial"/>
          <w:sz w:val="16"/>
          <w:szCs w:val="16"/>
        </w:rPr>
        <w:t>, es</w:t>
      </w:r>
      <w:r w:rsidRPr="00E903EF">
        <w:rPr>
          <w:rFonts w:ascii="Arial" w:hAnsi="Arial" w:cs="Arial"/>
          <w:sz w:val="16"/>
          <w:szCs w:val="16"/>
        </w:rPr>
        <w:t>:</w:t>
      </w:r>
    </w:p>
    <w:tbl>
      <w:tblPr>
        <w:tblW w:w="5000" w:type="pct"/>
        <w:tblCellMar>
          <w:left w:w="70" w:type="dxa"/>
          <w:right w:w="70" w:type="dxa"/>
        </w:tblCellMar>
        <w:tblLook w:val="04A0"/>
      </w:tblPr>
      <w:tblGrid>
        <w:gridCol w:w="2568"/>
        <w:gridCol w:w="1271"/>
        <w:gridCol w:w="1256"/>
        <w:gridCol w:w="958"/>
        <w:gridCol w:w="958"/>
        <w:gridCol w:w="958"/>
        <w:gridCol w:w="958"/>
      </w:tblGrid>
      <w:tr w:rsidR="000C730D" w:rsidRPr="000C730D" w:rsidTr="005734AB">
        <w:trPr>
          <w:trHeight w:val="170"/>
        </w:trPr>
        <w:tc>
          <w:tcPr>
            <w:tcW w:w="1306" w:type="pct"/>
            <w:tcBorders>
              <w:top w:val="nil"/>
              <w:left w:val="nil"/>
              <w:bottom w:val="nil"/>
              <w:right w:val="nil"/>
            </w:tcBorders>
            <w:shd w:val="clear" w:color="000000" w:fill="D8D8D8"/>
            <w:noWrap/>
            <w:vAlign w:val="center"/>
            <w:hideMark/>
          </w:tcPr>
          <w:p w:rsidR="000C730D" w:rsidRPr="000C730D" w:rsidRDefault="000C730D" w:rsidP="000C730D">
            <w:pPr>
              <w:rPr>
                <w:rFonts w:ascii="Arial" w:hAnsi="Arial" w:cs="Arial"/>
                <w:sz w:val="16"/>
                <w:szCs w:val="16"/>
              </w:rPr>
            </w:pPr>
            <w:r w:rsidRPr="000C730D">
              <w:rPr>
                <w:rFonts w:ascii="Arial" w:hAnsi="Arial" w:cs="Arial"/>
                <w:sz w:val="16"/>
                <w:szCs w:val="16"/>
              </w:rPr>
              <w:t> </w:t>
            </w:r>
          </w:p>
        </w:tc>
        <w:tc>
          <w:tcPr>
            <w:tcW w:w="768" w:type="pct"/>
            <w:tcBorders>
              <w:top w:val="nil"/>
              <w:left w:val="nil"/>
              <w:bottom w:val="nil"/>
              <w:right w:val="nil"/>
            </w:tcBorders>
            <w:shd w:val="clear" w:color="000000" w:fill="D8D8D8"/>
            <w:noWrap/>
            <w:vAlign w:val="center"/>
            <w:hideMark/>
          </w:tcPr>
          <w:p w:rsidR="000C730D" w:rsidRPr="000C730D" w:rsidRDefault="000C730D" w:rsidP="000C730D">
            <w:pPr>
              <w:jc w:val="center"/>
              <w:rPr>
                <w:rFonts w:ascii="Arial" w:hAnsi="Arial" w:cs="Arial"/>
                <w:sz w:val="14"/>
                <w:szCs w:val="14"/>
              </w:rPr>
            </w:pPr>
            <w:r w:rsidRPr="000C730D">
              <w:rPr>
                <w:rFonts w:ascii="Arial" w:hAnsi="Arial" w:cs="Arial"/>
                <w:sz w:val="14"/>
                <w:szCs w:val="14"/>
              </w:rPr>
              <w:t>Deudas con</w:t>
            </w:r>
          </w:p>
        </w:tc>
        <w:tc>
          <w:tcPr>
            <w:tcW w:w="759" w:type="pct"/>
            <w:tcBorders>
              <w:top w:val="nil"/>
              <w:left w:val="nil"/>
              <w:bottom w:val="nil"/>
              <w:right w:val="nil"/>
            </w:tcBorders>
            <w:shd w:val="clear" w:color="000000" w:fill="D8D8D8"/>
            <w:noWrap/>
            <w:vAlign w:val="center"/>
            <w:hideMark/>
          </w:tcPr>
          <w:p w:rsidR="000C730D" w:rsidRPr="000C730D" w:rsidRDefault="000C730D" w:rsidP="000C730D">
            <w:pPr>
              <w:jc w:val="center"/>
              <w:rPr>
                <w:rFonts w:ascii="Arial" w:hAnsi="Arial" w:cs="Arial"/>
                <w:sz w:val="14"/>
                <w:szCs w:val="14"/>
              </w:rPr>
            </w:pPr>
            <w:r w:rsidRPr="000C730D">
              <w:rPr>
                <w:rFonts w:ascii="Arial" w:hAnsi="Arial" w:cs="Arial"/>
                <w:sz w:val="14"/>
                <w:szCs w:val="14"/>
              </w:rPr>
              <w:t>Deudas con</w:t>
            </w:r>
          </w:p>
        </w:tc>
        <w:tc>
          <w:tcPr>
            <w:tcW w:w="544" w:type="pct"/>
            <w:tcBorders>
              <w:top w:val="nil"/>
              <w:left w:val="nil"/>
              <w:bottom w:val="nil"/>
              <w:right w:val="nil"/>
            </w:tcBorders>
            <w:shd w:val="clear" w:color="000000" w:fill="D8D8D8"/>
            <w:noWrap/>
            <w:vAlign w:val="center"/>
            <w:hideMark/>
          </w:tcPr>
          <w:p w:rsidR="000C730D" w:rsidRPr="000C730D" w:rsidRDefault="000C730D" w:rsidP="000C730D">
            <w:pPr>
              <w:jc w:val="center"/>
              <w:rPr>
                <w:rFonts w:ascii="Arial" w:hAnsi="Arial" w:cs="Arial"/>
                <w:sz w:val="14"/>
                <w:szCs w:val="14"/>
              </w:rPr>
            </w:pPr>
            <w:r w:rsidRPr="000C730D">
              <w:rPr>
                <w:rFonts w:ascii="Arial" w:hAnsi="Arial" w:cs="Arial"/>
                <w:sz w:val="14"/>
                <w:szCs w:val="14"/>
              </w:rPr>
              <w:t>Derivados y</w:t>
            </w:r>
          </w:p>
        </w:tc>
        <w:tc>
          <w:tcPr>
            <w:tcW w:w="519" w:type="pct"/>
            <w:tcBorders>
              <w:top w:val="nil"/>
              <w:left w:val="nil"/>
              <w:bottom w:val="nil"/>
              <w:right w:val="nil"/>
            </w:tcBorders>
            <w:shd w:val="clear" w:color="000000" w:fill="D8D8D8"/>
            <w:noWrap/>
            <w:vAlign w:val="center"/>
            <w:hideMark/>
          </w:tcPr>
          <w:p w:rsidR="000C730D" w:rsidRPr="000C730D" w:rsidRDefault="000C730D" w:rsidP="000C730D">
            <w:pPr>
              <w:jc w:val="center"/>
              <w:rPr>
                <w:rFonts w:ascii="Arial" w:hAnsi="Arial" w:cs="Arial"/>
                <w:sz w:val="14"/>
                <w:szCs w:val="14"/>
              </w:rPr>
            </w:pPr>
            <w:r w:rsidRPr="000C730D">
              <w:rPr>
                <w:rFonts w:ascii="Arial" w:hAnsi="Arial" w:cs="Arial"/>
                <w:sz w:val="14"/>
                <w:szCs w:val="14"/>
              </w:rPr>
              <w:t>Derivados y</w:t>
            </w:r>
          </w:p>
        </w:tc>
        <w:tc>
          <w:tcPr>
            <w:tcW w:w="582" w:type="pct"/>
            <w:tcBorders>
              <w:top w:val="nil"/>
              <w:left w:val="nil"/>
              <w:bottom w:val="nil"/>
              <w:right w:val="nil"/>
            </w:tcBorders>
            <w:shd w:val="clear" w:color="000000" w:fill="D8D8D8"/>
            <w:noWrap/>
            <w:vAlign w:val="center"/>
            <w:hideMark/>
          </w:tcPr>
          <w:p w:rsidR="000C730D" w:rsidRPr="000C730D" w:rsidRDefault="000C730D" w:rsidP="000C730D">
            <w:pPr>
              <w:rPr>
                <w:rFonts w:ascii="Arial" w:hAnsi="Arial" w:cs="Arial"/>
                <w:sz w:val="14"/>
                <w:szCs w:val="14"/>
              </w:rPr>
            </w:pPr>
            <w:r w:rsidRPr="000C730D">
              <w:rPr>
                <w:rFonts w:ascii="Arial" w:hAnsi="Arial" w:cs="Arial"/>
                <w:sz w:val="14"/>
                <w:szCs w:val="14"/>
              </w:rPr>
              <w:t> </w:t>
            </w:r>
          </w:p>
        </w:tc>
        <w:tc>
          <w:tcPr>
            <w:tcW w:w="521" w:type="pct"/>
            <w:tcBorders>
              <w:top w:val="nil"/>
              <w:left w:val="nil"/>
              <w:bottom w:val="nil"/>
              <w:right w:val="nil"/>
            </w:tcBorders>
            <w:shd w:val="clear" w:color="000000" w:fill="D8D8D8"/>
            <w:noWrap/>
            <w:vAlign w:val="center"/>
            <w:hideMark/>
          </w:tcPr>
          <w:p w:rsidR="000C730D" w:rsidRPr="000C730D" w:rsidRDefault="000C730D" w:rsidP="000C730D">
            <w:pPr>
              <w:rPr>
                <w:rFonts w:ascii="Arial" w:hAnsi="Arial" w:cs="Arial"/>
                <w:sz w:val="14"/>
                <w:szCs w:val="14"/>
              </w:rPr>
            </w:pPr>
            <w:r w:rsidRPr="000C730D">
              <w:rPr>
                <w:rFonts w:ascii="Arial" w:hAnsi="Arial" w:cs="Arial"/>
                <w:sz w:val="14"/>
                <w:szCs w:val="14"/>
              </w:rPr>
              <w:t> </w:t>
            </w:r>
          </w:p>
        </w:tc>
      </w:tr>
      <w:tr w:rsidR="000C730D" w:rsidRPr="000C730D" w:rsidTr="005734AB">
        <w:trPr>
          <w:trHeight w:val="170"/>
        </w:trPr>
        <w:tc>
          <w:tcPr>
            <w:tcW w:w="1306" w:type="pct"/>
            <w:tcBorders>
              <w:top w:val="nil"/>
              <w:left w:val="nil"/>
              <w:bottom w:val="nil"/>
              <w:right w:val="nil"/>
            </w:tcBorders>
            <w:shd w:val="clear" w:color="000000" w:fill="D8D8D8"/>
            <w:noWrap/>
            <w:vAlign w:val="center"/>
            <w:hideMark/>
          </w:tcPr>
          <w:p w:rsidR="000C730D" w:rsidRPr="000C730D" w:rsidRDefault="000C730D" w:rsidP="000C730D">
            <w:pPr>
              <w:rPr>
                <w:rFonts w:ascii="Arial" w:hAnsi="Arial" w:cs="Arial"/>
                <w:sz w:val="16"/>
                <w:szCs w:val="16"/>
              </w:rPr>
            </w:pPr>
            <w:r w:rsidRPr="000C730D">
              <w:rPr>
                <w:rFonts w:ascii="Arial" w:hAnsi="Arial" w:cs="Arial"/>
                <w:sz w:val="16"/>
                <w:szCs w:val="16"/>
              </w:rPr>
              <w:t> </w:t>
            </w:r>
          </w:p>
        </w:tc>
        <w:tc>
          <w:tcPr>
            <w:tcW w:w="768" w:type="pct"/>
            <w:tcBorders>
              <w:top w:val="nil"/>
              <w:left w:val="nil"/>
              <w:bottom w:val="nil"/>
              <w:right w:val="nil"/>
            </w:tcBorders>
            <w:shd w:val="clear" w:color="000000" w:fill="D8D8D8"/>
            <w:noWrap/>
            <w:vAlign w:val="center"/>
            <w:hideMark/>
          </w:tcPr>
          <w:p w:rsidR="000C730D" w:rsidRPr="000C730D" w:rsidRDefault="00390D26" w:rsidP="000C730D">
            <w:pPr>
              <w:jc w:val="center"/>
              <w:rPr>
                <w:rFonts w:ascii="Arial" w:hAnsi="Arial" w:cs="Arial"/>
                <w:sz w:val="14"/>
                <w:szCs w:val="14"/>
              </w:rPr>
            </w:pPr>
            <w:proofErr w:type="spellStart"/>
            <w:r w:rsidRPr="000C730D">
              <w:rPr>
                <w:rFonts w:ascii="Arial" w:hAnsi="Arial" w:cs="Arial"/>
                <w:sz w:val="14"/>
                <w:szCs w:val="14"/>
              </w:rPr>
              <w:t>E</w:t>
            </w:r>
            <w:r w:rsidR="000C730D" w:rsidRPr="000C730D">
              <w:rPr>
                <w:rFonts w:ascii="Arial" w:hAnsi="Arial" w:cs="Arial"/>
                <w:sz w:val="14"/>
                <w:szCs w:val="14"/>
              </w:rPr>
              <w:t>nt</w:t>
            </w:r>
            <w:proofErr w:type="spellEnd"/>
            <w:r>
              <w:rPr>
                <w:rFonts w:ascii="Arial" w:hAnsi="Arial" w:cs="Arial"/>
                <w:sz w:val="14"/>
                <w:szCs w:val="14"/>
              </w:rPr>
              <w:t>.</w:t>
            </w:r>
            <w:r w:rsidR="000C730D" w:rsidRPr="000C730D">
              <w:rPr>
                <w:rFonts w:ascii="Arial" w:hAnsi="Arial" w:cs="Arial"/>
                <w:sz w:val="14"/>
                <w:szCs w:val="14"/>
              </w:rPr>
              <w:t xml:space="preserve"> de crédito</w:t>
            </w:r>
          </w:p>
        </w:tc>
        <w:tc>
          <w:tcPr>
            <w:tcW w:w="759" w:type="pct"/>
            <w:tcBorders>
              <w:top w:val="nil"/>
              <w:left w:val="nil"/>
              <w:bottom w:val="nil"/>
              <w:right w:val="nil"/>
            </w:tcBorders>
            <w:shd w:val="clear" w:color="000000" w:fill="D8D8D8"/>
            <w:noWrap/>
            <w:vAlign w:val="center"/>
            <w:hideMark/>
          </w:tcPr>
          <w:p w:rsidR="000C730D" w:rsidRPr="000C730D" w:rsidRDefault="00390D26" w:rsidP="000C730D">
            <w:pPr>
              <w:jc w:val="center"/>
              <w:rPr>
                <w:rFonts w:ascii="Arial" w:hAnsi="Arial" w:cs="Arial"/>
                <w:sz w:val="14"/>
                <w:szCs w:val="14"/>
              </w:rPr>
            </w:pPr>
            <w:proofErr w:type="spellStart"/>
            <w:r>
              <w:rPr>
                <w:rFonts w:ascii="Arial" w:hAnsi="Arial" w:cs="Arial"/>
                <w:sz w:val="14"/>
                <w:szCs w:val="14"/>
              </w:rPr>
              <w:t>E</w:t>
            </w:r>
            <w:r w:rsidR="000C730D" w:rsidRPr="000C730D">
              <w:rPr>
                <w:rFonts w:ascii="Arial" w:hAnsi="Arial" w:cs="Arial"/>
                <w:sz w:val="14"/>
                <w:szCs w:val="14"/>
              </w:rPr>
              <w:t>nt</w:t>
            </w:r>
            <w:proofErr w:type="spellEnd"/>
            <w:r>
              <w:rPr>
                <w:rFonts w:ascii="Arial" w:hAnsi="Arial" w:cs="Arial"/>
                <w:sz w:val="14"/>
                <w:szCs w:val="14"/>
              </w:rPr>
              <w:t>.</w:t>
            </w:r>
            <w:r w:rsidR="000C730D" w:rsidRPr="000C730D">
              <w:rPr>
                <w:rFonts w:ascii="Arial" w:hAnsi="Arial" w:cs="Arial"/>
                <w:sz w:val="14"/>
                <w:szCs w:val="14"/>
              </w:rPr>
              <w:t xml:space="preserve"> de crédito</w:t>
            </w:r>
          </w:p>
        </w:tc>
        <w:tc>
          <w:tcPr>
            <w:tcW w:w="544" w:type="pct"/>
            <w:tcBorders>
              <w:top w:val="nil"/>
              <w:left w:val="nil"/>
              <w:bottom w:val="nil"/>
              <w:right w:val="nil"/>
            </w:tcBorders>
            <w:shd w:val="clear" w:color="000000" w:fill="D8D8D8"/>
            <w:noWrap/>
            <w:vAlign w:val="center"/>
            <w:hideMark/>
          </w:tcPr>
          <w:p w:rsidR="000C730D" w:rsidRPr="000C730D" w:rsidRDefault="000C730D" w:rsidP="000C730D">
            <w:pPr>
              <w:jc w:val="center"/>
              <w:rPr>
                <w:rFonts w:ascii="Arial" w:hAnsi="Arial" w:cs="Arial"/>
                <w:sz w:val="14"/>
                <w:szCs w:val="14"/>
              </w:rPr>
            </w:pPr>
            <w:r w:rsidRPr="000C730D">
              <w:rPr>
                <w:rFonts w:ascii="Arial" w:hAnsi="Arial" w:cs="Arial"/>
                <w:sz w:val="14"/>
                <w:szCs w:val="14"/>
              </w:rPr>
              <w:t>otros</w:t>
            </w:r>
          </w:p>
        </w:tc>
        <w:tc>
          <w:tcPr>
            <w:tcW w:w="519" w:type="pct"/>
            <w:tcBorders>
              <w:top w:val="nil"/>
              <w:left w:val="nil"/>
              <w:bottom w:val="nil"/>
              <w:right w:val="nil"/>
            </w:tcBorders>
            <w:shd w:val="clear" w:color="000000" w:fill="D8D8D8"/>
            <w:noWrap/>
            <w:vAlign w:val="center"/>
            <w:hideMark/>
          </w:tcPr>
          <w:p w:rsidR="000C730D" w:rsidRPr="000C730D" w:rsidRDefault="000C730D" w:rsidP="000C730D">
            <w:pPr>
              <w:jc w:val="center"/>
              <w:rPr>
                <w:rFonts w:ascii="Arial" w:hAnsi="Arial" w:cs="Arial"/>
                <w:sz w:val="14"/>
                <w:szCs w:val="14"/>
              </w:rPr>
            </w:pPr>
            <w:r w:rsidRPr="000C730D">
              <w:rPr>
                <w:rFonts w:ascii="Arial" w:hAnsi="Arial" w:cs="Arial"/>
                <w:sz w:val="14"/>
                <w:szCs w:val="14"/>
              </w:rPr>
              <w:t>otros</w:t>
            </w:r>
          </w:p>
        </w:tc>
        <w:tc>
          <w:tcPr>
            <w:tcW w:w="582" w:type="pct"/>
            <w:tcBorders>
              <w:top w:val="nil"/>
              <w:left w:val="nil"/>
              <w:bottom w:val="nil"/>
              <w:right w:val="nil"/>
            </w:tcBorders>
            <w:shd w:val="clear" w:color="000000" w:fill="D8D8D8"/>
            <w:noWrap/>
            <w:vAlign w:val="center"/>
            <w:hideMark/>
          </w:tcPr>
          <w:p w:rsidR="000C730D" w:rsidRPr="000C730D" w:rsidRDefault="000C730D" w:rsidP="000C730D">
            <w:pPr>
              <w:jc w:val="center"/>
              <w:rPr>
                <w:rFonts w:ascii="Arial" w:hAnsi="Arial" w:cs="Arial"/>
                <w:sz w:val="14"/>
                <w:szCs w:val="14"/>
              </w:rPr>
            </w:pPr>
            <w:r w:rsidRPr="000C730D">
              <w:rPr>
                <w:rFonts w:ascii="Arial" w:hAnsi="Arial" w:cs="Arial"/>
                <w:sz w:val="14"/>
                <w:szCs w:val="14"/>
              </w:rPr>
              <w:t xml:space="preserve">Total </w:t>
            </w:r>
          </w:p>
        </w:tc>
        <w:tc>
          <w:tcPr>
            <w:tcW w:w="521" w:type="pct"/>
            <w:tcBorders>
              <w:top w:val="nil"/>
              <w:left w:val="nil"/>
              <w:bottom w:val="nil"/>
              <w:right w:val="nil"/>
            </w:tcBorders>
            <w:shd w:val="clear" w:color="000000" w:fill="D8D8D8"/>
            <w:noWrap/>
            <w:vAlign w:val="center"/>
            <w:hideMark/>
          </w:tcPr>
          <w:p w:rsidR="000C730D" w:rsidRPr="000C730D" w:rsidRDefault="000C730D" w:rsidP="000C730D">
            <w:pPr>
              <w:jc w:val="center"/>
              <w:rPr>
                <w:rFonts w:ascii="Arial" w:hAnsi="Arial" w:cs="Arial"/>
                <w:sz w:val="14"/>
                <w:szCs w:val="14"/>
              </w:rPr>
            </w:pPr>
            <w:r w:rsidRPr="000C730D">
              <w:rPr>
                <w:rFonts w:ascii="Arial" w:hAnsi="Arial" w:cs="Arial"/>
                <w:sz w:val="14"/>
                <w:szCs w:val="14"/>
              </w:rPr>
              <w:t xml:space="preserve">Total </w:t>
            </w:r>
          </w:p>
        </w:tc>
      </w:tr>
      <w:tr w:rsidR="00390D26" w:rsidRPr="000C730D" w:rsidTr="00F75174">
        <w:trPr>
          <w:trHeight w:val="227"/>
        </w:trPr>
        <w:tc>
          <w:tcPr>
            <w:tcW w:w="1306" w:type="pct"/>
            <w:tcBorders>
              <w:top w:val="nil"/>
              <w:left w:val="nil"/>
              <w:bottom w:val="single" w:sz="4" w:space="0" w:color="auto"/>
              <w:right w:val="nil"/>
            </w:tcBorders>
            <w:shd w:val="clear" w:color="000000" w:fill="D8D8D8"/>
            <w:noWrap/>
            <w:vAlign w:val="center"/>
            <w:hideMark/>
          </w:tcPr>
          <w:p w:rsidR="00390D26" w:rsidRPr="000C730D" w:rsidRDefault="00390D26" w:rsidP="00390D26">
            <w:pPr>
              <w:rPr>
                <w:rFonts w:ascii="Arial" w:hAnsi="Arial" w:cs="Arial"/>
                <w:sz w:val="16"/>
                <w:szCs w:val="16"/>
              </w:rPr>
            </w:pPr>
            <w:r w:rsidRPr="000C730D">
              <w:rPr>
                <w:rFonts w:ascii="Arial" w:hAnsi="Arial" w:cs="Arial"/>
                <w:sz w:val="16"/>
                <w:szCs w:val="16"/>
              </w:rPr>
              <w:t> </w:t>
            </w:r>
          </w:p>
        </w:tc>
        <w:tc>
          <w:tcPr>
            <w:tcW w:w="768" w:type="pct"/>
            <w:tcBorders>
              <w:top w:val="nil"/>
              <w:left w:val="nil"/>
              <w:bottom w:val="single" w:sz="4" w:space="0" w:color="auto"/>
              <w:right w:val="nil"/>
            </w:tcBorders>
            <w:shd w:val="clear" w:color="000000" w:fill="D8D8D8"/>
            <w:noWrap/>
            <w:vAlign w:val="center"/>
            <w:hideMark/>
          </w:tcPr>
          <w:p w:rsidR="00390D26" w:rsidRPr="000C730D" w:rsidRDefault="00390D26" w:rsidP="00390D26">
            <w:pPr>
              <w:jc w:val="center"/>
              <w:rPr>
                <w:rFonts w:ascii="Arial" w:hAnsi="Arial" w:cs="Arial"/>
                <w:sz w:val="14"/>
                <w:szCs w:val="14"/>
              </w:rPr>
            </w:pPr>
            <w:r>
              <w:rPr>
                <w:rFonts w:ascii="Arial" w:hAnsi="Arial" w:cs="Arial"/>
                <w:sz w:val="14"/>
                <w:szCs w:val="14"/>
              </w:rPr>
              <w:t>31/12/</w:t>
            </w:r>
            <w:r w:rsidRPr="000C730D">
              <w:rPr>
                <w:rFonts w:ascii="Arial" w:hAnsi="Arial" w:cs="Arial"/>
                <w:sz w:val="14"/>
                <w:szCs w:val="14"/>
              </w:rPr>
              <w:t>202</w:t>
            </w:r>
            <w:r w:rsidR="005A0F2C">
              <w:rPr>
                <w:rFonts w:ascii="Arial" w:hAnsi="Arial" w:cs="Arial"/>
                <w:sz w:val="14"/>
                <w:szCs w:val="14"/>
              </w:rPr>
              <w:t>1</w:t>
            </w:r>
          </w:p>
        </w:tc>
        <w:tc>
          <w:tcPr>
            <w:tcW w:w="759" w:type="pct"/>
            <w:tcBorders>
              <w:top w:val="nil"/>
              <w:left w:val="nil"/>
              <w:bottom w:val="single" w:sz="4" w:space="0" w:color="auto"/>
              <w:right w:val="nil"/>
            </w:tcBorders>
            <w:shd w:val="clear" w:color="000000" w:fill="D8D8D8"/>
            <w:noWrap/>
            <w:vAlign w:val="center"/>
            <w:hideMark/>
          </w:tcPr>
          <w:p w:rsidR="00390D26" w:rsidRPr="000C730D" w:rsidRDefault="00390D26" w:rsidP="00390D26">
            <w:pPr>
              <w:jc w:val="center"/>
              <w:rPr>
                <w:rFonts w:ascii="Arial" w:hAnsi="Arial" w:cs="Arial"/>
                <w:sz w:val="14"/>
                <w:szCs w:val="14"/>
              </w:rPr>
            </w:pPr>
            <w:r>
              <w:rPr>
                <w:rFonts w:ascii="Arial" w:hAnsi="Arial" w:cs="Arial"/>
                <w:sz w:val="14"/>
                <w:szCs w:val="14"/>
              </w:rPr>
              <w:t>31/12/20</w:t>
            </w:r>
            <w:r w:rsidR="005A0F2C">
              <w:rPr>
                <w:rFonts w:ascii="Arial" w:hAnsi="Arial" w:cs="Arial"/>
                <w:sz w:val="14"/>
                <w:szCs w:val="14"/>
              </w:rPr>
              <w:t>20</w:t>
            </w:r>
          </w:p>
        </w:tc>
        <w:tc>
          <w:tcPr>
            <w:tcW w:w="544" w:type="pct"/>
            <w:tcBorders>
              <w:top w:val="nil"/>
              <w:left w:val="nil"/>
              <w:bottom w:val="single" w:sz="4" w:space="0" w:color="auto"/>
              <w:right w:val="nil"/>
            </w:tcBorders>
            <w:shd w:val="clear" w:color="000000" w:fill="D8D8D8"/>
            <w:noWrap/>
            <w:vAlign w:val="center"/>
            <w:hideMark/>
          </w:tcPr>
          <w:p w:rsidR="00390D26" w:rsidRPr="000C730D" w:rsidRDefault="00390D26" w:rsidP="00390D26">
            <w:pPr>
              <w:jc w:val="center"/>
              <w:rPr>
                <w:rFonts w:ascii="Arial" w:hAnsi="Arial" w:cs="Arial"/>
                <w:sz w:val="14"/>
                <w:szCs w:val="14"/>
              </w:rPr>
            </w:pPr>
            <w:r>
              <w:rPr>
                <w:rFonts w:ascii="Arial" w:hAnsi="Arial" w:cs="Arial"/>
                <w:sz w:val="14"/>
                <w:szCs w:val="14"/>
              </w:rPr>
              <w:t>31/12/</w:t>
            </w:r>
            <w:r w:rsidRPr="000C730D">
              <w:rPr>
                <w:rFonts w:ascii="Arial" w:hAnsi="Arial" w:cs="Arial"/>
                <w:sz w:val="14"/>
                <w:szCs w:val="14"/>
              </w:rPr>
              <w:t>202</w:t>
            </w:r>
            <w:r w:rsidR="005A0F2C">
              <w:rPr>
                <w:rFonts w:ascii="Arial" w:hAnsi="Arial" w:cs="Arial"/>
                <w:sz w:val="14"/>
                <w:szCs w:val="14"/>
              </w:rPr>
              <w:t>1</w:t>
            </w:r>
          </w:p>
        </w:tc>
        <w:tc>
          <w:tcPr>
            <w:tcW w:w="519" w:type="pct"/>
            <w:tcBorders>
              <w:top w:val="nil"/>
              <w:left w:val="nil"/>
              <w:bottom w:val="single" w:sz="4" w:space="0" w:color="auto"/>
              <w:right w:val="nil"/>
            </w:tcBorders>
            <w:shd w:val="clear" w:color="000000" w:fill="D8D8D8"/>
            <w:noWrap/>
            <w:vAlign w:val="center"/>
            <w:hideMark/>
          </w:tcPr>
          <w:p w:rsidR="00390D26" w:rsidRPr="000C730D" w:rsidRDefault="00390D26" w:rsidP="00390D26">
            <w:pPr>
              <w:jc w:val="center"/>
              <w:rPr>
                <w:rFonts w:ascii="Arial" w:hAnsi="Arial" w:cs="Arial"/>
                <w:sz w:val="14"/>
                <w:szCs w:val="14"/>
              </w:rPr>
            </w:pPr>
            <w:r>
              <w:rPr>
                <w:rFonts w:ascii="Arial" w:hAnsi="Arial" w:cs="Arial"/>
                <w:sz w:val="14"/>
                <w:szCs w:val="14"/>
              </w:rPr>
              <w:t>31/12/20</w:t>
            </w:r>
            <w:r w:rsidR="005A0F2C">
              <w:rPr>
                <w:rFonts w:ascii="Arial" w:hAnsi="Arial" w:cs="Arial"/>
                <w:sz w:val="14"/>
                <w:szCs w:val="14"/>
              </w:rPr>
              <w:t>20</w:t>
            </w:r>
          </w:p>
        </w:tc>
        <w:tc>
          <w:tcPr>
            <w:tcW w:w="582" w:type="pct"/>
            <w:tcBorders>
              <w:top w:val="nil"/>
              <w:left w:val="nil"/>
              <w:bottom w:val="single" w:sz="4" w:space="0" w:color="auto"/>
              <w:right w:val="nil"/>
            </w:tcBorders>
            <w:shd w:val="clear" w:color="000000" w:fill="D8D8D8"/>
            <w:noWrap/>
            <w:vAlign w:val="center"/>
            <w:hideMark/>
          </w:tcPr>
          <w:p w:rsidR="00390D26" w:rsidRPr="000C730D" w:rsidRDefault="00390D26" w:rsidP="00390D26">
            <w:pPr>
              <w:jc w:val="center"/>
              <w:rPr>
                <w:rFonts w:ascii="Arial" w:hAnsi="Arial" w:cs="Arial"/>
                <w:sz w:val="14"/>
                <w:szCs w:val="14"/>
              </w:rPr>
            </w:pPr>
            <w:r>
              <w:rPr>
                <w:rFonts w:ascii="Arial" w:hAnsi="Arial" w:cs="Arial"/>
                <w:sz w:val="14"/>
                <w:szCs w:val="14"/>
              </w:rPr>
              <w:t>31/12/</w:t>
            </w:r>
            <w:r w:rsidRPr="000C730D">
              <w:rPr>
                <w:rFonts w:ascii="Arial" w:hAnsi="Arial" w:cs="Arial"/>
                <w:sz w:val="14"/>
                <w:szCs w:val="14"/>
              </w:rPr>
              <w:t>202</w:t>
            </w:r>
            <w:r w:rsidR="005A0F2C">
              <w:rPr>
                <w:rFonts w:ascii="Arial" w:hAnsi="Arial" w:cs="Arial"/>
                <w:sz w:val="14"/>
                <w:szCs w:val="14"/>
              </w:rPr>
              <w:t>1</w:t>
            </w:r>
          </w:p>
        </w:tc>
        <w:tc>
          <w:tcPr>
            <w:tcW w:w="521" w:type="pct"/>
            <w:tcBorders>
              <w:top w:val="nil"/>
              <w:left w:val="nil"/>
              <w:bottom w:val="single" w:sz="4" w:space="0" w:color="auto"/>
              <w:right w:val="nil"/>
            </w:tcBorders>
            <w:shd w:val="clear" w:color="000000" w:fill="D8D8D8"/>
            <w:noWrap/>
            <w:vAlign w:val="center"/>
            <w:hideMark/>
          </w:tcPr>
          <w:p w:rsidR="00390D26" w:rsidRPr="000C730D" w:rsidRDefault="00390D26" w:rsidP="00390D26">
            <w:pPr>
              <w:jc w:val="center"/>
              <w:rPr>
                <w:rFonts w:ascii="Arial" w:hAnsi="Arial" w:cs="Arial"/>
                <w:sz w:val="14"/>
                <w:szCs w:val="14"/>
              </w:rPr>
            </w:pPr>
            <w:r>
              <w:rPr>
                <w:rFonts w:ascii="Arial" w:hAnsi="Arial" w:cs="Arial"/>
                <w:sz w:val="14"/>
                <w:szCs w:val="14"/>
              </w:rPr>
              <w:t>31/12/20</w:t>
            </w:r>
            <w:r w:rsidR="005A0F2C">
              <w:rPr>
                <w:rFonts w:ascii="Arial" w:hAnsi="Arial" w:cs="Arial"/>
                <w:sz w:val="14"/>
                <w:szCs w:val="14"/>
              </w:rPr>
              <w:t>20</w:t>
            </w:r>
          </w:p>
        </w:tc>
      </w:tr>
      <w:tr w:rsidR="002B366C" w:rsidRPr="000C730D" w:rsidTr="00F75174">
        <w:trPr>
          <w:trHeight w:val="283"/>
        </w:trPr>
        <w:tc>
          <w:tcPr>
            <w:tcW w:w="1306" w:type="pct"/>
            <w:tcBorders>
              <w:top w:val="single" w:sz="4" w:space="0" w:color="auto"/>
              <w:left w:val="nil"/>
              <w:bottom w:val="single" w:sz="4" w:space="0" w:color="auto"/>
              <w:right w:val="nil"/>
            </w:tcBorders>
            <w:shd w:val="clear" w:color="auto" w:fill="auto"/>
            <w:noWrap/>
            <w:vAlign w:val="center"/>
            <w:hideMark/>
          </w:tcPr>
          <w:p w:rsidR="002B366C" w:rsidRPr="00F75174" w:rsidRDefault="002B366C" w:rsidP="002B366C">
            <w:pPr>
              <w:rPr>
                <w:rFonts w:ascii="Arial" w:hAnsi="Arial" w:cs="Arial"/>
                <w:sz w:val="14"/>
                <w:szCs w:val="14"/>
              </w:rPr>
            </w:pPr>
            <w:r w:rsidRPr="00F75174">
              <w:rPr>
                <w:rFonts w:ascii="Arial" w:hAnsi="Arial" w:cs="Arial"/>
                <w:sz w:val="14"/>
                <w:szCs w:val="14"/>
              </w:rPr>
              <w:t>Pasivos financieros a coste amortizado</w:t>
            </w:r>
          </w:p>
        </w:tc>
        <w:tc>
          <w:tcPr>
            <w:tcW w:w="768" w:type="pct"/>
            <w:tcBorders>
              <w:top w:val="single" w:sz="4" w:space="0" w:color="auto"/>
              <w:left w:val="nil"/>
              <w:bottom w:val="single" w:sz="4" w:space="0" w:color="auto"/>
              <w:right w:val="nil"/>
            </w:tcBorders>
            <w:shd w:val="clear" w:color="auto" w:fill="auto"/>
            <w:noWrap/>
            <w:vAlign w:val="center"/>
          </w:tcPr>
          <w:p w:rsidR="002B366C" w:rsidRPr="00F75174" w:rsidRDefault="002B366C" w:rsidP="002B366C">
            <w:pPr>
              <w:jc w:val="right"/>
              <w:rPr>
                <w:rFonts w:ascii="Arial" w:hAnsi="Arial" w:cs="Arial"/>
                <w:sz w:val="14"/>
                <w:szCs w:val="14"/>
              </w:rPr>
            </w:pPr>
            <w:r w:rsidRPr="00F75174">
              <w:rPr>
                <w:rFonts w:ascii="Arial" w:hAnsi="Arial" w:cs="Arial"/>
                <w:color w:val="000000"/>
                <w:sz w:val="14"/>
                <w:szCs w:val="14"/>
              </w:rPr>
              <w:t>3.412.196,30</w:t>
            </w:r>
          </w:p>
        </w:tc>
        <w:tc>
          <w:tcPr>
            <w:tcW w:w="759" w:type="pct"/>
            <w:tcBorders>
              <w:top w:val="single" w:sz="4" w:space="0" w:color="auto"/>
              <w:left w:val="nil"/>
              <w:bottom w:val="single" w:sz="4" w:space="0" w:color="auto"/>
              <w:right w:val="nil"/>
            </w:tcBorders>
            <w:shd w:val="clear" w:color="auto" w:fill="auto"/>
            <w:noWrap/>
            <w:vAlign w:val="center"/>
            <w:hideMark/>
          </w:tcPr>
          <w:p w:rsidR="002B366C" w:rsidRPr="00F75174" w:rsidRDefault="002B366C" w:rsidP="002B366C">
            <w:pPr>
              <w:jc w:val="right"/>
              <w:rPr>
                <w:rFonts w:ascii="Arial" w:hAnsi="Arial" w:cs="Arial"/>
                <w:sz w:val="14"/>
                <w:szCs w:val="14"/>
              </w:rPr>
            </w:pPr>
            <w:r w:rsidRPr="00F75174">
              <w:rPr>
                <w:rFonts w:ascii="Arial" w:hAnsi="Arial" w:cs="Arial"/>
                <w:color w:val="000000"/>
                <w:sz w:val="14"/>
                <w:szCs w:val="14"/>
              </w:rPr>
              <w:t>3.274.427,60</w:t>
            </w:r>
          </w:p>
        </w:tc>
        <w:tc>
          <w:tcPr>
            <w:tcW w:w="544" w:type="pct"/>
            <w:tcBorders>
              <w:top w:val="single" w:sz="4" w:space="0" w:color="auto"/>
              <w:left w:val="nil"/>
              <w:bottom w:val="single" w:sz="4" w:space="0" w:color="auto"/>
              <w:right w:val="nil"/>
            </w:tcBorders>
            <w:shd w:val="clear" w:color="auto" w:fill="auto"/>
            <w:noWrap/>
            <w:vAlign w:val="center"/>
          </w:tcPr>
          <w:p w:rsidR="002B366C" w:rsidRPr="00F75174" w:rsidRDefault="002B366C" w:rsidP="002B366C">
            <w:pPr>
              <w:jc w:val="right"/>
              <w:rPr>
                <w:rFonts w:ascii="Arial" w:hAnsi="Arial" w:cs="Arial"/>
                <w:sz w:val="14"/>
                <w:szCs w:val="14"/>
              </w:rPr>
            </w:pPr>
            <w:r w:rsidRPr="00F75174">
              <w:rPr>
                <w:rFonts w:ascii="Arial" w:hAnsi="Arial" w:cs="Arial"/>
                <w:color w:val="000000"/>
                <w:sz w:val="14"/>
                <w:szCs w:val="14"/>
              </w:rPr>
              <w:t>4.603.470,02</w:t>
            </w:r>
          </w:p>
        </w:tc>
        <w:tc>
          <w:tcPr>
            <w:tcW w:w="519" w:type="pct"/>
            <w:tcBorders>
              <w:top w:val="single" w:sz="4" w:space="0" w:color="auto"/>
              <w:left w:val="nil"/>
              <w:bottom w:val="single" w:sz="4" w:space="0" w:color="auto"/>
              <w:right w:val="nil"/>
            </w:tcBorders>
            <w:shd w:val="clear" w:color="auto" w:fill="auto"/>
            <w:noWrap/>
            <w:vAlign w:val="center"/>
            <w:hideMark/>
          </w:tcPr>
          <w:p w:rsidR="002B366C" w:rsidRPr="00F75174" w:rsidRDefault="002B366C" w:rsidP="002B366C">
            <w:pPr>
              <w:jc w:val="right"/>
              <w:rPr>
                <w:rFonts w:ascii="Arial" w:hAnsi="Arial" w:cs="Arial"/>
                <w:sz w:val="14"/>
                <w:szCs w:val="14"/>
              </w:rPr>
            </w:pPr>
            <w:r w:rsidRPr="00F75174">
              <w:rPr>
                <w:rFonts w:ascii="Arial" w:hAnsi="Arial" w:cs="Arial"/>
                <w:color w:val="000000"/>
                <w:sz w:val="14"/>
                <w:szCs w:val="14"/>
              </w:rPr>
              <w:t>3.453.790,20</w:t>
            </w:r>
          </w:p>
        </w:tc>
        <w:tc>
          <w:tcPr>
            <w:tcW w:w="582" w:type="pct"/>
            <w:tcBorders>
              <w:top w:val="single" w:sz="4" w:space="0" w:color="auto"/>
              <w:left w:val="nil"/>
              <w:bottom w:val="single" w:sz="4" w:space="0" w:color="auto"/>
              <w:right w:val="nil"/>
            </w:tcBorders>
            <w:shd w:val="clear" w:color="auto" w:fill="auto"/>
            <w:noWrap/>
            <w:vAlign w:val="center"/>
          </w:tcPr>
          <w:p w:rsidR="002B366C" w:rsidRPr="00F75174" w:rsidRDefault="002B366C" w:rsidP="002B366C">
            <w:pPr>
              <w:jc w:val="right"/>
              <w:rPr>
                <w:rFonts w:ascii="Arial" w:hAnsi="Arial" w:cs="Arial"/>
                <w:sz w:val="14"/>
                <w:szCs w:val="14"/>
              </w:rPr>
            </w:pPr>
            <w:r w:rsidRPr="00F75174">
              <w:rPr>
                <w:rFonts w:ascii="Arial" w:hAnsi="Arial" w:cs="Arial"/>
                <w:color w:val="000000"/>
                <w:sz w:val="14"/>
                <w:szCs w:val="14"/>
              </w:rPr>
              <w:t>8.015.666,32</w:t>
            </w:r>
          </w:p>
        </w:tc>
        <w:tc>
          <w:tcPr>
            <w:tcW w:w="521" w:type="pct"/>
            <w:tcBorders>
              <w:top w:val="single" w:sz="4" w:space="0" w:color="auto"/>
              <w:left w:val="nil"/>
              <w:bottom w:val="single" w:sz="4" w:space="0" w:color="auto"/>
              <w:right w:val="nil"/>
            </w:tcBorders>
            <w:shd w:val="clear" w:color="auto" w:fill="auto"/>
            <w:noWrap/>
            <w:vAlign w:val="center"/>
            <w:hideMark/>
          </w:tcPr>
          <w:p w:rsidR="002B366C" w:rsidRPr="000C730D" w:rsidRDefault="002B366C" w:rsidP="002B366C">
            <w:pPr>
              <w:jc w:val="right"/>
              <w:rPr>
                <w:rFonts w:ascii="Arial" w:hAnsi="Arial" w:cs="Arial"/>
                <w:sz w:val="14"/>
                <w:szCs w:val="14"/>
              </w:rPr>
            </w:pPr>
            <w:r w:rsidRPr="00F75174">
              <w:rPr>
                <w:rFonts w:ascii="Arial" w:hAnsi="Arial" w:cs="Arial"/>
                <w:color w:val="000000"/>
                <w:sz w:val="14"/>
                <w:szCs w:val="14"/>
              </w:rPr>
              <w:t>6.728.217,80</w:t>
            </w:r>
          </w:p>
        </w:tc>
      </w:tr>
      <w:tr w:rsidR="002B366C" w:rsidRPr="000C730D" w:rsidTr="00F75174">
        <w:trPr>
          <w:trHeight w:val="283"/>
        </w:trPr>
        <w:tc>
          <w:tcPr>
            <w:tcW w:w="1306" w:type="pct"/>
            <w:tcBorders>
              <w:top w:val="single" w:sz="4" w:space="0" w:color="auto"/>
              <w:left w:val="nil"/>
              <w:bottom w:val="single" w:sz="4" w:space="0" w:color="auto"/>
              <w:right w:val="nil"/>
            </w:tcBorders>
            <w:shd w:val="clear" w:color="auto" w:fill="auto"/>
            <w:noWrap/>
            <w:vAlign w:val="center"/>
            <w:hideMark/>
          </w:tcPr>
          <w:p w:rsidR="002B366C" w:rsidRPr="000C730D" w:rsidRDefault="002B366C" w:rsidP="002B366C">
            <w:pPr>
              <w:rPr>
                <w:rFonts w:ascii="Arial" w:hAnsi="Arial" w:cs="Arial"/>
                <w:b/>
                <w:bCs/>
                <w:sz w:val="14"/>
                <w:szCs w:val="14"/>
              </w:rPr>
            </w:pPr>
            <w:r w:rsidRPr="000C730D">
              <w:rPr>
                <w:rFonts w:ascii="Arial" w:hAnsi="Arial" w:cs="Arial"/>
                <w:b/>
                <w:bCs/>
                <w:sz w:val="14"/>
                <w:szCs w:val="14"/>
              </w:rPr>
              <w:t>TOTAL</w:t>
            </w:r>
          </w:p>
        </w:tc>
        <w:tc>
          <w:tcPr>
            <w:tcW w:w="768" w:type="pct"/>
            <w:tcBorders>
              <w:top w:val="single" w:sz="4" w:space="0" w:color="auto"/>
              <w:left w:val="nil"/>
              <w:bottom w:val="single" w:sz="4" w:space="0" w:color="auto"/>
              <w:right w:val="nil"/>
            </w:tcBorders>
            <w:shd w:val="clear" w:color="auto" w:fill="auto"/>
            <w:noWrap/>
            <w:vAlign w:val="center"/>
          </w:tcPr>
          <w:p w:rsidR="002B366C" w:rsidRPr="000C730D" w:rsidRDefault="002B366C" w:rsidP="002B366C">
            <w:pPr>
              <w:jc w:val="right"/>
              <w:rPr>
                <w:rFonts w:ascii="Arial" w:hAnsi="Arial" w:cs="Arial"/>
                <w:b/>
                <w:bCs/>
                <w:sz w:val="14"/>
                <w:szCs w:val="14"/>
              </w:rPr>
            </w:pPr>
            <w:r>
              <w:rPr>
                <w:rFonts w:ascii="Arial" w:hAnsi="Arial" w:cs="Arial"/>
                <w:b/>
                <w:bCs/>
                <w:color w:val="000000"/>
                <w:sz w:val="14"/>
                <w:szCs w:val="14"/>
              </w:rPr>
              <w:t>3.412.196,30</w:t>
            </w:r>
          </w:p>
        </w:tc>
        <w:tc>
          <w:tcPr>
            <w:tcW w:w="759" w:type="pct"/>
            <w:tcBorders>
              <w:top w:val="single" w:sz="4" w:space="0" w:color="auto"/>
              <w:left w:val="nil"/>
              <w:bottom w:val="single" w:sz="4" w:space="0" w:color="auto"/>
              <w:right w:val="nil"/>
            </w:tcBorders>
            <w:shd w:val="clear" w:color="auto" w:fill="auto"/>
            <w:noWrap/>
            <w:vAlign w:val="center"/>
            <w:hideMark/>
          </w:tcPr>
          <w:p w:rsidR="002B366C" w:rsidRPr="000C730D" w:rsidRDefault="002B366C" w:rsidP="002B366C">
            <w:pPr>
              <w:jc w:val="right"/>
              <w:rPr>
                <w:rFonts w:ascii="Arial" w:hAnsi="Arial" w:cs="Arial"/>
                <w:b/>
                <w:bCs/>
                <w:sz w:val="14"/>
                <w:szCs w:val="14"/>
              </w:rPr>
            </w:pPr>
            <w:r>
              <w:rPr>
                <w:rFonts w:ascii="Arial" w:hAnsi="Arial" w:cs="Arial"/>
                <w:b/>
                <w:bCs/>
                <w:color w:val="000000"/>
                <w:sz w:val="14"/>
                <w:szCs w:val="14"/>
              </w:rPr>
              <w:t>3.274.427,60</w:t>
            </w:r>
          </w:p>
        </w:tc>
        <w:tc>
          <w:tcPr>
            <w:tcW w:w="544" w:type="pct"/>
            <w:tcBorders>
              <w:top w:val="single" w:sz="4" w:space="0" w:color="auto"/>
              <w:left w:val="nil"/>
              <w:bottom w:val="single" w:sz="4" w:space="0" w:color="auto"/>
              <w:right w:val="nil"/>
            </w:tcBorders>
            <w:shd w:val="clear" w:color="auto" w:fill="auto"/>
            <w:noWrap/>
            <w:vAlign w:val="center"/>
          </w:tcPr>
          <w:p w:rsidR="002B366C" w:rsidRPr="000C730D" w:rsidRDefault="002B366C" w:rsidP="002B366C">
            <w:pPr>
              <w:jc w:val="right"/>
              <w:rPr>
                <w:rFonts w:ascii="Arial" w:hAnsi="Arial" w:cs="Arial"/>
                <w:b/>
                <w:bCs/>
                <w:sz w:val="14"/>
                <w:szCs w:val="14"/>
              </w:rPr>
            </w:pPr>
            <w:r>
              <w:rPr>
                <w:rFonts w:ascii="Arial" w:hAnsi="Arial" w:cs="Arial"/>
                <w:b/>
                <w:bCs/>
                <w:color w:val="000000"/>
                <w:sz w:val="14"/>
                <w:szCs w:val="14"/>
              </w:rPr>
              <w:t>4.603.470,02</w:t>
            </w:r>
          </w:p>
        </w:tc>
        <w:tc>
          <w:tcPr>
            <w:tcW w:w="519" w:type="pct"/>
            <w:tcBorders>
              <w:top w:val="single" w:sz="4" w:space="0" w:color="auto"/>
              <w:left w:val="nil"/>
              <w:bottom w:val="single" w:sz="4" w:space="0" w:color="auto"/>
              <w:right w:val="nil"/>
            </w:tcBorders>
            <w:shd w:val="clear" w:color="auto" w:fill="auto"/>
            <w:noWrap/>
            <w:vAlign w:val="center"/>
            <w:hideMark/>
          </w:tcPr>
          <w:p w:rsidR="002B366C" w:rsidRPr="000C730D" w:rsidRDefault="002B366C" w:rsidP="002B366C">
            <w:pPr>
              <w:jc w:val="right"/>
              <w:rPr>
                <w:rFonts w:ascii="Arial" w:hAnsi="Arial" w:cs="Arial"/>
                <w:b/>
                <w:bCs/>
                <w:sz w:val="14"/>
                <w:szCs w:val="14"/>
              </w:rPr>
            </w:pPr>
            <w:r>
              <w:rPr>
                <w:rFonts w:ascii="Arial" w:hAnsi="Arial" w:cs="Arial"/>
                <w:b/>
                <w:bCs/>
                <w:color w:val="000000"/>
                <w:sz w:val="14"/>
                <w:szCs w:val="14"/>
              </w:rPr>
              <w:t>3.453.790,20</w:t>
            </w:r>
          </w:p>
        </w:tc>
        <w:tc>
          <w:tcPr>
            <w:tcW w:w="582" w:type="pct"/>
            <w:tcBorders>
              <w:top w:val="single" w:sz="4" w:space="0" w:color="auto"/>
              <w:left w:val="nil"/>
              <w:bottom w:val="single" w:sz="4" w:space="0" w:color="auto"/>
              <w:right w:val="nil"/>
            </w:tcBorders>
            <w:shd w:val="clear" w:color="auto" w:fill="auto"/>
            <w:noWrap/>
            <w:vAlign w:val="center"/>
          </w:tcPr>
          <w:p w:rsidR="002B366C" w:rsidRPr="000C730D" w:rsidRDefault="002B366C" w:rsidP="002B366C">
            <w:pPr>
              <w:jc w:val="right"/>
              <w:rPr>
                <w:rFonts w:ascii="Arial" w:hAnsi="Arial" w:cs="Arial"/>
                <w:b/>
                <w:bCs/>
                <w:sz w:val="14"/>
                <w:szCs w:val="14"/>
              </w:rPr>
            </w:pPr>
            <w:r>
              <w:rPr>
                <w:rFonts w:ascii="Arial" w:hAnsi="Arial" w:cs="Arial"/>
                <w:b/>
                <w:bCs/>
                <w:color w:val="000000"/>
                <w:sz w:val="14"/>
                <w:szCs w:val="14"/>
              </w:rPr>
              <w:t>8.015.666,32</w:t>
            </w:r>
          </w:p>
        </w:tc>
        <w:tc>
          <w:tcPr>
            <w:tcW w:w="521" w:type="pct"/>
            <w:tcBorders>
              <w:top w:val="single" w:sz="4" w:space="0" w:color="auto"/>
              <w:left w:val="nil"/>
              <w:bottom w:val="single" w:sz="4" w:space="0" w:color="auto"/>
              <w:right w:val="nil"/>
            </w:tcBorders>
            <w:shd w:val="clear" w:color="auto" w:fill="auto"/>
            <w:noWrap/>
            <w:vAlign w:val="center"/>
            <w:hideMark/>
          </w:tcPr>
          <w:p w:rsidR="002B366C" w:rsidRPr="000C730D" w:rsidRDefault="002B366C" w:rsidP="002B366C">
            <w:pPr>
              <w:jc w:val="right"/>
              <w:rPr>
                <w:rFonts w:ascii="Arial" w:hAnsi="Arial" w:cs="Arial"/>
                <w:b/>
                <w:bCs/>
                <w:sz w:val="14"/>
                <w:szCs w:val="14"/>
              </w:rPr>
            </w:pPr>
            <w:r>
              <w:rPr>
                <w:rFonts w:ascii="Arial" w:hAnsi="Arial" w:cs="Arial"/>
                <w:b/>
                <w:bCs/>
                <w:color w:val="000000"/>
                <w:sz w:val="14"/>
                <w:szCs w:val="14"/>
              </w:rPr>
              <w:t>6.728.217,80</w:t>
            </w:r>
          </w:p>
        </w:tc>
      </w:tr>
    </w:tbl>
    <w:p w:rsidR="005734AB" w:rsidRDefault="005734AB">
      <w:pPr>
        <w:rPr>
          <w:rFonts w:ascii="Arial" w:hAnsi="Arial" w:cs="Arial"/>
          <w:b/>
          <w:sz w:val="16"/>
          <w:szCs w:val="16"/>
          <w:u w:val="single"/>
        </w:rPr>
      </w:pPr>
      <w:r>
        <w:rPr>
          <w:rFonts w:ascii="Arial" w:hAnsi="Arial" w:cs="Arial"/>
          <w:b/>
          <w:sz w:val="16"/>
          <w:szCs w:val="16"/>
          <w:u w:val="single"/>
        </w:rPr>
        <w:br w:type="page"/>
      </w:r>
    </w:p>
    <w:p w:rsidR="00F767D9" w:rsidRPr="00C12212" w:rsidRDefault="0027696B" w:rsidP="00C12212">
      <w:pPr>
        <w:spacing w:before="120" w:after="120" w:line="260" w:lineRule="exact"/>
        <w:jc w:val="both"/>
        <w:rPr>
          <w:rFonts w:ascii="Arial" w:hAnsi="Arial" w:cs="Arial"/>
          <w:b/>
          <w:sz w:val="16"/>
          <w:szCs w:val="16"/>
          <w:u w:val="single"/>
        </w:rPr>
      </w:pPr>
      <w:r w:rsidRPr="00C12212">
        <w:rPr>
          <w:rFonts w:ascii="Arial" w:hAnsi="Arial" w:cs="Arial"/>
          <w:b/>
          <w:sz w:val="16"/>
          <w:szCs w:val="16"/>
          <w:u w:val="single"/>
        </w:rPr>
        <w:lastRenderedPageBreak/>
        <w:t>Aplazamientos de pagos efectuados a proveedores</w:t>
      </w:r>
    </w:p>
    <w:p w:rsidR="00F767D9" w:rsidRDefault="0027696B" w:rsidP="00C12212">
      <w:pPr>
        <w:tabs>
          <w:tab w:val="left" w:pos="850"/>
        </w:tabs>
        <w:spacing w:before="120" w:after="120" w:line="260" w:lineRule="exact"/>
        <w:jc w:val="both"/>
        <w:rPr>
          <w:rFonts w:ascii="Arial" w:hAnsi="Arial" w:cs="Arial"/>
          <w:sz w:val="16"/>
          <w:szCs w:val="16"/>
        </w:rPr>
      </w:pPr>
      <w:r w:rsidRPr="00AD00EE">
        <w:rPr>
          <w:rFonts w:ascii="Arial" w:hAnsi="Arial" w:cs="Arial"/>
          <w:sz w:val="16"/>
          <w:szCs w:val="16"/>
        </w:rPr>
        <w:t>El detalle de la información requerida en relación con el periodo medio de pago a proveedores es el siguiente:</w:t>
      </w:r>
    </w:p>
    <w:tbl>
      <w:tblPr>
        <w:tblW w:w="8819" w:type="dxa"/>
        <w:tblInd w:w="70" w:type="dxa"/>
        <w:tblCellMar>
          <w:left w:w="70" w:type="dxa"/>
          <w:right w:w="70" w:type="dxa"/>
        </w:tblCellMar>
        <w:tblLook w:val="04A0"/>
      </w:tblPr>
      <w:tblGrid>
        <w:gridCol w:w="4651"/>
        <w:gridCol w:w="2120"/>
        <w:gridCol w:w="2048"/>
      </w:tblGrid>
      <w:tr w:rsidR="00C464AD" w:rsidRPr="003B3118" w:rsidTr="009D014B">
        <w:trPr>
          <w:trHeight w:val="170"/>
        </w:trPr>
        <w:tc>
          <w:tcPr>
            <w:tcW w:w="4651" w:type="dxa"/>
            <w:tcBorders>
              <w:top w:val="nil"/>
              <w:left w:val="nil"/>
              <w:bottom w:val="nil"/>
              <w:right w:val="nil"/>
            </w:tcBorders>
            <w:shd w:val="clear" w:color="auto" w:fill="D9D9D9" w:themeFill="background1" w:themeFillShade="D9"/>
            <w:noWrap/>
            <w:vAlign w:val="center"/>
            <w:hideMark/>
          </w:tcPr>
          <w:p w:rsidR="00C464AD" w:rsidRPr="00390D26" w:rsidRDefault="00C464AD" w:rsidP="009D014B">
            <w:pPr>
              <w:rPr>
                <w:rFonts w:ascii="Arial" w:hAnsi="Arial" w:cs="Arial"/>
                <w:sz w:val="16"/>
                <w:szCs w:val="16"/>
              </w:rPr>
            </w:pPr>
            <w:r w:rsidRPr="00390D26">
              <w:rPr>
                <w:rFonts w:ascii="Arial" w:hAnsi="Arial" w:cs="Arial"/>
                <w:sz w:val="16"/>
                <w:szCs w:val="16"/>
              </w:rPr>
              <w:t> </w:t>
            </w:r>
          </w:p>
        </w:tc>
        <w:tc>
          <w:tcPr>
            <w:tcW w:w="2120" w:type="dxa"/>
            <w:tcBorders>
              <w:top w:val="nil"/>
              <w:left w:val="nil"/>
              <w:bottom w:val="nil"/>
              <w:right w:val="nil"/>
            </w:tcBorders>
            <w:shd w:val="clear" w:color="auto" w:fill="D9D9D9" w:themeFill="background1" w:themeFillShade="D9"/>
            <w:noWrap/>
            <w:vAlign w:val="center"/>
            <w:hideMark/>
          </w:tcPr>
          <w:p w:rsidR="00C464AD" w:rsidRPr="003B3118" w:rsidRDefault="00C464AD" w:rsidP="009D014B">
            <w:pPr>
              <w:jc w:val="center"/>
              <w:rPr>
                <w:rFonts w:ascii="Arial" w:hAnsi="Arial" w:cs="Arial"/>
                <w:sz w:val="16"/>
                <w:szCs w:val="16"/>
              </w:rPr>
            </w:pPr>
            <w:r w:rsidRPr="003B3118">
              <w:rPr>
                <w:rFonts w:ascii="Arial" w:hAnsi="Arial" w:cs="Arial"/>
                <w:sz w:val="16"/>
                <w:szCs w:val="16"/>
              </w:rPr>
              <w:t>2021</w:t>
            </w:r>
          </w:p>
        </w:tc>
        <w:tc>
          <w:tcPr>
            <w:tcW w:w="2048" w:type="dxa"/>
            <w:tcBorders>
              <w:top w:val="nil"/>
              <w:left w:val="nil"/>
              <w:bottom w:val="nil"/>
              <w:right w:val="nil"/>
            </w:tcBorders>
            <w:shd w:val="clear" w:color="auto" w:fill="D9D9D9" w:themeFill="background1" w:themeFillShade="D9"/>
            <w:noWrap/>
            <w:vAlign w:val="center"/>
            <w:hideMark/>
          </w:tcPr>
          <w:p w:rsidR="00C464AD" w:rsidRPr="003B3118" w:rsidRDefault="00C464AD" w:rsidP="009D014B">
            <w:pPr>
              <w:jc w:val="center"/>
              <w:rPr>
                <w:rFonts w:ascii="Arial" w:hAnsi="Arial" w:cs="Arial"/>
                <w:sz w:val="16"/>
                <w:szCs w:val="16"/>
              </w:rPr>
            </w:pPr>
            <w:r w:rsidRPr="003B3118">
              <w:rPr>
                <w:rFonts w:ascii="Arial" w:hAnsi="Arial" w:cs="Arial"/>
                <w:sz w:val="16"/>
                <w:szCs w:val="16"/>
              </w:rPr>
              <w:t>2020</w:t>
            </w:r>
          </w:p>
        </w:tc>
      </w:tr>
      <w:tr w:rsidR="00C464AD" w:rsidRPr="003B3118" w:rsidTr="009D014B">
        <w:trPr>
          <w:trHeight w:val="170"/>
        </w:trPr>
        <w:tc>
          <w:tcPr>
            <w:tcW w:w="4651" w:type="dxa"/>
            <w:tcBorders>
              <w:top w:val="nil"/>
              <w:left w:val="nil"/>
              <w:bottom w:val="single" w:sz="4" w:space="0" w:color="auto"/>
              <w:right w:val="nil"/>
            </w:tcBorders>
            <w:shd w:val="clear" w:color="auto" w:fill="D9D9D9" w:themeFill="background1" w:themeFillShade="D9"/>
            <w:noWrap/>
            <w:vAlign w:val="center"/>
            <w:hideMark/>
          </w:tcPr>
          <w:p w:rsidR="00C464AD" w:rsidRPr="003B3118" w:rsidRDefault="00C464AD" w:rsidP="009D014B">
            <w:pPr>
              <w:rPr>
                <w:rFonts w:ascii="Arial" w:hAnsi="Arial" w:cs="Arial"/>
                <w:sz w:val="16"/>
                <w:szCs w:val="16"/>
              </w:rPr>
            </w:pPr>
            <w:r w:rsidRPr="003B3118">
              <w:rPr>
                <w:rFonts w:ascii="Arial" w:hAnsi="Arial" w:cs="Arial"/>
                <w:sz w:val="16"/>
                <w:szCs w:val="16"/>
              </w:rPr>
              <w:t> </w:t>
            </w:r>
          </w:p>
        </w:tc>
        <w:tc>
          <w:tcPr>
            <w:tcW w:w="2120" w:type="dxa"/>
            <w:tcBorders>
              <w:top w:val="nil"/>
              <w:left w:val="nil"/>
              <w:bottom w:val="single" w:sz="4" w:space="0" w:color="auto"/>
              <w:right w:val="nil"/>
            </w:tcBorders>
            <w:shd w:val="clear" w:color="auto" w:fill="D9D9D9" w:themeFill="background1" w:themeFillShade="D9"/>
            <w:noWrap/>
            <w:vAlign w:val="center"/>
            <w:hideMark/>
          </w:tcPr>
          <w:p w:rsidR="00C464AD" w:rsidRPr="003B3118" w:rsidRDefault="00C464AD" w:rsidP="009D014B">
            <w:pPr>
              <w:jc w:val="center"/>
              <w:rPr>
                <w:rFonts w:ascii="Arial" w:hAnsi="Arial" w:cs="Arial"/>
                <w:sz w:val="16"/>
                <w:szCs w:val="16"/>
              </w:rPr>
            </w:pPr>
            <w:r w:rsidRPr="003B3118">
              <w:rPr>
                <w:rFonts w:ascii="Arial" w:hAnsi="Arial" w:cs="Arial"/>
                <w:sz w:val="16"/>
                <w:szCs w:val="16"/>
              </w:rPr>
              <w:t>Días</w:t>
            </w:r>
          </w:p>
        </w:tc>
        <w:tc>
          <w:tcPr>
            <w:tcW w:w="2048" w:type="dxa"/>
            <w:tcBorders>
              <w:top w:val="nil"/>
              <w:left w:val="nil"/>
              <w:bottom w:val="single" w:sz="4" w:space="0" w:color="auto"/>
              <w:right w:val="nil"/>
            </w:tcBorders>
            <w:shd w:val="clear" w:color="auto" w:fill="D9D9D9" w:themeFill="background1" w:themeFillShade="D9"/>
            <w:noWrap/>
            <w:vAlign w:val="center"/>
            <w:hideMark/>
          </w:tcPr>
          <w:p w:rsidR="00C464AD" w:rsidRPr="003B3118" w:rsidRDefault="00C464AD" w:rsidP="009D014B">
            <w:pPr>
              <w:jc w:val="center"/>
              <w:rPr>
                <w:rFonts w:ascii="Arial" w:hAnsi="Arial" w:cs="Arial"/>
                <w:sz w:val="16"/>
                <w:szCs w:val="16"/>
              </w:rPr>
            </w:pPr>
            <w:r w:rsidRPr="003B3118">
              <w:rPr>
                <w:rFonts w:ascii="Arial" w:hAnsi="Arial" w:cs="Arial"/>
                <w:sz w:val="16"/>
                <w:szCs w:val="16"/>
              </w:rPr>
              <w:t>Días</w:t>
            </w:r>
          </w:p>
        </w:tc>
      </w:tr>
      <w:tr w:rsidR="00C464AD" w:rsidRPr="003B3118" w:rsidTr="009D014B">
        <w:trPr>
          <w:trHeight w:val="220"/>
        </w:trPr>
        <w:tc>
          <w:tcPr>
            <w:tcW w:w="4651" w:type="dxa"/>
            <w:tcBorders>
              <w:top w:val="nil"/>
              <w:left w:val="nil"/>
              <w:bottom w:val="nil"/>
              <w:right w:val="nil"/>
            </w:tcBorders>
            <w:shd w:val="clear" w:color="auto" w:fill="auto"/>
            <w:noWrap/>
            <w:vAlign w:val="center"/>
            <w:hideMark/>
          </w:tcPr>
          <w:p w:rsidR="00C464AD" w:rsidRPr="003B3118" w:rsidRDefault="00C464AD" w:rsidP="009D014B">
            <w:pPr>
              <w:rPr>
                <w:rFonts w:ascii="Arial" w:hAnsi="Arial" w:cs="Arial"/>
                <w:sz w:val="16"/>
                <w:szCs w:val="16"/>
              </w:rPr>
            </w:pPr>
            <w:r w:rsidRPr="003B3118">
              <w:rPr>
                <w:rFonts w:ascii="Arial" w:hAnsi="Arial" w:cs="Arial"/>
                <w:sz w:val="16"/>
                <w:szCs w:val="16"/>
              </w:rPr>
              <w:t>Periodo medio de pago a proveedores</w:t>
            </w:r>
          </w:p>
        </w:tc>
        <w:tc>
          <w:tcPr>
            <w:tcW w:w="2120" w:type="dxa"/>
            <w:tcBorders>
              <w:top w:val="nil"/>
              <w:left w:val="nil"/>
              <w:bottom w:val="nil"/>
              <w:right w:val="nil"/>
            </w:tcBorders>
            <w:shd w:val="clear" w:color="auto" w:fill="auto"/>
            <w:noWrap/>
            <w:vAlign w:val="bottom"/>
          </w:tcPr>
          <w:p w:rsidR="00C464AD" w:rsidRPr="003B3118" w:rsidRDefault="00C464AD" w:rsidP="009D014B">
            <w:pPr>
              <w:jc w:val="right"/>
              <w:rPr>
                <w:rFonts w:ascii="Arial" w:hAnsi="Arial" w:cs="Arial"/>
                <w:sz w:val="16"/>
                <w:szCs w:val="16"/>
              </w:rPr>
            </w:pPr>
            <w:r w:rsidRPr="003B3118">
              <w:rPr>
                <w:rFonts w:ascii="Arial" w:hAnsi="Arial" w:cs="Arial"/>
                <w:sz w:val="16"/>
                <w:szCs w:val="16"/>
              </w:rPr>
              <w:t>144,19</w:t>
            </w:r>
          </w:p>
        </w:tc>
        <w:tc>
          <w:tcPr>
            <w:tcW w:w="2048" w:type="dxa"/>
            <w:tcBorders>
              <w:top w:val="nil"/>
              <w:left w:val="nil"/>
              <w:bottom w:val="nil"/>
              <w:right w:val="nil"/>
            </w:tcBorders>
            <w:shd w:val="clear" w:color="auto" w:fill="auto"/>
            <w:noWrap/>
            <w:vAlign w:val="center"/>
            <w:hideMark/>
          </w:tcPr>
          <w:p w:rsidR="00C464AD" w:rsidRPr="003B3118" w:rsidRDefault="00C464AD" w:rsidP="009D014B">
            <w:pPr>
              <w:jc w:val="right"/>
              <w:rPr>
                <w:rFonts w:ascii="Arial" w:hAnsi="Arial" w:cs="Arial"/>
                <w:sz w:val="16"/>
                <w:szCs w:val="16"/>
              </w:rPr>
            </w:pPr>
            <w:r w:rsidRPr="003B3118">
              <w:rPr>
                <w:rFonts w:ascii="Arial" w:hAnsi="Arial" w:cs="Arial"/>
                <w:sz w:val="16"/>
                <w:szCs w:val="16"/>
              </w:rPr>
              <w:t>107,29</w:t>
            </w:r>
          </w:p>
        </w:tc>
      </w:tr>
      <w:tr w:rsidR="00C464AD" w:rsidRPr="003B3118" w:rsidTr="009D014B">
        <w:trPr>
          <w:trHeight w:val="220"/>
        </w:trPr>
        <w:tc>
          <w:tcPr>
            <w:tcW w:w="4651" w:type="dxa"/>
            <w:tcBorders>
              <w:top w:val="nil"/>
              <w:left w:val="nil"/>
              <w:bottom w:val="nil"/>
              <w:right w:val="nil"/>
            </w:tcBorders>
            <w:shd w:val="clear" w:color="auto" w:fill="auto"/>
            <w:noWrap/>
            <w:vAlign w:val="center"/>
            <w:hideMark/>
          </w:tcPr>
          <w:p w:rsidR="00C464AD" w:rsidRPr="003B3118" w:rsidRDefault="00C464AD" w:rsidP="009D014B">
            <w:pPr>
              <w:rPr>
                <w:rFonts w:ascii="Arial" w:hAnsi="Arial" w:cs="Arial"/>
                <w:sz w:val="16"/>
                <w:szCs w:val="16"/>
              </w:rPr>
            </w:pPr>
            <w:r w:rsidRPr="003B3118">
              <w:rPr>
                <w:rFonts w:ascii="Arial" w:hAnsi="Arial" w:cs="Arial"/>
                <w:sz w:val="16"/>
                <w:szCs w:val="16"/>
              </w:rPr>
              <w:t>Ratio de operaciones pagadas (*)</w:t>
            </w:r>
          </w:p>
        </w:tc>
        <w:tc>
          <w:tcPr>
            <w:tcW w:w="2120" w:type="dxa"/>
            <w:tcBorders>
              <w:top w:val="nil"/>
              <w:left w:val="nil"/>
              <w:bottom w:val="nil"/>
              <w:right w:val="nil"/>
            </w:tcBorders>
            <w:shd w:val="clear" w:color="auto" w:fill="auto"/>
            <w:noWrap/>
            <w:vAlign w:val="bottom"/>
          </w:tcPr>
          <w:p w:rsidR="00C464AD" w:rsidRPr="003B3118" w:rsidRDefault="00C464AD" w:rsidP="009D014B">
            <w:pPr>
              <w:jc w:val="right"/>
              <w:rPr>
                <w:rFonts w:ascii="Arial" w:hAnsi="Arial" w:cs="Arial"/>
                <w:sz w:val="16"/>
                <w:szCs w:val="16"/>
              </w:rPr>
            </w:pPr>
            <w:r w:rsidRPr="003B3118">
              <w:rPr>
                <w:rFonts w:ascii="Arial" w:hAnsi="Arial" w:cs="Arial"/>
                <w:sz w:val="16"/>
                <w:szCs w:val="16"/>
              </w:rPr>
              <w:t>37,98</w:t>
            </w:r>
          </w:p>
        </w:tc>
        <w:tc>
          <w:tcPr>
            <w:tcW w:w="2048" w:type="dxa"/>
            <w:tcBorders>
              <w:top w:val="nil"/>
              <w:left w:val="nil"/>
              <w:bottom w:val="nil"/>
              <w:right w:val="nil"/>
            </w:tcBorders>
            <w:shd w:val="clear" w:color="auto" w:fill="auto"/>
            <w:noWrap/>
            <w:vAlign w:val="center"/>
            <w:hideMark/>
          </w:tcPr>
          <w:p w:rsidR="00C464AD" w:rsidRPr="003B3118" w:rsidRDefault="00C464AD" w:rsidP="009D014B">
            <w:pPr>
              <w:jc w:val="right"/>
              <w:rPr>
                <w:rFonts w:ascii="Arial" w:hAnsi="Arial" w:cs="Arial"/>
                <w:sz w:val="16"/>
                <w:szCs w:val="16"/>
              </w:rPr>
            </w:pPr>
            <w:r w:rsidRPr="003B3118">
              <w:rPr>
                <w:rFonts w:ascii="Arial" w:hAnsi="Arial" w:cs="Arial"/>
                <w:sz w:val="16"/>
                <w:szCs w:val="16"/>
              </w:rPr>
              <w:t>30,63</w:t>
            </w:r>
          </w:p>
        </w:tc>
      </w:tr>
      <w:tr w:rsidR="00C464AD" w:rsidRPr="003B3118" w:rsidTr="009D014B">
        <w:trPr>
          <w:trHeight w:val="220"/>
        </w:trPr>
        <w:tc>
          <w:tcPr>
            <w:tcW w:w="4651" w:type="dxa"/>
            <w:tcBorders>
              <w:top w:val="nil"/>
              <w:left w:val="nil"/>
              <w:bottom w:val="nil"/>
              <w:right w:val="nil"/>
            </w:tcBorders>
            <w:shd w:val="clear" w:color="auto" w:fill="auto"/>
            <w:noWrap/>
            <w:vAlign w:val="center"/>
            <w:hideMark/>
          </w:tcPr>
          <w:p w:rsidR="00C464AD" w:rsidRPr="003B3118" w:rsidRDefault="00C464AD" w:rsidP="009D014B">
            <w:pPr>
              <w:rPr>
                <w:rFonts w:ascii="Arial" w:hAnsi="Arial" w:cs="Arial"/>
                <w:sz w:val="16"/>
                <w:szCs w:val="16"/>
              </w:rPr>
            </w:pPr>
            <w:r w:rsidRPr="003B3118">
              <w:rPr>
                <w:rFonts w:ascii="Arial" w:hAnsi="Arial" w:cs="Arial"/>
                <w:sz w:val="16"/>
                <w:szCs w:val="16"/>
              </w:rPr>
              <w:t>Ratio de operaciones pendientes de pago (*)</w:t>
            </w:r>
          </w:p>
        </w:tc>
        <w:tc>
          <w:tcPr>
            <w:tcW w:w="2120" w:type="dxa"/>
            <w:tcBorders>
              <w:top w:val="nil"/>
              <w:left w:val="nil"/>
              <w:bottom w:val="nil"/>
              <w:right w:val="nil"/>
            </w:tcBorders>
            <w:shd w:val="clear" w:color="auto" w:fill="auto"/>
            <w:noWrap/>
            <w:vAlign w:val="bottom"/>
          </w:tcPr>
          <w:p w:rsidR="00C464AD" w:rsidRPr="003B3118" w:rsidRDefault="00C464AD" w:rsidP="009D014B">
            <w:pPr>
              <w:jc w:val="right"/>
              <w:rPr>
                <w:rFonts w:ascii="Arial" w:hAnsi="Arial" w:cs="Arial"/>
                <w:sz w:val="16"/>
                <w:szCs w:val="16"/>
              </w:rPr>
            </w:pPr>
            <w:r w:rsidRPr="003B3118">
              <w:rPr>
                <w:rFonts w:ascii="Arial" w:hAnsi="Arial" w:cs="Arial"/>
                <w:sz w:val="16"/>
                <w:szCs w:val="16"/>
              </w:rPr>
              <w:t>525,93</w:t>
            </w:r>
          </w:p>
        </w:tc>
        <w:tc>
          <w:tcPr>
            <w:tcW w:w="2048" w:type="dxa"/>
            <w:tcBorders>
              <w:top w:val="nil"/>
              <w:left w:val="nil"/>
              <w:bottom w:val="nil"/>
              <w:right w:val="nil"/>
            </w:tcBorders>
            <w:shd w:val="clear" w:color="auto" w:fill="auto"/>
            <w:noWrap/>
            <w:vAlign w:val="center"/>
            <w:hideMark/>
          </w:tcPr>
          <w:p w:rsidR="00C464AD" w:rsidRPr="003B3118" w:rsidRDefault="00C464AD" w:rsidP="009D014B">
            <w:pPr>
              <w:jc w:val="right"/>
              <w:rPr>
                <w:rFonts w:ascii="Arial" w:hAnsi="Arial" w:cs="Arial"/>
                <w:sz w:val="16"/>
                <w:szCs w:val="16"/>
              </w:rPr>
            </w:pPr>
            <w:r w:rsidRPr="003B3118">
              <w:rPr>
                <w:rFonts w:ascii="Arial" w:hAnsi="Arial" w:cs="Arial"/>
                <w:sz w:val="16"/>
                <w:szCs w:val="16"/>
              </w:rPr>
              <w:t>542,86</w:t>
            </w:r>
          </w:p>
        </w:tc>
      </w:tr>
      <w:tr w:rsidR="00C464AD" w:rsidRPr="003B3118" w:rsidTr="009D014B">
        <w:trPr>
          <w:trHeight w:val="220"/>
        </w:trPr>
        <w:tc>
          <w:tcPr>
            <w:tcW w:w="4651" w:type="dxa"/>
            <w:tcBorders>
              <w:top w:val="nil"/>
              <w:left w:val="nil"/>
              <w:bottom w:val="single" w:sz="4" w:space="0" w:color="auto"/>
              <w:right w:val="nil"/>
            </w:tcBorders>
            <w:shd w:val="clear" w:color="auto" w:fill="D9D9D9" w:themeFill="background1" w:themeFillShade="D9"/>
            <w:noWrap/>
            <w:vAlign w:val="center"/>
            <w:hideMark/>
          </w:tcPr>
          <w:p w:rsidR="00C464AD" w:rsidRPr="003B3118" w:rsidRDefault="00C464AD" w:rsidP="009D014B">
            <w:pPr>
              <w:rPr>
                <w:rFonts w:ascii="Arial" w:hAnsi="Arial" w:cs="Arial"/>
                <w:sz w:val="16"/>
                <w:szCs w:val="16"/>
              </w:rPr>
            </w:pPr>
            <w:r w:rsidRPr="003B3118">
              <w:rPr>
                <w:rFonts w:ascii="Arial" w:hAnsi="Arial" w:cs="Arial"/>
                <w:sz w:val="16"/>
                <w:szCs w:val="16"/>
              </w:rPr>
              <w:t> </w:t>
            </w:r>
          </w:p>
        </w:tc>
        <w:tc>
          <w:tcPr>
            <w:tcW w:w="2120" w:type="dxa"/>
            <w:tcBorders>
              <w:top w:val="nil"/>
              <w:left w:val="nil"/>
              <w:bottom w:val="single" w:sz="4" w:space="0" w:color="auto"/>
              <w:right w:val="nil"/>
            </w:tcBorders>
            <w:shd w:val="clear" w:color="auto" w:fill="D9D9D9" w:themeFill="background1" w:themeFillShade="D9"/>
            <w:noWrap/>
            <w:vAlign w:val="center"/>
            <w:hideMark/>
          </w:tcPr>
          <w:p w:rsidR="00C464AD" w:rsidRPr="003B3118" w:rsidRDefault="00C464AD" w:rsidP="009D014B">
            <w:pPr>
              <w:jc w:val="center"/>
              <w:rPr>
                <w:rFonts w:ascii="Arial" w:hAnsi="Arial" w:cs="Arial"/>
                <w:sz w:val="16"/>
                <w:szCs w:val="16"/>
              </w:rPr>
            </w:pPr>
            <w:r w:rsidRPr="003B3118">
              <w:rPr>
                <w:rFonts w:ascii="Arial" w:hAnsi="Arial" w:cs="Arial"/>
                <w:sz w:val="16"/>
                <w:szCs w:val="16"/>
              </w:rPr>
              <w:t>Importe (euros)</w:t>
            </w:r>
          </w:p>
        </w:tc>
        <w:tc>
          <w:tcPr>
            <w:tcW w:w="2048" w:type="dxa"/>
            <w:tcBorders>
              <w:top w:val="nil"/>
              <w:left w:val="nil"/>
              <w:bottom w:val="single" w:sz="4" w:space="0" w:color="auto"/>
              <w:right w:val="nil"/>
            </w:tcBorders>
            <w:shd w:val="clear" w:color="auto" w:fill="D9D9D9" w:themeFill="background1" w:themeFillShade="D9"/>
            <w:noWrap/>
            <w:vAlign w:val="center"/>
            <w:hideMark/>
          </w:tcPr>
          <w:p w:rsidR="00C464AD" w:rsidRPr="003B3118" w:rsidRDefault="00C464AD" w:rsidP="009D014B">
            <w:pPr>
              <w:jc w:val="center"/>
              <w:rPr>
                <w:rFonts w:ascii="Arial" w:hAnsi="Arial" w:cs="Arial"/>
                <w:sz w:val="16"/>
                <w:szCs w:val="16"/>
              </w:rPr>
            </w:pPr>
            <w:r w:rsidRPr="003B3118">
              <w:rPr>
                <w:rFonts w:ascii="Arial" w:hAnsi="Arial" w:cs="Arial"/>
                <w:sz w:val="16"/>
                <w:szCs w:val="16"/>
              </w:rPr>
              <w:t>Importe (euros)</w:t>
            </w:r>
          </w:p>
        </w:tc>
      </w:tr>
      <w:tr w:rsidR="00C464AD" w:rsidRPr="003B3118" w:rsidTr="009D014B">
        <w:trPr>
          <w:trHeight w:val="227"/>
        </w:trPr>
        <w:tc>
          <w:tcPr>
            <w:tcW w:w="4651" w:type="dxa"/>
            <w:tcBorders>
              <w:top w:val="nil"/>
              <w:left w:val="nil"/>
              <w:bottom w:val="nil"/>
              <w:right w:val="nil"/>
            </w:tcBorders>
            <w:shd w:val="clear" w:color="auto" w:fill="auto"/>
            <w:noWrap/>
            <w:vAlign w:val="center"/>
            <w:hideMark/>
          </w:tcPr>
          <w:p w:rsidR="00C464AD" w:rsidRPr="003B3118" w:rsidRDefault="00C464AD" w:rsidP="009D014B">
            <w:pPr>
              <w:rPr>
                <w:rFonts w:ascii="Arial" w:hAnsi="Arial" w:cs="Arial"/>
                <w:sz w:val="16"/>
                <w:szCs w:val="16"/>
              </w:rPr>
            </w:pPr>
            <w:r w:rsidRPr="003B3118">
              <w:rPr>
                <w:rFonts w:ascii="Arial" w:hAnsi="Arial" w:cs="Arial"/>
                <w:sz w:val="16"/>
                <w:szCs w:val="16"/>
              </w:rPr>
              <w:t>Total pagos realizados</w:t>
            </w:r>
          </w:p>
        </w:tc>
        <w:tc>
          <w:tcPr>
            <w:tcW w:w="2120" w:type="dxa"/>
            <w:tcBorders>
              <w:top w:val="nil"/>
              <w:left w:val="nil"/>
              <w:right w:val="nil"/>
            </w:tcBorders>
            <w:shd w:val="clear" w:color="auto" w:fill="auto"/>
            <w:noWrap/>
            <w:vAlign w:val="bottom"/>
          </w:tcPr>
          <w:p w:rsidR="00C464AD" w:rsidRPr="003B3118" w:rsidRDefault="00C464AD" w:rsidP="009D014B">
            <w:pPr>
              <w:jc w:val="right"/>
              <w:rPr>
                <w:rFonts w:ascii="Arial" w:hAnsi="Arial" w:cs="Arial"/>
                <w:sz w:val="16"/>
                <w:szCs w:val="16"/>
              </w:rPr>
            </w:pPr>
            <w:r w:rsidRPr="003B3118">
              <w:rPr>
                <w:rFonts w:ascii="Arial" w:hAnsi="Arial" w:cs="Arial"/>
                <w:sz w:val="16"/>
                <w:szCs w:val="16"/>
              </w:rPr>
              <w:t>5.156.100,73</w:t>
            </w:r>
          </w:p>
        </w:tc>
        <w:tc>
          <w:tcPr>
            <w:tcW w:w="2048" w:type="dxa"/>
            <w:tcBorders>
              <w:top w:val="nil"/>
              <w:left w:val="nil"/>
              <w:bottom w:val="nil"/>
              <w:right w:val="nil"/>
            </w:tcBorders>
            <w:shd w:val="clear" w:color="auto" w:fill="auto"/>
            <w:noWrap/>
            <w:vAlign w:val="center"/>
            <w:hideMark/>
          </w:tcPr>
          <w:p w:rsidR="00C464AD" w:rsidRPr="003B3118" w:rsidRDefault="00C464AD" w:rsidP="009D014B">
            <w:pPr>
              <w:jc w:val="right"/>
              <w:rPr>
                <w:rFonts w:ascii="Arial" w:hAnsi="Arial" w:cs="Arial"/>
                <w:sz w:val="16"/>
                <w:szCs w:val="16"/>
              </w:rPr>
            </w:pPr>
            <w:r w:rsidRPr="003B3118">
              <w:rPr>
                <w:rFonts w:ascii="Arial" w:hAnsi="Arial" w:cs="Arial"/>
                <w:sz w:val="16"/>
                <w:szCs w:val="16"/>
              </w:rPr>
              <w:t>5.609.691,05</w:t>
            </w:r>
          </w:p>
        </w:tc>
      </w:tr>
      <w:tr w:rsidR="00C464AD" w:rsidRPr="003B3118" w:rsidTr="009D014B">
        <w:trPr>
          <w:trHeight w:val="227"/>
        </w:trPr>
        <w:tc>
          <w:tcPr>
            <w:tcW w:w="4651" w:type="dxa"/>
            <w:tcBorders>
              <w:top w:val="nil"/>
              <w:left w:val="nil"/>
              <w:bottom w:val="single" w:sz="4" w:space="0" w:color="auto"/>
              <w:right w:val="nil"/>
            </w:tcBorders>
            <w:shd w:val="clear" w:color="auto" w:fill="auto"/>
            <w:noWrap/>
            <w:vAlign w:val="center"/>
            <w:hideMark/>
          </w:tcPr>
          <w:p w:rsidR="00C464AD" w:rsidRPr="003B3118" w:rsidRDefault="00C464AD" w:rsidP="009D014B">
            <w:pPr>
              <w:rPr>
                <w:rFonts w:ascii="Arial" w:hAnsi="Arial" w:cs="Arial"/>
                <w:sz w:val="16"/>
                <w:szCs w:val="16"/>
              </w:rPr>
            </w:pPr>
            <w:r w:rsidRPr="003B3118">
              <w:rPr>
                <w:rFonts w:ascii="Arial" w:hAnsi="Arial" w:cs="Arial"/>
                <w:sz w:val="16"/>
                <w:szCs w:val="16"/>
              </w:rPr>
              <w:t>Total pagos pendientes</w:t>
            </w:r>
          </w:p>
        </w:tc>
        <w:tc>
          <w:tcPr>
            <w:tcW w:w="2120" w:type="dxa"/>
            <w:tcBorders>
              <w:top w:val="nil"/>
              <w:left w:val="nil"/>
              <w:bottom w:val="single" w:sz="4" w:space="0" w:color="auto"/>
              <w:right w:val="nil"/>
            </w:tcBorders>
            <w:shd w:val="clear" w:color="auto" w:fill="auto"/>
            <w:noWrap/>
            <w:vAlign w:val="bottom"/>
          </w:tcPr>
          <w:p w:rsidR="00C464AD" w:rsidRPr="003B3118" w:rsidRDefault="00C464AD" w:rsidP="009D014B">
            <w:pPr>
              <w:jc w:val="right"/>
              <w:rPr>
                <w:rFonts w:ascii="Arial" w:hAnsi="Arial" w:cs="Arial"/>
                <w:sz w:val="16"/>
                <w:szCs w:val="16"/>
              </w:rPr>
            </w:pPr>
            <w:r w:rsidRPr="003B3118">
              <w:rPr>
                <w:rFonts w:ascii="Arial" w:hAnsi="Arial" w:cs="Arial"/>
                <w:sz w:val="16"/>
                <w:szCs w:val="16"/>
              </w:rPr>
              <w:t>1.434.686,98</w:t>
            </w:r>
          </w:p>
        </w:tc>
        <w:tc>
          <w:tcPr>
            <w:tcW w:w="2048" w:type="dxa"/>
            <w:tcBorders>
              <w:top w:val="nil"/>
              <w:left w:val="nil"/>
              <w:bottom w:val="single" w:sz="4" w:space="0" w:color="auto"/>
              <w:right w:val="nil"/>
            </w:tcBorders>
            <w:shd w:val="clear" w:color="auto" w:fill="auto"/>
            <w:noWrap/>
            <w:vAlign w:val="center"/>
            <w:hideMark/>
          </w:tcPr>
          <w:p w:rsidR="00C464AD" w:rsidRPr="003B3118" w:rsidRDefault="00C464AD" w:rsidP="009D014B">
            <w:pPr>
              <w:jc w:val="right"/>
              <w:rPr>
                <w:rFonts w:ascii="Arial" w:hAnsi="Arial" w:cs="Arial"/>
                <w:sz w:val="16"/>
                <w:szCs w:val="16"/>
              </w:rPr>
            </w:pPr>
            <w:r w:rsidRPr="003B3118">
              <w:rPr>
                <w:rFonts w:ascii="Arial" w:hAnsi="Arial" w:cs="Arial"/>
                <w:sz w:val="16"/>
                <w:szCs w:val="16"/>
              </w:rPr>
              <w:t>987.354,62</w:t>
            </w:r>
          </w:p>
        </w:tc>
      </w:tr>
    </w:tbl>
    <w:p w:rsidR="00390D26" w:rsidRDefault="0027696B" w:rsidP="007F70B0">
      <w:pPr>
        <w:tabs>
          <w:tab w:val="left" w:pos="850"/>
        </w:tabs>
        <w:spacing w:before="120" w:after="120" w:line="260" w:lineRule="exact"/>
        <w:jc w:val="both"/>
        <w:rPr>
          <w:rFonts w:ascii="Arial" w:hAnsi="Arial" w:cs="Arial"/>
          <w:sz w:val="16"/>
          <w:szCs w:val="16"/>
        </w:rPr>
      </w:pPr>
      <w:r w:rsidRPr="003B3118">
        <w:rPr>
          <w:rFonts w:ascii="Arial" w:hAnsi="Arial" w:cs="Arial"/>
          <w:sz w:val="16"/>
          <w:szCs w:val="16"/>
        </w:rPr>
        <w:t>La Ley 31/2014, de 3 de diciembre, modificó la Ley 15/2010 en relación con la información a incluir en memoria para</w:t>
      </w:r>
      <w:r w:rsidRPr="00AD00EE">
        <w:rPr>
          <w:rFonts w:ascii="Arial" w:hAnsi="Arial" w:cs="Arial"/>
          <w:sz w:val="16"/>
          <w:szCs w:val="16"/>
        </w:rPr>
        <w:t xml:space="preserve"> solicitar el periodo medio de pago a proveedores. Posteriormente, la Resolución del ICAC de 29/1/2016 desarrolla la metodología para su cálculo y los requerimientos de información en memoria al respecto. Esta Resolución entró en vigor el 5/2/16 para las cuentas anuales de ejercicios iniciados a partir del 1/1/2015.</w:t>
      </w:r>
    </w:p>
    <w:p w:rsidR="00F767D9" w:rsidRDefault="0027696B" w:rsidP="004D331C">
      <w:pPr>
        <w:spacing w:before="240" w:after="120" w:line="280" w:lineRule="exact"/>
        <w:ind w:left="567" w:hanging="567"/>
        <w:jc w:val="both"/>
        <w:rPr>
          <w:rFonts w:ascii="Arial" w:hAnsi="Arial" w:cs="Arial"/>
          <w:b/>
          <w:sz w:val="16"/>
          <w:szCs w:val="16"/>
        </w:rPr>
      </w:pPr>
      <w:r w:rsidRPr="00A90F07">
        <w:rPr>
          <w:rFonts w:ascii="Arial" w:hAnsi="Arial" w:cs="Arial"/>
          <w:b/>
          <w:sz w:val="16"/>
          <w:szCs w:val="16"/>
        </w:rPr>
        <w:t>10.- PROVISIONES</w:t>
      </w:r>
    </w:p>
    <w:p w:rsidR="00F767D9" w:rsidRPr="00132384" w:rsidRDefault="0027696B" w:rsidP="00132384">
      <w:pPr>
        <w:spacing w:before="120" w:after="120" w:line="260" w:lineRule="exact"/>
        <w:jc w:val="both"/>
        <w:rPr>
          <w:rFonts w:ascii="Arial" w:hAnsi="Arial" w:cs="Arial"/>
          <w:b/>
          <w:sz w:val="16"/>
          <w:szCs w:val="16"/>
        </w:rPr>
      </w:pPr>
      <w:r w:rsidRPr="00132384">
        <w:rPr>
          <w:rFonts w:ascii="Arial" w:hAnsi="Arial" w:cs="Arial"/>
          <w:b/>
          <w:sz w:val="16"/>
          <w:szCs w:val="16"/>
        </w:rPr>
        <w:t>10.A) Provisiones a largo plazo</w:t>
      </w:r>
    </w:p>
    <w:p w:rsidR="00F767D9" w:rsidRDefault="0027696B" w:rsidP="00372E21">
      <w:pPr>
        <w:tabs>
          <w:tab w:val="left" w:pos="850"/>
        </w:tabs>
        <w:spacing w:before="120" w:after="120" w:line="260" w:lineRule="exact"/>
        <w:ind w:right="-1"/>
        <w:jc w:val="both"/>
        <w:rPr>
          <w:rFonts w:ascii="Arial" w:hAnsi="Arial" w:cs="Arial"/>
          <w:sz w:val="16"/>
          <w:szCs w:val="16"/>
        </w:rPr>
      </w:pPr>
      <w:r w:rsidRPr="00D06490">
        <w:rPr>
          <w:rFonts w:ascii="Arial" w:hAnsi="Arial" w:cs="Arial"/>
          <w:sz w:val="16"/>
          <w:szCs w:val="16"/>
        </w:rPr>
        <w:t xml:space="preserve">Se conserva una provisión por </w:t>
      </w:r>
      <w:r w:rsidR="00D06490" w:rsidRPr="00D06490">
        <w:rPr>
          <w:rFonts w:ascii="Arial" w:hAnsi="Arial" w:cs="Arial"/>
          <w:sz w:val="16"/>
          <w:szCs w:val="16"/>
        </w:rPr>
        <w:t>648.862,35</w:t>
      </w:r>
      <w:r w:rsidRPr="00D06490">
        <w:rPr>
          <w:rFonts w:ascii="Arial" w:hAnsi="Arial" w:cs="Arial"/>
          <w:sz w:val="16"/>
          <w:szCs w:val="16"/>
        </w:rPr>
        <w:t xml:space="preserve"> euros en la cuenta “Provisiones a largo plazo”, contemplando el coste estimado de desmantelamiento de las plantas solares fotovoltaicas al cabo de 25 años desde la puesta en marcha y de los nuevos Parques </w:t>
      </w:r>
      <w:r w:rsidR="00372E21" w:rsidRPr="00D06490">
        <w:rPr>
          <w:rFonts w:ascii="Arial" w:hAnsi="Arial" w:cs="Arial"/>
          <w:sz w:val="16"/>
          <w:szCs w:val="16"/>
        </w:rPr>
        <w:t>E</w:t>
      </w:r>
      <w:r w:rsidRPr="00D06490">
        <w:rPr>
          <w:rFonts w:ascii="Arial" w:hAnsi="Arial" w:cs="Arial"/>
          <w:sz w:val="16"/>
          <w:szCs w:val="16"/>
        </w:rPr>
        <w:t xml:space="preserve">ólicos de La Roca, </w:t>
      </w:r>
      <w:proofErr w:type="spellStart"/>
      <w:r w:rsidRPr="00D06490">
        <w:rPr>
          <w:rFonts w:ascii="Arial" w:hAnsi="Arial" w:cs="Arial"/>
          <w:sz w:val="16"/>
          <w:szCs w:val="16"/>
        </w:rPr>
        <w:t>Areté</w:t>
      </w:r>
      <w:proofErr w:type="spellEnd"/>
      <w:r w:rsidRPr="00D06490">
        <w:rPr>
          <w:rFonts w:ascii="Arial" w:hAnsi="Arial" w:cs="Arial"/>
          <w:sz w:val="16"/>
          <w:szCs w:val="16"/>
        </w:rPr>
        <w:t xml:space="preserve"> y </w:t>
      </w:r>
      <w:r w:rsidRPr="0091001E">
        <w:rPr>
          <w:rFonts w:ascii="Arial" w:hAnsi="Arial" w:cs="Arial"/>
          <w:sz w:val="16"/>
          <w:szCs w:val="16"/>
        </w:rPr>
        <w:t>Arico.</w:t>
      </w:r>
      <w:r w:rsidR="00D06490" w:rsidRPr="0091001E">
        <w:rPr>
          <w:rFonts w:ascii="Arial" w:hAnsi="Arial" w:cs="Arial"/>
          <w:sz w:val="16"/>
          <w:szCs w:val="16"/>
        </w:rPr>
        <w:t xml:space="preserve"> Así mismo, en el ejercicio 2021 se han dotado provisiones por 155.378,57 euros en concepto de </w:t>
      </w:r>
      <w:r w:rsidR="0091001E" w:rsidRPr="0091001E">
        <w:rPr>
          <w:rFonts w:ascii="Arial" w:hAnsi="Arial" w:cs="Arial"/>
          <w:sz w:val="16"/>
          <w:szCs w:val="16"/>
        </w:rPr>
        <w:t>procedimientos abiertos por reclamaciones de empleados</w:t>
      </w:r>
      <w:r w:rsidR="00D06490" w:rsidRPr="0091001E">
        <w:rPr>
          <w:rFonts w:ascii="Arial" w:hAnsi="Arial" w:cs="Arial"/>
          <w:sz w:val="16"/>
          <w:szCs w:val="16"/>
        </w:rPr>
        <w:t>.</w:t>
      </w:r>
    </w:p>
    <w:p w:rsidR="00F767D9" w:rsidRDefault="0027696B" w:rsidP="00372E21">
      <w:pPr>
        <w:pStyle w:val="Textoindependiente"/>
        <w:spacing w:before="120" w:line="260" w:lineRule="exact"/>
        <w:rPr>
          <w:b/>
          <w:color w:val="auto"/>
          <w:sz w:val="16"/>
          <w:szCs w:val="16"/>
        </w:rPr>
      </w:pPr>
      <w:r w:rsidRPr="00E903EF">
        <w:rPr>
          <w:b/>
          <w:color w:val="auto"/>
          <w:sz w:val="16"/>
          <w:szCs w:val="16"/>
        </w:rPr>
        <w:t>10.B) Provisiones a corto plazo</w:t>
      </w:r>
    </w:p>
    <w:p w:rsidR="00F767D9" w:rsidRPr="00372E21" w:rsidRDefault="0027696B" w:rsidP="00372E21">
      <w:pPr>
        <w:tabs>
          <w:tab w:val="left" w:pos="850"/>
        </w:tabs>
        <w:spacing w:before="120" w:after="120" w:line="260" w:lineRule="exact"/>
        <w:ind w:right="-1"/>
        <w:jc w:val="both"/>
        <w:rPr>
          <w:rFonts w:ascii="Arial" w:hAnsi="Arial" w:cs="Arial"/>
          <w:sz w:val="16"/>
          <w:szCs w:val="16"/>
        </w:rPr>
      </w:pPr>
      <w:r w:rsidRPr="00372E21">
        <w:rPr>
          <w:rFonts w:ascii="Arial" w:hAnsi="Arial" w:cs="Arial"/>
          <w:sz w:val="16"/>
          <w:szCs w:val="16"/>
        </w:rPr>
        <w:t>No existen provisiones a corto plazo en el balance de la sociedad.</w:t>
      </w:r>
    </w:p>
    <w:p w:rsidR="00F767D9" w:rsidRDefault="0027696B" w:rsidP="00362397">
      <w:pPr>
        <w:keepNext/>
        <w:keepLines/>
        <w:spacing w:before="240" w:after="120" w:line="280" w:lineRule="exact"/>
        <w:ind w:left="567" w:hanging="567"/>
        <w:jc w:val="both"/>
        <w:rPr>
          <w:rFonts w:ascii="Arial" w:hAnsi="Arial" w:cs="Arial"/>
          <w:b/>
          <w:sz w:val="16"/>
          <w:szCs w:val="16"/>
        </w:rPr>
      </w:pPr>
      <w:r w:rsidRPr="00E903EF">
        <w:rPr>
          <w:rFonts w:ascii="Arial" w:hAnsi="Arial" w:cs="Arial"/>
          <w:b/>
          <w:sz w:val="16"/>
          <w:szCs w:val="16"/>
        </w:rPr>
        <w:t>11</w:t>
      </w:r>
      <w:r w:rsidRPr="00E82EB6">
        <w:rPr>
          <w:rFonts w:ascii="Arial" w:hAnsi="Arial" w:cs="Arial"/>
          <w:b/>
          <w:sz w:val="16"/>
          <w:szCs w:val="16"/>
        </w:rPr>
        <w:t>.- FONDOS PROPIOS</w:t>
      </w:r>
    </w:p>
    <w:p w:rsidR="00362397" w:rsidRPr="007F70B0" w:rsidRDefault="00C81461" w:rsidP="00362397">
      <w:pPr>
        <w:keepNext/>
        <w:keepLines/>
        <w:tabs>
          <w:tab w:val="left" w:pos="850"/>
        </w:tabs>
        <w:spacing w:before="120" w:after="120" w:line="260" w:lineRule="exact"/>
        <w:ind w:right="-1"/>
        <w:jc w:val="both"/>
        <w:rPr>
          <w:rFonts w:ascii="Arial" w:hAnsi="Arial" w:cs="Arial"/>
          <w:spacing w:val="-3"/>
          <w:sz w:val="16"/>
          <w:szCs w:val="16"/>
        </w:rPr>
      </w:pPr>
      <w:r w:rsidRPr="007F70B0">
        <w:rPr>
          <w:rFonts w:ascii="Arial" w:hAnsi="Arial" w:cs="Arial"/>
          <w:sz w:val="16"/>
          <w:szCs w:val="16"/>
        </w:rPr>
        <w:t>El capital social de ITER</w:t>
      </w:r>
      <w:r w:rsidR="005A0F2C">
        <w:rPr>
          <w:rFonts w:ascii="Arial" w:hAnsi="Arial" w:cs="Arial"/>
          <w:sz w:val="16"/>
          <w:szCs w:val="16"/>
        </w:rPr>
        <w:t>,</w:t>
      </w:r>
      <w:r w:rsidRPr="007F70B0">
        <w:rPr>
          <w:rFonts w:ascii="Arial" w:hAnsi="Arial" w:cs="Arial"/>
          <w:sz w:val="16"/>
          <w:szCs w:val="16"/>
        </w:rPr>
        <w:t xml:space="preserve"> S.A. al </w:t>
      </w:r>
      <w:r w:rsidR="00362397">
        <w:rPr>
          <w:rFonts w:ascii="Arial" w:hAnsi="Arial" w:cs="Arial"/>
          <w:sz w:val="16"/>
          <w:szCs w:val="16"/>
        </w:rPr>
        <w:t xml:space="preserve">31 de diciembre de </w:t>
      </w:r>
      <w:r w:rsidRPr="007F70B0">
        <w:rPr>
          <w:rFonts w:ascii="Arial" w:hAnsi="Arial" w:cs="Arial"/>
          <w:sz w:val="16"/>
          <w:szCs w:val="16"/>
        </w:rPr>
        <w:t>202</w:t>
      </w:r>
      <w:r w:rsidR="005A0F2C">
        <w:rPr>
          <w:rFonts w:ascii="Arial" w:hAnsi="Arial" w:cs="Arial"/>
          <w:sz w:val="16"/>
          <w:szCs w:val="16"/>
        </w:rPr>
        <w:t>1</w:t>
      </w:r>
      <w:r w:rsidRPr="007F70B0">
        <w:rPr>
          <w:rFonts w:ascii="Arial" w:hAnsi="Arial" w:cs="Arial"/>
          <w:sz w:val="16"/>
          <w:szCs w:val="16"/>
        </w:rPr>
        <w:t xml:space="preserve"> se eleva </w:t>
      </w:r>
      <w:r w:rsidRPr="00D06490">
        <w:rPr>
          <w:rFonts w:ascii="Arial" w:hAnsi="Arial" w:cs="Arial"/>
          <w:sz w:val="16"/>
          <w:szCs w:val="16"/>
        </w:rPr>
        <w:t xml:space="preserve">a </w:t>
      </w:r>
      <w:r w:rsidR="00362397" w:rsidRPr="00D06490">
        <w:rPr>
          <w:rFonts w:ascii="Arial" w:hAnsi="Arial" w:cs="Arial"/>
          <w:sz w:val="16"/>
          <w:szCs w:val="16"/>
        </w:rPr>
        <w:t>TREINTA Y DOS MILLONES NOVECIENTOS SETENTA MIL SETENTA Y OCHO EUROS CON SETENTA CÉNTIMOS</w:t>
      </w:r>
      <w:r w:rsidRPr="00D06490">
        <w:rPr>
          <w:rFonts w:ascii="Arial" w:hAnsi="Arial" w:cs="Arial"/>
          <w:sz w:val="16"/>
          <w:szCs w:val="16"/>
        </w:rPr>
        <w:t xml:space="preserve"> (</w:t>
      </w:r>
      <w:r w:rsidR="00362397" w:rsidRPr="00D06490">
        <w:rPr>
          <w:rFonts w:ascii="Arial" w:hAnsi="Arial" w:cs="Arial"/>
          <w:sz w:val="16"/>
          <w:szCs w:val="16"/>
        </w:rPr>
        <w:t xml:space="preserve">32.970.078,70 </w:t>
      </w:r>
      <w:r w:rsidR="005A0F2C" w:rsidRPr="00D06490">
        <w:rPr>
          <w:rFonts w:ascii="Arial" w:hAnsi="Arial" w:cs="Arial"/>
          <w:sz w:val="16"/>
          <w:szCs w:val="16"/>
        </w:rPr>
        <w:t xml:space="preserve"> euros</w:t>
      </w:r>
      <w:r w:rsidRPr="00D06490">
        <w:rPr>
          <w:rFonts w:ascii="Arial" w:hAnsi="Arial" w:cs="Arial"/>
          <w:sz w:val="16"/>
          <w:szCs w:val="16"/>
        </w:rPr>
        <w:t>),</w:t>
      </w:r>
      <w:r w:rsidRPr="007F70B0">
        <w:rPr>
          <w:rFonts w:ascii="Arial" w:hAnsi="Arial" w:cs="Arial"/>
          <w:sz w:val="16"/>
          <w:szCs w:val="16"/>
        </w:rPr>
        <w:t xml:space="preserve"> </w:t>
      </w:r>
      <w:r w:rsidR="00362397" w:rsidRPr="007F70B0">
        <w:rPr>
          <w:rFonts w:ascii="Arial" w:hAnsi="Arial" w:cs="Arial"/>
          <w:spacing w:val="-3"/>
          <w:sz w:val="16"/>
          <w:szCs w:val="16"/>
        </w:rPr>
        <w:t>totalmente suscrito y desembolsado, representado</w:t>
      </w:r>
      <w:r w:rsidR="00362397" w:rsidRPr="007F70B0">
        <w:rPr>
          <w:rFonts w:ascii="Arial" w:hAnsi="Arial" w:cs="Arial"/>
          <w:sz w:val="16"/>
          <w:szCs w:val="16"/>
        </w:rPr>
        <w:t xml:space="preserve"> por QUINIENTAS CUARENTA y OCHO MIL QUINIENTAS OCHENTA Y SIETE (548.587) ACCIONES nominativas de SESENTA</w:t>
      </w:r>
      <w:r w:rsidR="00362397" w:rsidRPr="007F70B0">
        <w:rPr>
          <w:rFonts w:ascii="Arial" w:hAnsi="Arial" w:cs="Arial"/>
          <w:spacing w:val="-3"/>
          <w:sz w:val="16"/>
          <w:szCs w:val="16"/>
        </w:rPr>
        <w:t xml:space="preserve"> EUROS CON DIEZ CÉNTIMOS (60,10) de valor nominal cada una de ellas numeradas correlativamente del uno (1) al quinientos cuarenta y ocho mil quinientos ochenta y siete (548.587), ambos inclusive, y divididas en dos clases: </w:t>
      </w:r>
    </w:p>
    <w:p w:rsidR="00362397" w:rsidRPr="007F70B0" w:rsidRDefault="00362397" w:rsidP="00362397">
      <w:pPr>
        <w:pStyle w:val="Prrafodelista"/>
        <w:numPr>
          <w:ilvl w:val="0"/>
          <w:numId w:val="45"/>
        </w:numPr>
        <w:tabs>
          <w:tab w:val="left" w:pos="-720"/>
        </w:tabs>
        <w:spacing w:before="120" w:after="120" w:line="260" w:lineRule="exact"/>
        <w:ind w:left="567" w:hanging="283"/>
        <w:contextualSpacing w:val="0"/>
        <w:jc w:val="both"/>
        <w:rPr>
          <w:rFonts w:ascii="Arial" w:hAnsi="Arial" w:cs="Arial"/>
          <w:spacing w:val="-3"/>
          <w:sz w:val="16"/>
          <w:szCs w:val="16"/>
        </w:rPr>
      </w:pPr>
      <w:r w:rsidRPr="007F70B0">
        <w:rPr>
          <w:rFonts w:ascii="Arial" w:hAnsi="Arial" w:cs="Arial"/>
          <w:spacing w:val="-3"/>
          <w:sz w:val="16"/>
          <w:szCs w:val="16"/>
        </w:rPr>
        <w:t xml:space="preserve">La </w:t>
      </w:r>
      <w:r w:rsidRPr="007F70B0">
        <w:rPr>
          <w:rFonts w:ascii="Arial" w:hAnsi="Arial" w:cs="Arial"/>
          <w:b/>
          <w:bCs/>
          <w:spacing w:val="-3"/>
          <w:sz w:val="16"/>
          <w:szCs w:val="16"/>
        </w:rPr>
        <w:t>Clase A</w:t>
      </w:r>
      <w:r w:rsidRPr="007F70B0">
        <w:rPr>
          <w:rFonts w:ascii="Arial" w:hAnsi="Arial" w:cs="Arial"/>
          <w:spacing w:val="-3"/>
          <w:sz w:val="16"/>
          <w:szCs w:val="16"/>
        </w:rPr>
        <w:t>, QUINIENTOS VEINTISIETE MIL SETECIENTAS CINCO (527.705) acciones, pertenecientes al Excmo. Cabildo Insular de Tenerife, numeradas del 1 al 167.981, de la 180.556 a la 378.319, de la 380.220 a la 428.235, de la 430.136 a la 446.140 y de la 446.774 a la 544.712 todos inclusive, y que serán intransferibles.</w:t>
      </w:r>
    </w:p>
    <w:p w:rsidR="005734AB" w:rsidRPr="005734AB" w:rsidRDefault="00362397" w:rsidP="005734AB">
      <w:pPr>
        <w:pStyle w:val="Prrafodelista"/>
        <w:numPr>
          <w:ilvl w:val="0"/>
          <w:numId w:val="45"/>
        </w:numPr>
        <w:tabs>
          <w:tab w:val="left" w:pos="850"/>
        </w:tabs>
        <w:spacing w:before="120" w:after="120" w:line="260" w:lineRule="exact"/>
        <w:ind w:left="567" w:right="-1" w:hanging="283"/>
        <w:contextualSpacing w:val="0"/>
        <w:jc w:val="both"/>
        <w:rPr>
          <w:rFonts w:ascii="Arial" w:hAnsi="Arial" w:cs="Arial"/>
          <w:spacing w:val="-3"/>
          <w:sz w:val="16"/>
          <w:szCs w:val="16"/>
        </w:rPr>
      </w:pPr>
      <w:r w:rsidRPr="005734AB">
        <w:rPr>
          <w:rFonts w:ascii="Arial" w:hAnsi="Arial" w:cs="Arial"/>
          <w:spacing w:val="-3"/>
          <w:sz w:val="16"/>
          <w:szCs w:val="16"/>
        </w:rPr>
        <w:t xml:space="preserve">La </w:t>
      </w:r>
      <w:r w:rsidRPr="005734AB">
        <w:rPr>
          <w:rFonts w:ascii="Arial" w:hAnsi="Arial" w:cs="Arial"/>
          <w:b/>
          <w:bCs/>
          <w:spacing w:val="-3"/>
          <w:sz w:val="16"/>
          <w:szCs w:val="16"/>
        </w:rPr>
        <w:t>Clase B</w:t>
      </w:r>
      <w:r w:rsidRPr="005734AB">
        <w:rPr>
          <w:rFonts w:ascii="Arial" w:hAnsi="Arial" w:cs="Arial"/>
          <w:spacing w:val="-3"/>
          <w:sz w:val="16"/>
          <w:szCs w:val="16"/>
        </w:rPr>
        <w:t>, de VEINTE MIL OCHOCIENTOS OCHENTA Y DOS (20.882) acciones, pertenecientes: DOCE MIL QUINIENTAS SETENTA Y CUATRO (12.574) al Instituto Tecnológico de Canarias, S.A., numeradas del 167.982 al 180.555, ambos inclusive, y al Excmo. Cabildo Insular de Tenerife OCHO MIL TRESCIENTOS OCHO (8.308), numeradas de la 378.320 a la 380.219, de la 428.236 a la 430.135, de la 446.141 a 446.773 y de la 544.713 a 548.587 ambas inclusive.</w:t>
      </w:r>
      <w:r w:rsidR="005734AB" w:rsidRPr="005734AB">
        <w:rPr>
          <w:rFonts w:ascii="Arial" w:hAnsi="Arial" w:cs="Arial"/>
          <w:spacing w:val="-3"/>
          <w:sz w:val="16"/>
          <w:szCs w:val="16"/>
        </w:rPr>
        <w:br w:type="page"/>
      </w:r>
    </w:p>
    <w:p w:rsidR="00C81461" w:rsidRDefault="00C81461" w:rsidP="00362397">
      <w:pPr>
        <w:keepNext/>
        <w:keepLines/>
        <w:tabs>
          <w:tab w:val="left" w:pos="-720"/>
        </w:tabs>
        <w:spacing w:before="120" w:after="120" w:line="260" w:lineRule="exact"/>
        <w:jc w:val="both"/>
        <w:rPr>
          <w:rFonts w:ascii="Arial" w:hAnsi="Arial" w:cs="Arial"/>
          <w:spacing w:val="-3"/>
          <w:sz w:val="16"/>
          <w:szCs w:val="16"/>
        </w:rPr>
      </w:pPr>
      <w:r w:rsidRPr="007F70B0">
        <w:rPr>
          <w:rFonts w:ascii="Arial" w:hAnsi="Arial" w:cs="Arial"/>
          <w:spacing w:val="-3"/>
          <w:sz w:val="16"/>
          <w:szCs w:val="16"/>
        </w:rPr>
        <w:lastRenderedPageBreak/>
        <w:t xml:space="preserve">El siguiente cuadro refleja la composición del capital social al </w:t>
      </w:r>
      <w:r w:rsidR="00362397">
        <w:rPr>
          <w:rFonts w:ascii="Arial" w:hAnsi="Arial" w:cs="Arial"/>
          <w:spacing w:val="-3"/>
          <w:sz w:val="16"/>
          <w:szCs w:val="16"/>
        </w:rPr>
        <w:t xml:space="preserve">cierre </w:t>
      </w:r>
      <w:r w:rsidRPr="007F70B0">
        <w:rPr>
          <w:rFonts w:ascii="Arial" w:hAnsi="Arial" w:cs="Arial"/>
          <w:spacing w:val="-3"/>
          <w:sz w:val="16"/>
          <w:szCs w:val="16"/>
        </w:rPr>
        <w:t>del ejercicio 202</w:t>
      </w:r>
      <w:r w:rsidR="005A0F2C">
        <w:rPr>
          <w:rFonts w:ascii="Arial" w:hAnsi="Arial" w:cs="Arial"/>
          <w:spacing w:val="-3"/>
          <w:sz w:val="16"/>
          <w:szCs w:val="16"/>
        </w:rPr>
        <w:t>1</w:t>
      </w:r>
      <w:r w:rsidRPr="007F70B0">
        <w:rPr>
          <w:rFonts w:ascii="Arial" w:hAnsi="Arial" w:cs="Arial"/>
          <w:spacing w:val="-3"/>
          <w:sz w:val="16"/>
          <w:szCs w:val="16"/>
        </w:rPr>
        <w:t>:</w:t>
      </w:r>
    </w:p>
    <w:tbl>
      <w:tblPr>
        <w:tblW w:w="5000" w:type="pct"/>
        <w:tblCellMar>
          <w:left w:w="70" w:type="dxa"/>
          <w:right w:w="70" w:type="dxa"/>
        </w:tblCellMar>
        <w:tblLook w:val="04A0"/>
      </w:tblPr>
      <w:tblGrid>
        <w:gridCol w:w="778"/>
        <w:gridCol w:w="993"/>
        <w:gridCol w:w="1701"/>
        <w:gridCol w:w="3687"/>
        <w:gridCol w:w="1768"/>
      </w:tblGrid>
      <w:tr w:rsidR="00362397" w:rsidRPr="007F70B0" w:rsidTr="009D6F90">
        <w:trPr>
          <w:trHeight w:val="283"/>
        </w:trPr>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2397" w:rsidRPr="007F70B0" w:rsidRDefault="00362397" w:rsidP="009D6F90">
            <w:pPr>
              <w:jc w:val="center"/>
              <w:rPr>
                <w:rFonts w:ascii="Arial" w:hAnsi="Arial" w:cs="Arial"/>
                <w:b/>
                <w:bCs/>
                <w:color w:val="000000"/>
                <w:sz w:val="16"/>
                <w:szCs w:val="16"/>
              </w:rPr>
            </w:pPr>
            <w:r w:rsidRPr="007F70B0">
              <w:rPr>
                <w:rFonts w:ascii="Arial" w:hAnsi="Arial" w:cs="Arial"/>
                <w:b/>
                <w:bCs/>
                <w:color w:val="000000"/>
                <w:sz w:val="16"/>
                <w:szCs w:val="16"/>
              </w:rPr>
              <w:t>Clase</w:t>
            </w:r>
          </w:p>
        </w:tc>
        <w:tc>
          <w:tcPr>
            <w:tcW w:w="55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62397" w:rsidRPr="007F70B0" w:rsidRDefault="00362397" w:rsidP="009D6F90">
            <w:pPr>
              <w:jc w:val="center"/>
              <w:rPr>
                <w:rFonts w:ascii="Arial" w:hAnsi="Arial" w:cs="Arial"/>
                <w:b/>
                <w:bCs/>
                <w:color w:val="000000"/>
                <w:sz w:val="16"/>
                <w:szCs w:val="16"/>
              </w:rPr>
            </w:pPr>
            <w:r w:rsidRPr="007F70B0">
              <w:rPr>
                <w:rFonts w:ascii="Arial" w:hAnsi="Arial" w:cs="Arial"/>
                <w:b/>
                <w:bCs/>
                <w:color w:val="000000"/>
                <w:sz w:val="16"/>
                <w:szCs w:val="16"/>
              </w:rPr>
              <w:t>Cantidad</w:t>
            </w:r>
          </w:p>
        </w:tc>
        <w:tc>
          <w:tcPr>
            <w:tcW w:w="95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62397" w:rsidRPr="007F70B0" w:rsidRDefault="00362397" w:rsidP="009D6F90">
            <w:pPr>
              <w:jc w:val="center"/>
              <w:rPr>
                <w:rFonts w:ascii="Arial" w:hAnsi="Arial" w:cs="Arial"/>
                <w:b/>
                <w:bCs/>
                <w:color w:val="000000"/>
                <w:sz w:val="16"/>
                <w:szCs w:val="16"/>
              </w:rPr>
            </w:pPr>
            <w:r w:rsidRPr="007F70B0">
              <w:rPr>
                <w:rFonts w:ascii="Arial" w:hAnsi="Arial" w:cs="Arial"/>
                <w:b/>
                <w:bCs/>
                <w:color w:val="000000"/>
                <w:sz w:val="16"/>
                <w:szCs w:val="16"/>
              </w:rPr>
              <w:t>Titular</w:t>
            </w:r>
          </w:p>
        </w:tc>
        <w:tc>
          <w:tcPr>
            <w:tcW w:w="206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62397" w:rsidRPr="007F70B0" w:rsidRDefault="00362397" w:rsidP="009D6F90">
            <w:pPr>
              <w:jc w:val="center"/>
              <w:rPr>
                <w:rFonts w:ascii="Arial" w:hAnsi="Arial" w:cs="Arial"/>
                <w:b/>
                <w:bCs/>
                <w:color w:val="000000"/>
                <w:sz w:val="16"/>
                <w:szCs w:val="16"/>
              </w:rPr>
            </w:pPr>
            <w:r w:rsidRPr="007F70B0">
              <w:rPr>
                <w:rFonts w:ascii="Arial" w:hAnsi="Arial" w:cs="Arial"/>
                <w:b/>
                <w:bCs/>
                <w:color w:val="000000"/>
                <w:sz w:val="16"/>
                <w:szCs w:val="16"/>
              </w:rPr>
              <w:t>Numeración</w:t>
            </w:r>
          </w:p>
        </w:tc>
        <w:tc>
          <w:tcPr>
            <w:tcW w:w="99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62397" w:rsidRDefault="00362397" w:rsidP="009D6F90">
            <w:pPr>
              <w:jc w:val="center"/>
              <w:rPr>
                <w:rFonts w:ascii="Arial" w:hAnsi="Arial" w:cs="Arial"/>
                <w:b/>
                <w:bCs/>
                <w:color w:val="000000"/>
                <w:sz w:val="16"/>
                <w:szCs w:val="16"/>
              </w:rPr>
            </w:pPr>
            <w:r w:rsidRPr="007F70B0">
              <w:rPr>
                <w:rFonts w:ascii="Arial" w:hAnsi="Arial" w:cs="Arial"/>
                <w:b/>
                <w:bCs/>
                <w:color w:val="000000"/>
                <w:sz w:val="16"/>
                <w:szCs w:val="16"/>
              </w:rPr>
              <w:t>% de</w:t>
            </w:r>
          </w:p>
          <w:p w:rsidR="00362397" w:rsidRPr="007F70B0" w:rsidRDefault="00362397" w:rsidP="009D6F90">
            <w:pPr>
              <w:jc w:val="center"/>
              <w:rPr>
                <w:rFonts w:ascii="Arial" w:hAnsi="Arial" w:cs="Arial"/>
                <w:b/>
                <w:bCs/>
                <w:color w:val="000000"/>
                <w:sz w:val="16"/>
                <w:szCs w:val="16"/>
              </w:rPr>
            </w:pPr>
            <w:proofErr w:type="spellStart"/>
            <w:r w:rsidRPr="007F70B0">
              <w:rPr>
                <w:rFonts w:ascii="Arial" w:hAnsi="Arial" w:cs="Arial"/>
                <w:b/>
                <w:bCs/>
                <w:color w:val="000000"/>
                <w:sz w:val="16"/>
                <w:szCs w:val="16"/>
              </w:rPr>
              <w:t>participacion</w:t>
            </w:r>
            <w:proofErr w:type="spellEnd"/>
          </w:p>
        </w:tc>
      </w:tr>
      <w:tr w:rsidR="00362397" w:rsidRPr="007F70B0" w:rsidTr="009D6F90">
        <w:trPr>
          <w:trHeight w:val="276"/>
        </w:trPr>
        <w:tc>
          <w:tcPr>
            <w:tcW w:w="43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jc w:val="center"/>
              <w:rPr>
                <w:rFonts w:ascii="Arial" w:hAnsi="Arial" w:cs="Arial"/>
                <w:color w:val="000000"/>
                <w:sz w:val="14"/>
                <w:szCs w:val="14"/>
              </w:rPr>
            </w:pPr>
            <w:r w:rsidRPr="00DC4A6B">
              <w:rPr>
                <w:rFonts w:ascii="Arial" w:hAnsi="Arial" w:cs="Arial"/>
                <w:color w:val="000000"/>
                <w:sz w:val="14"/>
                <w:szCs w:val="14"/>
              </w:rPr>
              <w:t>A</w:t>
            </w:r>
          </w:p>
        </w:tc>
        <w:tc>
          <w:tcPr>
            <w:tcW w:w="55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jc w:val="center"/>
              <w:rPr>
                <w:rFonts w:ascii="Arial" w:hAnsi="Arial" w:cs="Arial"/>
                <w:color w:val="000000"/>
                <w:sz w:val="14"/>
                <w:szCs w:val="14"/>
              </w:rPr>
            </w:pPr>
            <w:r w:rsidRPr="00DC4A6B">
              <w:rPr>
                <w:rFonts w:ascii="Arial" w:hAnsi="Arial" w:cs="Arial"/>
                <w:color w:val="000000"/>
                <w:sz w:val="14"/>
                <w:szCs w:val="14"/>
              </w:rPr>
              <w:t>527.705</w:t>
            </w:r>
          </w:p>
        </w:tc>
        <w:tc>
          <w:tcPr>
            <w:tcW w:w="95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rPr>
                <w:rFonts w:ascii="Arial" w:hAnsi="Arial" w:cs="Arial"/>
                <w:color w:val="000000"/>
                <w:sz w:val="14"/>
                <w:szCs w:val="14"/>
              </w:rPr>
            </w:pPr>
            <w:r w:rsidRPr="00DC4A6B">
              <w:rPr>
                <w:rFonts w:ascii="Arial" w:hAnsi="Arial" w:cs="Arial"/>
                <w:color w:val="000000"/>
                <w:sz w:val="14"/>
                <w:szCs w:val="14"/>
              </w:rPr>
              <w:t>Cabildo de Tenerife</w:t>
            </w:r>
          </w:p>
        </w:tc>
        <w:tc>
          <w:tcPr>
            <w:tcW w:w="20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5734AB">
            <w:pPr>
              <w:spacing w:before="40" w:after="40"/>
              <w:jc w:val="center"/>
              <w:rPr>
                <w:rFonts w:ascii="Arial" w:hAnsi="Arial" w:cs="Arial"/>
                <w:color w:val="000000"/>
                <w:sz w:val="14"/>
                <w:szCs w:val="14"/>
              </w:rPr>
            </w:pPr>
            <w:r w:rsidRPr="00DC4A6B">
              <w:rPr>
                <w:rFonts w:ascii="Arial" w:hAnsi="Arial" w:cs="Arial"/>
                <w:color w:val="000000"/>
                <w:sz w:val="14"/>
                <w:szCs w:val="14"/>
              </w:rPr>
              <w:t>1 a 167.981</w:t>
            </w:r>
          </w:p>
          <w:p w:rsidR="00362397" w:rsidRPr="00DC4A6B" w:rsidRDefault="00362397" w:rsidP="005734AB">
            <w:pPr>
              <w:spacing w:before="40" w:after="40"/>
              <w:jc w:val="center"/>
              <w:rPr>
                <w:rFonts w:ascii="Arial" w:hAnsi="Arial" w:cs="Arial"/>
                <w:color w:val="000000"/>
                <w:sz w:val="14"/>
                <w:szCs w:val="14"/>
              </w:rPr>
            </w:pPr>
            <w:r w:rsidRPr="00DC4A6B">
              <w:rPr>
                <w:rFonts w:ascii="Arial" w:hAnsi="Arial" w:cs="Arial"/>
                <w:color w:val="000000"/>
                <w:sz w:val="14"/>
                <w:szCs w:val="14"/>
              </w:rPr>
              <w:t>180.556 a 378.197</w:t>
            </w:r>
          </w:p>
          <w:p w:rsidR="00362397" w:rsidRPr="00DC4A6B" w:rsidRDefault="00362397" w:rsidP="005734AB">
            <w:pPr>
              <w:spacing w:before="40" w:after="40"/>
              <w:jc w:val="center"/>
              <w:rPr>
                <w:rFonts w:ascii="Arial" w:hAnsi="Arial" w:cs="Arial"/>
                <w:color w:val="000000"/>
                <w:sz w:val="14"/>
                <w:szCs w:val="14"/>
              </w:rPr>
            </w:pPr>
            <w:r w:rsidRPr="00DC4A6B">
              <w:rPr>
                <w:rFonts w:ascii="Arial" w:hAnsi="Arial" w:cs="Arial"/>
                <w:color w:val="000000"/>
                <w:sz w:val="14"/>
                <w:szCs w:val="14"/>
              </w:rPr>
              <w:t>380.320 a 428.235</w:t>
            </w:r>
          </w:p>
          <w:p w:rsidR="00362397" w:rsidRPr="00DC4A6B" w:rsidRDefault="00362397" w:rsidP="005734AB">
            <w:pPr>
              <w:spacing w:before="40" w:after="40"/>
              <w:jc w:val="center"/>
              <w:rPr>
                <w:rFonts w:ascii="Arial" w:hAnsi="Arial" w:cs="Arial"/>
                <w:color w:val="000000"/>
                <w:sz w:val="14"/>
                <w:szCs w:val="14"/>
              </w:rPr>
            </w:pPr>
            <w:r w:rsidRPr="00DC4A6B">
              <w:rPr>
                <w:rFonts w:ascii="Arial" w:hAnsi="Arial" w:cs="Arial"/>
                <w:color w:val="000000"/>
                <w:sz w:val="14"/>
                <w:szCs w:val="14"/>
              </w:rPr>
              <w:t>430.136 a 446.140</w:t>
            </w:r>
          </w:p>
          <w:p w:rsidR="00362397" w:rsidRPr="00DC4A6B" w:rsidRDefault="00362397" w:rsidP="005734AB">
            <w:pPr>
              <w:spacing w:before="40" w:after="40"/>
              <w:jc w:val="center"/>
              <w:rPr>
                <w:rFonts w:ascii="Arial" w:hAnsi="Arial" w:cs="Arial"/>
                <w:color w:val="000000"/>
                <w:sz w:val="14"/>
                <w:szCs w:val="14"/>
              </w:rPr>
            </w:pPr>
            <w:r w:rsidRPr="00DC4A6B">
              <w:rPr>
                <w:rFonts w:ascii="Arial" w:hAnsi="Arial" w:cs="Arial"/>
                <w:color w:val="000000"/>
                <w:sz w:val="14"/>
                <w:szCs w:val="14"/>
              </w:rPr>
              <w:t>446.774 a 544.712</w:t>
            </w:r>
          </w:p>
        </w:tc>
        <w:tc>
          <w:tcPr>
            <w:tcW w:w="9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2397" w:rsidRPr="00DC4A6B" w:rsidRDefault="00362397" w:rsidP="009D6F90">
            <w:pPr>
              <w:jc w:val="center"/>
              <w:rPr>
                <w:rFonts w:ascii="Arial" w:hAnsi="Arial" w:cs="Arial"/>
                <w:sz w:val="14"/>
                <w:szCs w:val="14"/>
              </w:rPr>
            </w:pPr>
            <w:r w:rsidRPr="00DC4A6B">
              <w:rPr>
                <w:rFonts w:ascii="Arial" w:hAnsi="Arial" w:cs="Arial"/>
                <w:sz w:val="14"/>
                <w:szCs w:val="14"/>
              </w:rPr>
              <w:t>96,19%</w:t>
            </w:r>
          </w:p>
        </w:tc>
      </w:tr>
      <w:tr w:rsidR="00362397" w:rsidRPr="007F70B0" w:rsidTr="009D6F90">
        <w:trPr>
          <w:trHeight w:val="276"/>
        </w:trPr>
        <w:tc>
          <w:tcPr>
            <w:tcW w:w="436" w:type="pct"/>
            <w:vMerge/>
            <w:tcBorders>
              <w:top w:val="nil"/>
              <w:left w:val="single" w:sz="4" w:space="0" w:color="auto"/>
              <w:bottom w:val="single" w:sz="4" w:space="0" w:color="000000"/>
              <w:right w:val="single" w:sz="4" w:space="0" w:color="auto"/>
            </w:tcBorders>
            <w:vAlign w:val="center"/>
            <w:hideMark/>
          </w:tcPr>
          <w:p w:rsidR="00362397" w:rsidRPr="00DC4A6B" w:rsidRDefault="00362397" w:rsidP="009D6F90">
            <w:pPr>
              <w:rPr>
                <w:rFonts w:ascii="Arial" w:hAnsi="Arial" w:cs="Arial"/>
                <w:color w:val="000000"/>
                <w:sz w:val="14"/>
                <w:szCs w:val="14"/>
              </w:rPr>
            </w:pPr>
          </w:p>
        </w:tc>
        <w:tc>
          <w:tcPr>
            <w:tcW w:w="556" w:type="pct"/>
            <w:vMerge/>
            <w:tcBorders>
              <w:top w:val="nil"/>
              <w:left w:val="single" w:sz="4" w:space="0" w:color="auto"/>
              <w:bottom w:val="single" w:sz="4" w:space="0" w:color="000000"/>
              <w:right w:val="single" w:sz="4" w:space="0" w:color="auto"/>
            </w:tcBorders>
            <w:vAlign w:val="center"/>
            <w:hideMark/>
          </w:tcPr>
          <w:p w:rsidR="00362397" w:rsidRPr="00DC4A6B" w:rsidRDefault="00362397" w:rsidP="009D6F90">
            <w:pPr>
              <w:rPr>
                <w:rFonts w:ascii="Arial" w:hAnsi="Arial" w:cs="Arial"/>
                <w:color w:val="000000"/>
                <w:sz w:val="14"/>
                <w:szCs w:val="14"/>
              </w:rPr>
            </w:pPr>
          </w:p>
        </w:tc>
        <w:tc>
          <w:tcPr>
            <w:tcW w:w="953" w:type="pct"/>
            <w:vMerge/>
            <w:tcBorders>
              <w:top w:val="nil"/>
              <w:left w:val="single" w:sz="4" w:space="0" w:color="auto"/>
              <w:bottom w:val="single" w:sz="4" w:space="0" w:color="000000"/>
              <w:right w:val="single" w:sz="4" w:space="0" w:color="auto"/>
            </w:tcBorders>
            <w:vAlign w:val="center"/>
            <w:hideMark/>
          </w:tcPr>
          <w:p w:rsidR="00362397" w:rsidRPr="00DC4A6B" w:rsidRDefault="00362397" w:rsidP="009D6F90">
            <w:pPr>
              <w:rPr>
                <w:rFonts w:ascii="Arial" w:hAnsi="Arial" w:cs="Arial"/>
                <w:color w:val="000000"/>
                <w:sz w:val="14"/>
                <w:szCs w:val="14"/>
              </w:rPr>
            </w:pPr>
          </w:p>
        </w:tc>
        <w:tc>
          <w:tcPr>
            <w:tcW w:w="2065" w:type="pct"/>
            <w:vMerge/>
            <w:tcBorders>
              <w:top w:val="nil"/>
              <w:left w:val="single" w:sz="4" w:space="0" w:color="auto"/>
              <w:bottom w:val="single" w:sz="4" w:space="0" w:color="000000"/>
              <w:right w:val="single" w:sz="4" w:space="0" w:color="auto"/>
            </w:tcBorders>
            <w:vAlign w:val="center"/>
            <w:hideMark/>
          </w:tcPr>
          <w:p w:rsidR="00362397" w:rsidRPr="00DC4A6B" w:rsidRDefault="00362397" w:rsidP="005734AB">
            <w:pPr>
              <w:spacing w:before="40" w:after="40"/>
              <w:rPr>
                <w:rFonts w:ascii="Arial" w:hAnsi="Arial" w:cs="Arial"/>
                <w:color w:val="000000"/>
                <w:sz w:val="14"/>
                <w:szCs w:val="14"/>
              </w:rPr>
            </w:pPr>
          </w:p>
        </w:tc>
        <w:tc>
          <w:tcPr>
            <w:tcW w:w="990" w:type="pct"/>
            <w:vMerge/>
            <w:tcBorders>
              <w:top w:val="nil"/>
              <w:left w:val="single" w:sz="4" w:space="0" w:color="auto"/>
              <w:bottom w:val="single" w:sz="4" w:space="0" w:color="auto"/>
              <w:right w:val="single" w:sz="4" w:space="0" w:color="auto"/>
            </w:tcBorders>
            <w:vAlign w:val="center"/>
            <w:hideMark/>
          </w:tcPr>
          <w:p w:rsidR="00362397" w:rsidRPr="00DC4A6B" w:rsidRDefault="00362397" w:rsidP="009D6F90">
            <w:pPr>
              <w:rPr>
                <w:rFonts w:ascii="Arial" w:hAnsi="Arial" w:cs="Arial"/>
                <w:sz w:val="14"/>
                <w:szCs w:val="14"/>
              </w:rPr>
            </w:pPr>
          </w:p>
        </w:tc>
      </w:tr>
      <w:tr w:rsidR="00362397" w:rsidRPr="007F70B0" w:rsidTr="009D6F90">
        <w:trPr>
          <w:trHeight w:val="276"/>
        </w:trPr>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jc w:val="center"/>
              <w:outlineLvl w:val="0"/>
              <w:rPr>
                <w:rFonts w:ascii="Arial" w:hAnsi="Arial" w:cs="Arial"/>
                <w:color w:val="000000"/>
                <w:sz w:val="14"/>
                <w:szCs w:val="14"/>
              </w:rPr>
            </w:pPr>
            <w:r w:rsidRPr="00DC4A6B">
              <w:rPr>
                <w:rFonts w:ascii="Arial" w:hAnsi="Arial" w:cs="Arial"/>
                <w:color w:val="000000"/>
                <w:sz w:val="14"/>
                <w:szCs w:val="14"/>
              </w:rPr>
              <w:t>B</w:t>
            </w:r>
          </w:p>
        </w:tc>
        <w:tc>
          <w:tcPr>
            <w:tcW w:w="55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jc w:val="center"/>
              <w:outlineLvl w:val="0"/>
              <w:rPr>
                <w:rFonts w:ascii="Arial" w:hAnsi="Arial" w:cs="Arial"/>
                <w:color w:val="000000"/>
                <w:sz w:val="14"/>
                <w:szCs w:val="14"/>
              </w:rPr>
            </w:pPr>
            <w:r w:rsidRPr="00DC4A6B">
              <w:rPr>
                <w:rFonts w:ascii="Arial" w:hAnsi="Arial" w:cs="Arial"/>
                <w:color w:val="000000"/>
                <w:sz w:val="14"/>
                <w:szCs w:val="14"/>
              </w:rPr>
              <w:t>8.308</w:t>
            </w:r>
          </w:p>
        </w:tc>
        <w:tc>
          <w:tcPr>
            <w:tcW w:w="95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outlineLvl w:val="0"/>
              <w:rPr>
                <w:rFonts w:ascii="Arial" w:hAnsi="Arial" w:cs="Arial"/>
                <w:color w:val="000000"/>
                <w:sz w:val="14"/>
                <w:szCs w:val="14"/>
              </w:rPr>
            </w:pPr>
            <w:r w:rsidRPr="00DC4A6B">
              <w:rPr>
                <w:rFonts w:ascii="Arial" w:hAnsi="Arial" w:cs="Arial"/>
                <w:color w:val="000000"/>
                <w:sz w:val="14"/>
                <w:szCs w:val="14"/>
              </w:rPr>
              <w:t>Cabildo de Tenerife</w:t>
            </w:r>
          </w:p>
        </w:tc>
        <w:tc>
          <w:tcPr>
            <w:tcW w:w="20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5734AB">
            <w:pPr>
              <w:spacing w:before="40" w:after="40"/>
              <w:jc w:val="center"/>
              <w:outlineLvl w:val="0"/>
              <w:rPr>
                <w:rFonts w:ascii="Arial" w:hAnsi="Arial" w:cs="Arial"/>
                <w:color w:val="000000"/>
                <w:sz w:val="14"/>
                <w:szCs w:val="14"/>
              </w:rPr>
            </w:pPr>
            <w:r w:rsidRPr="00DC4A6B">
              <w:rPr>
                <w:rFonts w:ascii="Arial" w:hAnsi="Arial" w:cs="Arial"/>
                <w:color w:val="000000"/>
                <w:sz w:val="14"/>
                <w:szCs w:val="14"/>
              </w:rPr>
              <w:t>378.320 a 380.219</w:t>
            </w:r>
          </w:p>
          <w:p w:rsidR="00362397" w:rsidRPr="00DC4A6B" w:rsidRDefault="00362397" w:rsidP="005734AB">
            <w:pPr>
              <w:spacing w:before="40" w:after="40"/>
              <w:jc w:val="center"/>
              <w:outlineLvl w:val="0"/>
              <w:rPr>
                <w:rFonts w:ascii="Arial" w:hAnsi="Arial" w:cs="Arial"/>
                <w:color w:val="000000"/>
                <w:sz w:val="14"/>
                <w:szCs w:val="14"/>
              </w:rPr>
            </w:pPr>
            <w:r w:rsidRPr="00DC4A6B">
              <w:rPr>
                <w:rFonts w:ascii="Arial" w:hAnsi="Arial" w:cs="Arial"/>
                <w:color w:val="000000"/>
                <w:sz w:val="14"/>
                <w:szCs w:val="14"/>
              </w:rPr>
              <w:t xml:space="preserve">428.236 a 430.135 </w:t>
            </w:r>
          </w:p>
          <w:p w:rsidR="00362397" w:rsidRPr="00DC4A6B" w:rsidRDefault="00362397" w:rsidP="005734AB">
            <w:pPr>
              <w:spacing w:before="40" w:after="40"/>
              <w:jc w:val="center"/>
              <w:outlineLvl w:val="0"/>
              <w:rPr>
                <w:rFonts w:ascii="Arial" w:hAnsi="Arial" w:cs="Arial"/>
                <w:color w:val="000000"/>
                <w:sz w:val="14"/>
                <w:szCs w:val="14"/>
              </w:rPr>
            </w:pPr>
            <w:r w:rsidRPr="00DC4A6B">
              <w:rPr>
                <w:rFonts w:ascii="Arial" w:hAnsi="Arial" w:cs="Arial"/>
                <w:color w:val="000000"/>
                <w:sz w:val="14"/>
                <w:szCs w:val="14"/>
              </w:rPr>
              <w:t xml:space="preserve">446.141 a 446.773 </w:t>
            </w:r>
          </w:p>
          <w:p w:rsidR="00362397" w:rsidRPr="00DC4A6B" w:rsidRDefault="00362397" w:rsidP="005734AB">
            <w:pPr>
              <w:spacing w:before="40" w:after="40"/>
              <w:jc w:val="center"/>
              <w:outlineLvl w:val="0"/>
              <w:rPr>
                <w:rFonts w:ascii="Arial" w:hAnsi="Arial" w:cs="Arial"/>
                <w:color w:val="000000"/>
                <w:sz w:val="14"/>
                <w:szCs w:val="14"/>
              </w:rPr>
            </w:pPr>
            <w:r w:rsidRPr="00DC4A6B">
              <w:rPr>
                <w:rFonts w:ascii="Arial" w:hAnsi="Arial" w:cs="Arial"/>
                <w:color w:val="000000"/>
                <w:sz w:val="14"/>
                <w:szCs w:val="14"/>
              </w:rPr>
              <w:t xml:space="preserve">544.713 a 548.587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397" w:rsidRPr="00DC4A6B" w:rsidRDefault="00362397" w:rsidP="009D6F90">
            <w:pPr>
              <w:jc w:val="center"/>
              <w:outlineLvl w:val="0"/>
              <w:rPr>
                <w:rFonts w:ascii="Arial" w:hAnsi="Arial" w:cs="Arial"/>
                <w:sz w:val="14"/>
                <w:szCs w:val="14"/>
              </w:rPr>
            </w:pPr>
            <w:r w:rsidRPr="00DC4A6B">
              <w:rPr>
                <w:rFonts w:ascii="Arial" w:hAnsi="Arial" w:cs="Arial"/>
                <w:sz w:val="14"/>
                <w:szCs w:val="14"/>
              </w:rPr>
              <w:t>1,51%</w:t>
            </w:r>
          </w:p>
        </w:tc>
      </w:tr>
      <w:tr w:rsidR="00362397" w:rsidRPr="007F70B0" w:rsidTr="009D6F90">
        <w:trPr>
          <w:trHeight w:val="276"/>
        </w:trPr>
        <w:tc>
          <w:tcPr>
            <w:tcW w:w="436" w:type="pct"/>
            <w:vMerge/>
            <w:tcBorders>
              <w:top w:val="single" w:sz="4" w:space="0" w:color="auto"/>
              <w:left w:val="single" w:sz="4" w:space="0" w:color="auto"/>
              <w:bottom w:val="single" w:sz="4" w:space="0" w:color="000000"/>
              <w:right w:val="single" w:sz="4" w:space="0" w:color="auto"/>
            </w:tcBorders>
            <w:vAlign w:val="center"/>
            <w:hideMark/>
          </w:tcPr>
          <w:p w:rsidR="00362397" w:rsidRPr="00DC4A6B" w:rsidRDefault="00362397" w:rsidP="009D6F90">
            <w:pPr>
              <w:rPr>
                <w:rFonts w:ascii="Arial" w:hAnsi="Arial" w:cs="Arial"/>
                <w:color w:val="000000"/>
                <w:sz w:val="14"/>
                <w:szCs w:val="14"/>
              </w:rPr>
            </w:pPr>
          </w:p>
        </w:tc>
        <w:tc>
          <w:tcPr>
            <w:tcW w:w="556" w:type="pct"/>
            <w:vMerge/>
            <w:tcBorders>
              <w:top w:val="single" w:sz="4" w:space="0" w:color="auto"/>
              <w:left w:val="single" w:sz="4" w:space="0" w:color="auto"/>
              <w:bottom w:val="single" w:sz="4" w:space="0" w:color="000000"/>
              <w:right w:val="single" w:sz="4" w:space="0" w:color="auto"/>
            </w:tcBorders>
            <w:vAlign w:val="center"/>
            <w:hideMark/>
          </w:tcPr>
          <w:p w:rsidR="00362397" w:rsidRPr="00DC4A6B" w:rsidRDefault="00362397" w:rsidP="009D6F90">
            <w:pPr>
              <w:rPr>
                <w:rFonts w:ascii="Arial" w:hAnsi="Arial" w:cs="Arial"/>
                <w:color w:val="000000"/>
                <w:sz w:val="14"/>
                <w:szCs w:val="14"/>
              </w:rPr>
            </w:pPr>
          </w:p>
        </w:tc>
        <w:tc>
          <w:tcPr>
            <w:tcW w:w="953" w:type="pct"/>
            <w:vMerge/>
            <w:tcBorders>
              <w:top w:val="single" w:sz="4" w:space="0" w:color="auto"/>
              <w:left w:val="single" w:sz="4" w:space="0" w:color="auto"/>
              <w:bottom w:val="single" w:sz="4" w:space="0" w:color="000000"/>
              <w:right w:val="single" w:sz="4" w:space="0" w:color="auto"/>
            </w:tcBorders>
            <w:vAlign w:val="center"/>
            <w:hideMark/>
          </w:tcPr>
          <w:p w:rsidR="00362397" w:rsidRPr="00DC4A6B" w:rsidRDefault="00362397" w:rsidP="009D6F90">
            <w:pPr>
              <w:rPr>
                <w:rFonts w:ascii="Arial" w:hAnsi="Arial" w:cs="Arial"/>
                <w:color w:val="000000"/>
                <w:sz w:val="14"/>
                <w:szCs w:val="14"/>
              </w:rPr>
            </w:pPr>
          </w:p>
        </w:tc>
        <w:tc>
          <w:tcPr>
            <w:tcW w:w="2065" w:type="pct"/>
            <w:vMerge/>
            <w:tcBorders>
              <w:top w:val="single" w:sz="4" w:space="0" w:color="auto"/>
              <w:left w:val="single" w:sz="4" w:space="0" w:color="auto"/>
              <w:bottom w:val="single" w:sz="4" w:space="0" w:color="000000"/>
              <w:right w:val="single" w:sz="4" w:space="0" w:color="auto"/>
            </w:tcBorders>
            <w:vAlign w:val="center"/>
            <w:hideMark/>
          </w:tcPr>
          <w:p w:rsidR="00362397" w:rsidRPr="00DC4A6B" w:rsidRDefault="00362397" w:rsidP="005734AB">
            <w:pPr>
              <w:spacing w:before="40" w:after="40"/>
              <w:rPr>
                <w:rFonts w:ascii="Arial" w:hAnsi="Arial" w:cs="Arial"/>
                <w:color w:val="000000"/>
                <w:sz w:val="14"/>
                <w:szCs w:val="14"/>
              </w:rPr>
            </w:pPr>
          </w:p>
        </w:tc>
        <w:tc>
          <w:tcPr>
            <w:tcW w:w="990" w:type="pct"/>
            <w:vMerge/>
            <w:tcBorders>
              <w:top w:val="single" w:sz="4" w:space="0" w:color="auto"/>
              <w:left w:val="single" w:sz="4" w:space="0" w:color="auto"/>
              <w:bottom w:val="single" w:sz="4" w:space="0" w:color="auto"/>
              <w:right w:val="single" w:sz="4" w:space="0" w:color="auto"/>
            </w:tcBorders>
            <w:vAlign w:val="center"/>
            <w:hideMark/>
          </w:tcPr>
          <w:p w:rsidR="00362397" w:rsidRPr="00DC4A6B" w:rsidRDefault="00362397" w:rsidP="009D6F90">
            <w:pPr>
              <w:rPr>
                <w:rFonts w:ascii="Arial" w:hAnsi="Arial" w:cs="Arial"/>
                <w:sz w:val="14"/>
                <w:szCs w:val="14"/>
              </w:rPr>
            </w:pPr>
          </w:p>
        </w:tc>
      </w:tr>
      <w:tr w:rsidR="00362397" w:rsidRPr="007F70B0" w:rsidTr="009D6F90">
        <w:trPr>
          <w:trHeight w:val="283"/>
        </w:trPr>
        <w:tc>
          <w:tcPr>
            <w:tcW w:w="436" w:type="pct"/>
            <w:tcBorders>
              <w:top w:val="nil"/>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jc w:val="center"/>
              <w:rPr>
                <w:rFonts w:ascii="Arial" w:hAnsi="Arial" w:cs="Arial"/>
                <w:color w:val="000000"/>
                <w:sz w:val="14"/>
                <w:szCs w:val="14"/>
              </w:rPr>
            </w:pPr>
            <w:r w:rsidRPr="00DC4A6B">
              <w:rPr>
                <w:rFonts w:ascii="Arial" w:hAnsi="Arial" w:cs="Arial"/>
                <w:color w:val="000000"/>
                <w:sz w:val="14"/>
                <w:szCs w:val="14"/>
              </w:rPr>
              <w:t>B</w:t>
            </w:r>
          </w:p>
        </w:tc>
        <w:tc>
          <w:tcPr>
            <w:tcW w:w="556" w:type="pct"/>
            <w:tcBorders>
              <w:top w:val="nil"/>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jc w:val="center"/>
              <w:rPr>
                <w:rFonts w:ascii="Arial" w:hAnsi="Arial" w:cs="Arial"/>
                <w:color w:val="000000"/>
                <w:sz w:val="14"/>
                <w:szCs w:val="14"/>
              </w:rPr>
            </w:pPr>
            <w:r w:rsidRPr="00DC4A6B">
              <w:rPr>
                <w:rFonts w:ascii="Arial" w:hAnsi="Arial" w:cs="Arial"/>
                <w:color w:val="000000"/>
                <w:sz w:val="14"/>
                <w:szCs w:val="14"/>
              </w:rPr>
              <w:t>12.574</w:t>
            </w:r>
          </w:p>
        </w:tc>
        <w:tc>
          <w:tcPr>
            <w:tcW w:w="953" w:type="pct"/>
            <w:tcBorders>
              <w:top w:val="nil"/>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9D6F90">
            <w:pPr>
              <w:rPr>
                <w:rFonts w:ascii="Arial" w:hAnsi="Arial" w:cs="Arial"/>
                <w:color w:val="000000"/>
                <w:sz w:val="14"/>
                <w:szCs w:val="14"/>
              </w:rPr>
            </w:pPr>
            <w:r w:rsidRPr="00DC4A6B">
              <w:rPr>
                <w:rFonts w:ascii="Arial" w:hAnsi="Arial" w:cs="Arial"/>
                <w:color w:val="000000"/>
                <w:sz w:val="14"/>
                <w:szCs w:val="14"/>
              </w:rPr>
              <w:t>ITC, S.A.</w:t>
            </w:r>
          </w:p>
        </w:tc>
        <w:tc>
          <w:tcPr>
            <w:tcW w:w="2065" w:type="pct"/>
            <w:tcBorders>
              <w:top w:val="nil"/>
              <w:left w:val="single" w:sz="4" w:space="0" w:color="auto"/>
              <w:bottom w:val="single" w:sz="4" w:space="0" w:color="000000"/>
              <w:right w:val="single" w:sz="4" w:space="0" w:color="auto"/>
            </w:tcBorders>
            <w:shd w:val="clear" w:color="000000" w:fill="FFFFFF"/>
            <w:vAlign w:val="center"/>
            <w:hideMark/>
          </w:tcPr>
          <w:p w:rsidR="00362397" w:rsidRPr="00DC4A6B" w:rsidRDefault="00362397" w:rsidP="005734AB">
            <w:pPr>
              <w:spacing w:before="40" w:after="40"/>
              <w:jc w:val="center"/>
              <w:rPr>
                <w:rFonts w:ascii="Arial" w:hAnsi="Arial" w:cs="Arial"/>
                <w:color w:val="000000"/>
                <w:sz w:val="14"/>
                <w:szCs w:val="14"/>
              </w:rPr>
            </w:pPr>
            <w:r w:rsidRPr="00DC4A6B">
              <w:rPr>
                <w:rFonts w:ascii="Arial" w:hAnsi="Arial" w:cs="Arial"/>
                <w:color w:val="000000"/>
                <w:sz w:val="14"/>
                <w:szCs w:val="14"/>
              </w:rPr>
              <w:t>167.982 a 180.555</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rsidR="00362397" w:rsidRPr="00DC4A6B" w:rsidRDefault="00362397" w:rsidP="009D6F90">
            <w:pPr>
              <w:jc w:val="center"/>
              <w:rPr>
                <w:rFonts w:ascii="Arial" w:hAnsi="Arial" w:cs="Arial"/>
                <w:sz w:val="14"/>
                <w:szCs w:val="14"/>
              </w:rPr>
            </w:pPr>
            <w:r w:rsidRPr="00DC4A6B">
              <w:rPr>
                <w:rFonts w:ascii="Arial" w:hAnsi="Arial" w:cs="Arial"/>
                <w:sz w:val="14"/>
                <w:szCs w:val="14"/>
              </w:rPr>
              <w:t>2,29%</w:t>
            </w:r>
          </w:p>
        </w:tc>
      </w:tr>
    </w:tbl>
    <w:p w:rsidR="00C81461" w:rsidRPr="007F70B0" w:rsidRDefault="00362397" w:rsidP="005A0F2C">
      <w:pPr>
        <w:tabs>
          <w:tab w:val="left" w:pos="0"/>
        </w:tabs>
        <w:spacing w:before="120" w:after="120" w:line="260" w:lineRule="exact"/>
        <w:ind w:right="-1"/>
        <w:jc w:val="both"/>
        <w:rPr>
          <w:rFonts w:ascii="Arial" w:hAnsi="Arial" w:cs="Arial"/>
          <w:sz w:val="16"/>
          <w:szCs w:val="16"/>
        </w:rPr>
      </w:pPr>
      <w:r>
        <w:rPr>
          <w:rFonts w:ascii="Arial" w:hAnsi="Arial" w:cs="Arial"/>
          <w:spacing w:val="-3"/>
          <w:sz w:val="16"/>
          <w:szCs w:val="16"/>
        </w:rPr>
        <w:t xml:space="preserve">El 21 de septiembre de 2020 se registró el acuerdo de la </w:t>
      </w:r>
      <w:r w:rsidR="00C81461" w:rsidRPr="00765EB4">
        <w:rPr>
          <w:rFonts w:ascii="Arial" w:hAnsi="Arial" w:cs="Arial"/>
          <w:spacing w:val="-3"/>
          <w:sz w:val="16"/>
          <w:szCs w:val="16"/>
        </w:rPr>
        <w:t xml:space="preserve">Junta </w:t>
      </w:r>
      <w:r>
        <w:rPr>
          <w:rFonts w:ascii="Arial" w:hAnsi="Arial" w:cs="Arial"/>
          <w:spacing w:val="-3"/>
          <w:sz w:val="16"/>
          <w:szCs w:val="16"/>
        </w:rPr>
        <w:t>E</w:t>
      </w:r>
      <w:r w:rsidR="00C81461" w:rsidRPr="00765EB4">
        <w:rPr>
          <w:rFonts w:ascii="Arial" w:hAnsi="Arial" w:cs="Arial"/>
          <w:spacing w:val="-3"/>
          <w:sz w:val="16"/>
          <w:szCs w:val="16"/>
        </w:rPr>
        <w:t xml:space="preserve">xtraordinaria y </w:t>
      </w:r>
      <w:r>
        <w:rPr>
          <w:rFonts w:ascii="Arial" w:hAnsi="Arial" w:cs="Arial"/>
          <w:spacing w:val="-3"/>
          <w:sz w:val="16"/>
          <w:szCs w:val="16"/>
        </w:rPr>
        <w:t>U</w:t>
      </w:r>
      <w:r w:rsidR="00C81461" w:rsidRPr="00765EB4">
        <w:rPr>
          <w:rFonts w:ascii="Arial" w:hAnsi="Arial" w:cs="Arial"/>
          <w:spacing w:val="-3"/>
          <w:sz w:val="16"/>
          <w:szCs w:val="16"/>
        </w:rPr>
        <w:t xml:space="preserve">niversal de 27 marzo de 2019 </w:t>
      </w:r>
      <w:r>
        <w:rPr>
          <w:rFonts w:ascii="Arial" w:hAnsi="Arial" w:cs="Arial"/>
          <w:spacing w:val="-3"/>
          <w:sz w:val="16"/>
          <w:szCs w:val="16"/>
        </w:rPr>
        <w:t>donde</w:t>
      </w:r>
      <w:r w:rsidR="005A0F2C">
        <w:rPr>
          <w:rFonts w:ascii="Arial" w:hAnsi="Arial" w:cs="Arial"/>
          <w:spacing w:val="-3"/>
          <w:sz w:val="16"/>
          <w:szCs w:val="16"/>
        </w:rPr>
        <w:t xml:space="preserve"> aprobó</w:t>
      </w:r>
      <w:r w:rsidR="00C81461" w:rsidRPr="00765EB4">
        <w:rPr>
          <w:rFonts w:ascii="Arial" w:hAnsi="Arial" w:cs="Arial"/>
          <w:spacing w:val="-3"/>
          <w:sz w:val="16"/>
          <w:szCs w:val="16"/>
        </w:rPr>
        <w:t xml:space="preserve"> reducir el capital social de la Sociedad por amortización de acciones propias en </w:t>
      </w:r>
      <w:proofErr w:type="spellStart"/>
      <w:r w:rsidR="00C81461" w:rsidRPr="00765EB4">
        <w:rPr>
          <w:rFonts w:ascii="Arial" w:hAnsi="Arial" w:cs="Arial"/>
          <w:spacing w:val="-3"/>
          <w:sz w:val="16"/>
          <w:szCs w:val="16"/>
        </w:rPr>
        <w:t>autocartera</w:t>
      </w:r>
      <w:proofErr w:type="spellEnd"/>
      <w:r w:rsidR="00C81461" w:rsidRPr="00765EB4">
        <w:rPr>
          <w:rFonts w:ascii="Arial" w:hAnsi="Arial" w:cs="Arial"/>
          <w:spacing w:val="-3"/>
          <w:sz w:val="16"/>
          <w:szCs w:val="16"/>
        </w:rPr>
        <w:t xml:space="preserve"> por importe de 965.025,70 </w:t>
      </w:r>
      <w:r w:rsidR="005A0F2C">
        <w:rPr>
          <w:rFonts w:ascii="Arial" w:hAnsi="Arial" w:cs="Arial"/>
          <w:spacing w:val="-3"/>
          <w:sz w:val="16"/>
          <w:szCs w:val="16"/>
        </w:rPr>
        <w:t>euros</w:t>
      </w:r>
      <w:r w:rsidR="00C81461" w:rsidRPr="00765EB4">
        <w:rPr>
          <w:rFonts w:ascii="Arial" w:hAnsi="Arial" w:cs="Arial"/>
          <w:spacing w:val="-3"/>
          <w:sz w:val="16"/>
          <w:szCs w:val="16"/>
        </w:rPr>
        <w:t xml:space="preserve"> correspondiente a 16.057 acciones en régimen de </w:t>
      </w:r>
      <w:proofErr w:type="spellStart"/>
      <w:r w:rsidR="00C81461" w:rsidRPr="00765EB4">
        <w:rPr>
          <w:rFonts w:ascii="Arial" w:hAnsi="Arial" w:cs="Arial"/>
          <w:spacing w:val="-3"/>
          <w:sz w:val="16"/>
          <w:szCs w:val="16"/>
        </w:rPr>
        <w:t>autocartera</w:t>
      </w:r>
      <w:proofErr w:type="spellEnd"/>
      <w:r w:rsidR="00C81461" w:rsidRPr="00765EB4">
        <w:rPr>
          <w:rFonts w:ascii="Arial" w:hAnsi="Arial" w:cs="Arial"/>
          <w:spacing w:val="-3"/>
          <w:sz w:val="16"/>
          <w:szCs w:val="16"/>
        </w:rPr>
        <w:t xml:space="preserve"> con número 167.92 a 184.038 ambos inclusive, de 60,10 </w:t>
      </w:r>
      <w:r w:rsidR="005A0F2C">
        <w:rPr>
          <w:rFonts w:ascii="Arial" w:hAnsi="Arial" w:cs="Arial"/>
          <w:spacing w:val="-3"/>
          <w:sz w:val="16"/>
          <w:szCs w:val="16"/>
        </w:rPr>
        <w:t>euros</w:t>
      </w:r>
      <w:r w:rsidR="00C81461" w:rsidRPr="00765EB4">
        <w:rPr>
          <w:rFonts w:ascii="Arial" w:hAnsi="Arial" w:cs="Arial"/>
          <w:spacing w:val="-3"/>
          <w:sz w:val="16"/>
          <w:szCs w:val="16"/>
        </w:rPr>
        <w:t xml:space="preserve"> de valor nominal.</w:t>
      </w:r>
      <w:r w:rsidR="00C81461" w:rsidRPr="00E6731F">
        <w:rPr>
          <w:rFonts w:ascii="Arial" w:hAnsi="Arial" w:cs="Arial"/>
          <w:spacing w:val="-3"/>
          <w:sz w:val="16"/>
          <w:szCs w:val="16"/>
        </w:rPr>
        <w:t xml:space="preserve"> </w:t>
      </w:r>
      <w:r w:rsidR="00C81461" w:rsidRPr="007F70B0">
        <w:rPr>
          <w:rFonts w:ascii="Arial" w:hAnsi="Arial" w:cs="Arial"/>
          <w:bCs/>
          <w:sz w:val="16"/>
          <w:szCs w:val="16"/>
        </w:rPr>
        <w:t xml:space="preserve">Dado que esas acciones se habían adquirido a un precio de 124,55 euros por acción (60,10 </w:t>
      </w:r>
      <w:r w:rsidR="005A0F2C">
        <w:rPr>
          <w:rFonts w:ascii="Arial" w:hAnsi="Arial" w:cs="Arial"/>
          <w:bCs/>
          <w:sz w:val="16"/>
          <w:szCs w:val="16"/>
        </w:rPr>
        <w:t xml:space="preserve">euros </w:t>
      </w:r>
      <w:r w:rsidR="00C81461" w:rsidRPr="007F70B0">
        <w:rPr>
          <w:rFonts w:ascii="Arial" w:hAnsi="Arial" w:cs="Arial"/>
          <w:bCs/>
          <w:sz w:val="16"/>
          <w:szCs w:val="16"/>
        </w:rPr>
        <w:t>de valor nominal y el resto prima de emisión), esto sup</w:t>
      </w:r>
      <w:r w:rsidR="005A0F2C">
        <w:rPr>
          <w:rFonts w:ascii="Arial" w:hAnsi="Arial" w:cs="Arial"/>
          <w:bCs/>
          <w:sz w:val="16"/>
          <w:szCs w:val="16"/>
        </w:rPr>
        <w:t xml:space="preserve">uso </w:t>
      </w:r>
      <w:r w:rsidR="00C81461" w:rsidRPr="007F70B0">
        <w:rPr>
          <w:rFonts w:ascii="Arial" w:hAnsi="Arial" w:cs="Arial"/>
          <w:bCs/>
          <w:sz w:val="16"/>
          <w:szCs w:val="16"/>
        </w:rPr>
        <w:t xml:space="preserve">una disminución de la prima de emisión en </w:t>
      </w:r>
      <w:r w:rsidR="00C81461" w:rsidRPr="007F70B0">
        <w:rPr>
          <w:rFonts w:ascii="Arial" w:hAnsi="Arial" w:cs="Arial"/>
          <w:sz w:val="16"/>
          <w:szCs w:val="16"/>
        </w:rPr>
        <w:t xml:space="preserve">1.034.974,30 </w:t>
      </w:r>
      <w:r w:rsidR="007F70B0" w:rsidRPr="007F70B0">
        <w:rPr>
          <w:rFonts w:ascii="Arial" w:hAnsi="Arial" w:cs="Arial"/>
          <w:sz w:val="16"/>
          <w:szCs w:val="16"/>
        </w:rPr>
        <w:t>euros</w:t>
      </w:r>
      <w:r w:rsidR="00C81461" w:rsidRPr="007F70B0">
        <w:rPr>
          <w:rFonts w:ascii="Arial" w:hAnsi="Arial" w:cs="Arial"/>
          <w:sz w:val="16"/>
          <w:szCs w:val="16"/>
        </w:rPr>
        <w:t>.</w:t>
      </w:r>
    </w:p>
    <w:p w:rsidR="00C81461" w:rsidRPr="007F70B0" w:rsidRDefault="00D06490" w:rsidP="00362397">
      <w:pPr>
        <w:tabs>
          <w:tab w:val="left" w:pos="850"/>
        </w:tabs>
        <w:spacing w:before="120" w:after="120" w:line="260" w:lineRule="exact"/>
        <w:ind w:right="-1"/>
        <w:jc w:val="both"/>
        <w:rPr>
          <w:rFonts w:ascii="Arial" w:hAnsi="Arial" w:cs="Arial"/>
          <w:spacing w:val="-3"/>
          <w:sz w:val="16"/>
          <w:szCs w:val="16"/>
        </w:rPr>
      </w:pPr>
      <w:r>
        <w:rPr>
          <w:rFonts w:ascii="Arial" w:hAnsi="Arial" w:cs="Arial"/>
          <w:spacing w:val="-3"/>
          <w:sz w:val="16"/>
          <w:szCs w:val="16"/>
        </w:rPr>
        <w:t>En dicha Junta se aco</w:t>
      </w:r>
      <w:r w:rsidR="00C81461" w:rsidRPr="007F70B0">
        <w:rPr>
          <w:rFonts w:ascii="Arial" w:hAnsi="Arial" w:cs="Arial"/>
          <w:spacing w:val="-3"/>
          <w:sz w:val="16"/>
          <w:szCs w:val="16"/>
        </w:rPr>
        <w:t>rd</w:t>
      </w:r>
      <w:r w:rsidR="00362397">
        <w:rPr>
          <w:rFonts w:ascii="Arial" w:hAnsi="Arial" w:cs="Arial"/>
          <w:spacing w:val="-3"/>
          <w:sz w:val="16"/>
          <w:szCs w:val="16"/>
        </w:rPr>
        <w:t>ó</w:t>
      </w:r>
      <w:r w:rsidR="00C81461" w:rsidRPr="007F70B0">
        <w:rPr>
          <w:rFonts w:ascii="Arial" w:hAnsi="Arial" w:cs="Arial"/>
          <w:spacing w:val="-3"/>
          <w:sz w:val="16"/>
          <w:szCs w:val="16"/>
        </w:rPr>
        <w:t xml:space="preserve"> la re-enumeración de las acciones y cuando se eleve a público el capital social se fijará en TREINTA Y DOS MILLONES NOVECIENTOS SETENTA MIL SETENTA Y OCHO CON SETENTA CÉNTIMOS DE EURO (32.970.078,70 €) totalmente suscrito y desembolsado, representado</w:t>
      </w:r>
      <w:r w:rsidR="00C81461" w:rsidRPr="007F70B0">
        <w:rPr>
          <w:rFonts w:ascii="Arial" w:hAnsi="Arial" w:cs="Arial"/>
          <w:sz w:val="16"/>
          <w:szCs w:val="16"/>
        </w:rPr>
        <w:t xml:space="preserve"> por QUINIENTAS CUARENTA y OCHO MIL QUINIENTAS OCHENTA Y SIETE (548.587) ACCIONES nominativas de SESENTA</w:t>
      </w:r>
      <w:r w:rsidR="00C81461" w:rsidRPr="007F70B0">
        <w:rPr>
          <w:rFonts w:ascii="Arial" w:hAnsi="Arial" w:cs="Arial"/>
          <w:spacing w:val="-3"/>
          <w:sz w:val="16"/>
          <w:szCs w:val="16"/>
        </w:rPr>
        <w:t xml:space="preserve"> EUROS CON DIEZ CÉNTIMOS (60,10) de valor nominal cada una de ellas numeradas correlativamente del uno (1) al quinientos cuarenta y ocho mil quinientos ochenta y siete (548.587), ambos inclusive</w:t>
      </w:r>
      <w:r w:rsidR="00362397">
        <w:rPr>
          <w:rFonts w:ascii="Arial" w:hAnsi="Arial" w:cs="Arial"/>
          <w:spacing w:val="-3"/>
          <w:sz w:val="16"/>
          <w:szCs w:val="16"/>
        </w:rPr>
        <w:t>.</w:t>
      </w:r>
    </w:p>
    <w:p w:rsidR="00F767D9" w:rsidRDefault="0027696B" w:rsidP="00372E21">
      <w:pPr>
        <w:spacing w:before="120" w:after="120" w:line="260" w:lineRule="exact"/>
        <w:jc w:val="both"/>
        <w:rPr>
          <w:rFonts w:ascii="Arial" w:hAnsi="Arial" w:cs="Arial"/>
          <w:sz w:val="16"/>
          <w:szCs w:val="16"/>
        </w:rPr>
      </w:pPr>
      <w:r w:rsidRPr="00E903EF">
        <w:rPr>
          <w:rFonts w:ascii="Arial" w:hAnsi="Arial" w:cs="Arial"/>
          <w:b/>
          <w:sz w:val="16"/>
          <w:szCs w:val="16"/>
        </w:rPr>
        <w:t>11.A) - Reservas</w:t>
      </w:r>
    </w:p>
    <w:p w:rsidR="00F767D9"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De acuerdo con el Texto Refundido de la Ley de Sociedades </w:t>
      </w:r>
      <w:r>
        <w:rPr>
          <w:rFonts w:ascii="Arial" w:hAnsi="Arial" w:cs="Arial"/>
          <w:sz w:val="16"/>
          <w:szCs w:val="16"/>
        </w:rPr>
        <w:t>de Capital</w:t>
      </w:r>
      <w:r w:rsidRPr="00E903EF">
        <w:rPr>
          <w:rFonts w:ascii="Arial" w:hAnsi="Arial" w:cs="Arial"/>
          <w:sz w:val="16"/>
          <w:szCs w:val="16"/>
        </w:rPr>
        <w:t>, debe destinarse una cifra igual al 10% del beneficio del ejercicio a la reserva legal hasta que ésta</w:t>
      </w:r>
      <w:r w:rsidR="008220AC">
        <w:rPr>
          <w:rFonts w:ascii="Arial" w:hAnsi="Arial" w:cs="Arial"/>
          <w:sz w:val="16"/>
          <w:szCs w:val="16"/>
        </w:rPr>
        <w:t xml:space="preserve"> </w:t>
      </w:r>
      <w:r w:rsidRPr="00E903EF">
        <w:rPr>
          <w:rFonts w:ascii="Arial" w:hAnsi="Arial" w:cs="Arial"/>
          <w:sz w:val="16"/>
          <w:szCs w:val="16"/>
        </w:rPr>
        <w:t>alcance, al menos, el 20% del capital social.</w:t>
      </w:r>
    </w:p>
    <w:p w:rsidR="00F767D9"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composición de la partida de Reservas reflejada en el Balance corresponde al siguiente detalle:</w:t>
      </w:r>
    </w:p>
    <w:tbl>
      <w:tblPr>
        <w:tblW w:w="8800" w:type="dxa"/>
        <w:tblInd w:w="70" w:type="dxa"/>
        <w:tblCellMar>
          <w:left w:w="70" w:type="dxa"/>
          <w:right w:w="70" w:type="dxa"/>
        </w:tblCellMar>
        <w:tblLook w:val="04A0"/>
      </w:tblPr>
      <w:tblGrid>
        <w:gridCol w:w="5670"/>
        <w:gridCol w:w="1701"/>
        <w:gridCol w:w="1429"/>
      </w:tblGrid>
      <w:tr w:rsidR="00FE0801" w:rsidRPr="00FE0801" w:rsidTr="00F75174">
        <w:trPr>
          <w:trHeight w:val="256"/>
        </w:trPr>
        <w:tc>
          <w:tcPr>
            <w:tcW w:w="5670" w:type="dxa"/>
            <w:tcBorders>
              <w:top w:val="single" w:sz="4" w:space="0" w:color="auto"/>
              <w:left w:val="nil"/>
              <w:bottom w:val="single" w:sz="4" w:space="0" w:color="auto"/>
              <w:right w:val="nil"/>
            </w:tcBorders>
            <w:shd w:val="clear" w:color="000000" w:fill="D8D8D8"/>
            <w:noWrap/>
            <w:vAlign w:val="center"/>
            <w:hideMark/>
          </w:tcPr>
          <w:p w:rsidR="00FE0801" w:rsidRPr="00FE0801" w:rsidRDefault="00FE0801" w:rsidP="00287BF5">
            <w:pPr>
              <w:keepNext/>
              <w:keepLines/>
              <w:rPr>
                <w:rFonts w:ascii="Arial" w:hAnsi="Arial" w:cs="Arial"/>
                <w:b/>
                <w:bCs/>
                <w:sz w:val="16"/>
                <w:szCs w:val="16"/>
              </w:rPr>
            </w:pPr>
            <w:r w:rsidRPr="00FE0801">
              <w:rPr>
                <w:rFonts w:ascii="Arial" w:hAnsi="Arial" w:cs="Arial"/>
                <w:b/>
                <w:bCs/>
                <w:sz w:val="16"/>
                <w:szCs w:val="16"/>
              </w:rPr>
              <w:t> </w:t>
            </w:r>
          </w:p>
        </w:tc>
        <w:tc>
          <w:tcPr>
            <w:tcW w:w="1701" w:type="dxa"/>
            <w:tcBorders>
              <w:top w:val="single" w:sz="4" w:space="0" w:color="auto"/>
              <w:left w:val="nil"/>
              <w:bottom w:val="single" w:sz="4" w:space="0" w:color="auto"/>
              <w:right w:val="nil"/>
            </w:tcBorders>
            <w:shd w:val="clear" w:color="000000" w:fill="D8D8D8"/>
            <w:noWrap/>
            <w:vAlign w:val="center"/>
            <w:hideMark/>
          </w:tcPr>
          <w:p w:rsidR="00FE0801" w:rsidRPr="00FE0801" w:rsidRDefault="00FE0801" w:rsidP="00287BF5">
            <w:pPr>
              <w:keepNext/>
              <w:keepLines/>
              <w:jc w:val="center"/>
              <w:rPr>
                <w:rFonts w:ascii="Arial" w:hAnsi="Arial" w:cs="Arial"/>
                <w:b/>
                <w:bCs/>
                <w:sz w:val="16"/>
                <w:szCs w:val="16"/>
              </w:rPr>
            </w:pPr>
            <w:r w:rsidRPr="00FE0801">
              <w:rPr>
                <w:rFonts w:ascii="Arial" w:hAnsi="Arial" w:cs="Arial"/>
                <w:b/>
                <w:bCs/>
                <w:sz w:val="16"/>
                <w:szCs w:val="16"/>
              </w:rPr>
              <w:t>31/12/202</w:t>
            </w:r>
            <w:r w:rsidR="00362397">
              <w:rPr>
                <w:rFonts w:ascii="Arial" w:hAnsi="Arial" w:cs="Arial"/>
                <w:b/>
                <w:bCs/>
                <w:sz w:val="16"/>
                <w:szCs w:val="16"/>
              </w:rPr>
              <w:t>1</w:t>
            </w:r>
          </w:p>
        </w:tc>
        <w:tc>
          <w:tcPr>
            <w:tcW w:w="1429" w:type="dxa"/>
            <w:tcBorders>
              <w:top w:val="single" w:sz="4" w:space="0" w:color="auto"/>
              <w:left w:val="nil"/>
              <w:bottom w:val="single" w:sz="4" w:space="0" w:color="auto"/>
              <w:right w:val="nil"/>
            </w:tcBorders>
            <w:shd w:val="clear" w:color="000000" w:fill="D8D8D8"/>
            <w:noWrap/>
            <w:vAlign w:val="center"/>
            <w:hideMark/>
          </w:tcPr>
          <w:p w:rsidR="00FE0801" w:rsidRPr="00FE0801" w:rsidRDefault="00FE0801" w:rsidP="00287BF5">
            <w:pPr>
              <w:keepNext/>
              <w:keepLines/>
              <w:jc w:val="center"/>
              <w:rPr>
                <w:rFonts w:ascii="Arial" w:hAnsi="Arial" w:cs="Arial"/>
                <w:b/>
                <w:bCs/>
                <w:sz w:val="16"/>
                <w:szCs w:val="16"/>
              </w:rPr>
            </w:pPr>
            <w:r w:rsidRPr="00FE0801">
              <w:rPr>
                <w:rFonts w:ascii="Arial" w:hAnsi="Arial" w:cs="Arial"/>
                <w:b/>
                <w:bCs/>
                <w:sz w:val="16"/>
                <w:szCs w:val="16"/>
              </w:rPr>
              <w:t>31/12/20</w:t>
            </w:r>
            <w:r w:rsidR="00362397">
              <w:rPr>
                <w:rFonts w:ascii="Arial" w:hAnsi="Arial" w:cs="Arial"/>
                <w:b/>
                <w:bCs/>
                <w:sz w:val="16"/>
                <w:szCs w:val="16"/>
              </w:rPr>
              <w:t>20</w:t>
            </w:r>
          </w:p>
        </w:tc>
      </w:tr>
      <w:tr w:rsidR="002B366C" w:rsidRPr="00FE0801" w:rsidTr="00362397">
        <w:trPr>
          <w:trHeight w:val="238"/>
        </w:trPr>
        <w:tc>
          <w:tcPr>
            <w:tcW w:w="5670" w:type="dxa"/>
            <w:tcBorders>
              <w:top w:val="nil"/>
              <w:left w:val="nil"/>
              <w:bottom w:val="nil"/>
              <w:right w:val="nil"/>
            </w:tcBorders>
            <w:shd w:val="clear" w:color="auto" w:fill="auto"/>
            <w:noWrap/>
            <w:vAlign w:val="center"/>
            <w:hideMark/>
          </w:tcPr>
          <w:p w:rsidR="002B366C" w:rsidRPr="00FE0801" w:rsidRDefault="002B366C" w:rsidP="002B366C">
            <w:pPr>
              <w:keepNext/>
              <w:keepLines/>
              <w:rPr>
                <w:rFonts w:ascii="Arial" w:hAnsi="Arial" w:cs="Arial"/>
                <w:color w:val="000000"/>
                <w:sz w:val="16"/>
                <w:szCs w:val="16"/>
              </w:rPr>
            </w:pPr>
            <w:r w:rsidRPr="00FE0801">
              <w:rPr>
                <w:rFonts w:ascii="Arial" w:hAnsi="Arial" w:cs="Arial"/>
                <w:color w:val="000000"/>
                <w:sz w:val="16"/>
                <w:szCs w:val="16"/>
              </w:rPr>
              <w:t>Reserva Legal</w:t>
            </w:r>
          </w:p>
        </w:tc>
        <w:tc>
          <w:tcPr>
            <w:tcW w:w="1701" w:type="dxa"/>
            <w:tcBorders>
              <w:top w:val="nil"/>
              <w:left w:val="nil"/>
              <w:bottom w:val="nil"/>
              <w:right w:val="nil"/>
            </w:tcBorders>
            <w:shd w:val="clear" w:color="auto" w:fill="auto"/>
            <w:noWrap/>
            <w:vAlign w:val="center"/>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5.486.199,84</w:t>
            </w:r>
          </w:p>
        </w:tc>
        <w:tc>
          <w:tcPr>
            <w:tcW w:w="1429" w:type="dxa"/>
            <w:tcBorders>
              <w:top w:val="nil"/>
              <w:left w:val="nil"/>
              <w:bottom w:val="nil"/>
              <w:right w:val="nil"/>
            </w:tcBorders>
            <w:shd w:val="clear" w:color="auto" w:fill="auto"/>
            <w:noWrap/>
            <w:vAlign w:val="center"/>
            <w:hideMark/>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5.231.199,73</w:t>
            </w:r>
          </w:p>
        </w:tc>
      </w:tr>
      <w:tr w:rsidR="002B366C" w:rsidRPr="00FE0801" w:rsidTr="00362397">
        <w:trPr>
          <w:trHeight w:val="238"/>
        </w:trPr>
        <w:tc>
          <w:tcPr>
            <w:tcW w:w="5670" w:type="dxa"/>
            <w:tcBorders>
              <w:top w:val="nil"/>
              <w:left w:val="nil"/>
              <w:bottom w:val="nil"/>
              <w:right w:val="nil"/>
            </w:tcBorders>
            <w:shd w:val="clear" w:color="auto" w:fill="auto"/>
            <w:noWrap/>
            <w:vAlign w:val="center"/>
            <w:hideMark/>
          </w:tcPr>
          <w:p w:rsidR="002B366C" w:rsidRPr="00FE0801" w:rsidRDefault="002B366C" w:rsidP="002B366C">
            <w:pPr>
              <w:keepNext/>
              <w:keepLines/>
              <w:rPr>
                <w:rFonts w:ascii="Arial" w:hAnsi="Arial" w:cs="Arial"/>
                <w:color w:val="000000"/>
                <w:sz w:val="16"/>
                <w:szCs w:val="16"/>
              </w:rPr>
            </w:pPr>
            <w:r w:rsidRPr="00FE0801">
              <w:rPr>
                <w:rFonts w:ascii="Arial" w:hAnsi="Arial" w:cs="Arial"/>
                <w:color w:val="000000"/>
                <w:sz w:val="16"/>
                <w:szCs w:val="16"/>
              </w:rPr>
              <w:t>Reservas voluntarias</w:t>
            </w:r>
          </w:p>
        </w:tc>
        <w:tc>
          <w:tcPr>
            <w:tcW w:w="1701" w:type="dxa"/>
            <w:tcBorders>
              <w:top w:val="nil"/>
              <w:left w:val="nil"/>
              <w:bottom w:val="nil"/>
              <w:right w:val="nil"/>
            </w:tcBorders>
            <w:shd w:val="clear" w:color="auto" w:fill="auto"/>
            <w:noWrap/>
            <w:vAlign w:val="center"/>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44.045.284,92</w:t>
            </w:r>
          </w:p>
        </w:tc>
        <w:tc>
          <w:tcPr>
            <w:tcW w:w="1429" w:type="dxa"/>
            <w:tcBorders>
              <w:top w:val="nil"/>
              <w:left w:val="nil"/>
              <w:bottom w:val="nil"/>
              <w:right w:val="nil"/>
            </w:tcBorders>
            <w:shd w:val="clear" w:color="auto" w:fill="auto"/>
            <w:noWrap/>
            <w:vAlign w:val="center"/>
            <w:hideMark/>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41.816.762,91</w:t>
            </w:r>
          </w:p>
        </w:tc>
      </w:tr>
      <w:tr w:rsidR="002B366C" w:rsidRPr="00FE0801" w:rsidTr="00362397">
        <w:trPr>
          <w:trHeight w:val="238"/>
        </w:trPr>
        <w:tc>
          <w:tcPr>
            <w:tcW w:w="5670" w:type="dxa"/>
            <w:tcBorders>
              <w:top w:val="nil"/>
              <w:left w:val="nil"/>
              <w:bottom w:val="nil"/>
              <w:right w:val="nil"/>
            </w:tcBorders>
            <w:shd w:val="clear" w:color="auto" w:fill="auto"/>
            <w:noWrap/>
            <w:vAlign w:val="center"/>
            <w:hideMark/>
          </w:tcPr>
          <w:p w:rsidR="002B366C" w:rsidRPr="00FE0801" w:rsidRDefault="002B366C" w:rsidP="002B366C">
            <w:pPr>
              <w:keepNext/>
              <w:keepLines/>
              <w:rPr>
                <w:rFonts w:ascii="Arial" w:hAnsi="Arial" w:cs="Arial"/>
                <w:color w:val="000000"/>
                <w:sz w:val="16"/>
                <w:szCs w:val="16"/>
              </w:rPr>
            </w:pPr>
            <w:r w:rsidRPr="00FE0801">
              <w:rPr>
                <w:rFonts w:ascii="Arial" w:hAnsi="Arial" w:cs="Arial"/>
                <w:color w:val="000000"/>
                <w:sz w:val="16"/>
                <w:szCs w:val="16"/>
              </w:rPr>
              <w:t xml:space="preserve">Reservas voluntarias </w:t>
            </w:r>
            <w:proofErr w:type="spellStart"/>
            <w:r w:rsidRPr="00FE0801">
              <w:rPr>
                <w:rFonts w:ascii="Arial" w:hAnsi="Arial" w:cs="Arial"/>
                <w:color w:val="000000"/>
                <w:sz w:val="16"/>
                <w:szCs w:val="16"/>
              </w:rPr>
              <w:t>emp</w:t>
            </w:r>
            <w:proofErr w:type="spellEnd"/>
            <w:r w:rsidRPr="00FE0801">
              <w:rPr>
                <w:rFonts w:ascii="Arial" w:hAnsi="Arial" w:cs="Arial"/>
                <w:color w:val="000000"/>
                <w:sz w:val="16"/>
                <w:szCs w:val="16"/>
              </w:rPr>
              <w:t>. Fusionadas</w:t>
            </w:r>
          </w:p>
        </w:tc>
        <w:tc>
          <w:tcPr>
            <w:tcW w:w="1701" w:type="dxa"/>
            <w:tcBorders>
              <w:top w:val="nil"/>
              <w:left w:val="nil"/>
              <w:bottom w:val="nil"/>
              <w:right w:val="nil"/>
            </w:tcBorders>
            <w:shd w:val="clear" w:color="auto" w:fill="auto"/>
            <w:noWrap/>
            <w:vAlign w:val="center"/>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431.716,53</w:t>
            </w:r>
          </w:p>
        </w:tc>
        <w:tc>
          <w:tcPr>
            <w:tcW w:w="1429" w:type="dxa"/>
            <w:tcBorders>
              <w:top w:val="nil"/>
              <w:left w:val="nil"/>
              <w:bottom w:val="nil"/>
              <w:right w:val="nil"/>
            </w:tcBorders>
            <w:shd w:val="clear" w:color="auto" w:fill="auto"/>
            <w:noWrap/>
            <w:vAlign w:val="center"/>
            <w:hideMark/>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431.716,53</w:t>
            </w:r>
          </w:p>
        </w:tc>
      </w:tr>
      <w:tr w:rsidR="002B366C" w:rsidRPr="00FE0801" w:rsidTr="00362397">
        <w:trPr>
          <w:trHeight w:val="238"/>
        </w:trPr>
        <w:tc>
          <w:tcPr>
            <w:tcW w:w="5670" w:type="dxa"/>
            <w:tcBorders>
              <w:top w:val="nil"/>
              <w:left w:val="nil"/>
              <w:bottom w:val="nil"/>
              <w:right w:val="nil"/>
            </w:tcBorders>
            <w:shd w:val="clear" w:color="auto" w:fill="auto"/>
            <w:noWrap/>
            <w:vAlign w:val="center"/>
            <w:hideMark/>
          </w:tcPr>
          <w:p w:rsidR="002B366C" w:rsidRPr="00FE0801" w:rsidRDefault="002B366C" w:rsidP="002B366C">
            <w:pPr>
              <w:keepNext/>
              <w:keepLines/>
              <w:rPr>
                <w:rFonts w:ascii="Arial" w:hAnsi="Arial" w:cs="Arial"/>
                <w:color w:val="000000"/>
                <w:sz w:val="16"/>
                <w:szCs w:val="16"/>
              </w:rPr>
            </w:pPr>
            <w:r w:rsidRPr="00FE0801">
              <w:rPr>
                <w:rFonts w:ascii="Arial" w:hAnsi="Arial" w:cs="Arial"/>
                <w:color w:val="000000"/>
                <w:sz w:val="16"/>
                <w:szCs w:val="16"/>
              </w:rPr>
              <w:t>Reservas especiales</w:t>
            </w:r>
          </w:p>
        </w:tc>
        <w:tc>
          <w:tcPr>
            <w:tcW w:w="1701" w:type="dxa"/>
            <w:tcBorders>
              <w:top w:val="nil"/>
              <w:left w:val="nil"/>
              <w:bottom w:val="nil"/>
              <w:right w:val="nil"/>
            </w:tcBorders>
            <w:shd w:val="clear" w:color="auto" w:fill="auto"/>
            <w:noWrap/>
            <w:vAlign w:val="center"/>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44.869.190,79</w:t>
            </w:r>
          </w:p>
        </w:tc>
        <w:tc>
          <w:tcPr>
            <w:tcW w:w="1429" w:type="dxa"/>
            <w:tcBorders>
              <w:top w:val="nil"/>
              <w:left w:val="nil"/>
              <w:bottom w:val="nil"/>
              <w:right w:val="nil"/>
            </w:tcBorders>
            <w:shd w:val="clear" w:color="auto" w:fill="auto"/>
            <w:noWrap/>
            <w:vAlign w:val="center"/>
            <w:hideMark/>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44.869.190,79</w:t>
            </w:r>
          </w:p>
        </w:tc>
      </w:tr>
      <w:tr w:rsidR="002B366C" w:rsidRPr="00FE0801" w:rsidTr="002B366C">
        <w:trPr>
          <w:trHeight w:val="238"/>
        </w:trPr>
        <w:tc>
          <w:tcPr>
            <w:tcW w:w="5670" w:type="dxa"/>
            <w:tcBorders>
              <w:top w:val="nil"/>
              <w:left w:val="nil"/>
              <w:bottom w:val="single" w:sz="4" w:space="0" w:color="auto"/>
              <w:right w:val="nil"/>
            </w:tcBorders>
            <w:shd w:val="clear" w:color="auto" w:fill="auto"/>
            <w:noWrap/>
            <w:vAlign w:val="center"/>
            <w:hideMark/>
          </w:tcPr>
          <w:p w:rsidR="002B366C" w:rsidRPr="00FE0801" w:rsidRDefault="002B366C" w:rsidP="002B366C">
            <w:pPr>
              <w:keepNext/>
              <w:keepLines/>
              <w:rPr>
                <w:rFonts w:ascii="Arial" w:hAnsi="Arial" w:cs="Arial"/>
                <w:color w:val="000000"/>
                <w:sz w:val="16"/>
                <w:szCs w:val="16"/>
              </w:rPr>
            </w:pPr>
            <w:r w:rsidRPr="00FE0801">
              <w:rPr>
                <w:rFonts w:ascii="Arial" w:hAnsi="Arial" w:cs="Arial"/>
                <w:color w:val="000000"/>
                <w:sz w:val="16"/>
                <w:szCs w:val="16"/>
              </w:rPr>
              <w:t>Reservas ajuste capital a euro</w:t>
            </w:r>
          </w:p>
        </w:tc>
        <w:tc>
          <w:tcPr>
            <w:tcW w:w="1701" w:type="dxa"/>
            <w:tcBorders>
              <w:top w:val="nil"/>
              <w:left w:val="nil"/>
              <w:bottom w:val="single" w:sz="8" w:space="0" w:color="auto"/>
              <w:right w:val="nil"/>
            </w:tcBorders>
            <w:shd w:val="clear" w:color="auto" w:fill="auto"/>
            <w:noWrap/>
            <w:vAlign w:val="center"/>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214,37</w:t>
            </w:r>
          </w:p>
        </w:tc>
        <w:tc>
          <w:tcPr>
            <w:tcW w:w="1429" w:type="dxa"/>
            <w:tcBorders>
              <w:top w:val="nil"/>
              <w:left w:val="nil"/>
              <w:bottom w:val="single" w:sz="8" w:space="0" w:color="auto"/>
              <w:right w:val="nil"/>
            </w:tcBorders>
            <w:shd w:val="clear" w:color="auto" w:fill="auto"/>
            <w:noWrap/>
            <w:vAlign w:val="center"/>
            <w:hideMark/>
          </w:tcPr>
          <w:p w:rsidR="002B366C" w:rsidRPr="00FE0801" w:rsidRDefault="002B366C" w:rsidP="002B366C">
            <w:pPr>
              <w:keepNext/>
              <w:keepLines/>
              <w:jc w:val="right"/>
              <w:rPr>
                <w:rFonts w:ascii="Arial" w:hAnsi="Arial" w:cs="Arial"/>
                <w:sz w:val="16"/>
                <w:szCs w:val="16"/>
              </w:rPr>
            </w:pPr>
            <w:r>
              <w:rPr>
                <w:rFonts w:ascii="Arial" w:hAnsi="Arial" w:cs="Arial"/>
                <w:color w:val="000000"/>
                <w:sz w:val="16"/>
                <w:szCs w:val="16"/>
              </w:rPr>
              <w:t>214,37</w:t>
            </w:r>
          </w:p>
        </w:tc>
      </w:tr>
      <w:tr w:rsidR="002B366C" w:rsidRPr="00FE0801" w:rsidTr="002B366C">
        <w:trPr>
          <w:trHeight w:val="256"/>
        </w:trPr>
        <w:tc>
          <w:tcPr>
            <w:tcW w:w="5670" w:type="dxa"/>
            <w:tcBorders>
              <w:top w:val="nil"/>
              <w:left w:val="nil"/>
              <w:bottom w:val="single" w:sz="4" w:space="0" w:color="auto"/>
              <w:right w:val="nil"/>
            </w:tcBorders>
            <w:shd w:val="clear" w:color="auto" w:fill="auto"/>
            <w:noWrap/>
            <w:vAlign w:val="center"/>
            <w:hideMark/>
          </w:tcPr>
          <w:p w:rsidR="002B366C" w:rsidRPr="00FE0801" w:rsidRDefault="002B366C" w:rsidP="002B366C">
            <w:pPr>
              <w:keepNext/>
              <w:keepLines/>
              <w:rPr>
                <w:rFonts w:ascii="Arial" w:hAnsi="Arial" w:cs="Arial"/>
                <w:b/>
                <w:bCs/>
                <w:sz w:val="16"/>
                <w:szCs w:val="16"/>
              </w:rPr>
            </w:pPr>
            <w:r w:rsidRPr="00FE0801">
              <w:rPr>
                <w:rFonts w:ascii="Arial" w:hAnsi="Arial" w:cs="Arial"/>
                <w:b/>
                <w:bCs/>
                <w:sz w:val="16"/>
                <w:szCs w:val="16"/>
              </w:rPr>
              <w:t>Total</w:t>
            </w:r>
          </w:p>
        </w:tc>
        <w:tc>
          <w:tcPr>
            <w:tcW w:w="1701" w:type="dxa"/>
            <w:tcBorders>
              <w:top w:val="nil"/>
              <w:left w:val="nil"/>
              <w:bottom w:val="single" w:sz="8" w:space="0" w:color="auto"/>
              <w:right w:val="nil"/>
            </w:tcBorders>
            <w:shd w:val="clear" w:color="auto" w:fill="auto"/>
            <w:noWrap/>
            <w:vAlign w:val="center"/>
          </w:tcPr>
          <w:p w:rsidR="002B366C" w:rsidRPr="00FE0801" w:rsidRDefault="002B366C" w:rsidP="002B366C">
            <w:pPr>
              <w:keepNext/>
              <w:keepLines/>
              <w:jc w:val="right"/>
              <w:rPr>
                <w:rFonts w:ascii="Arial" w:hAnsi="Arial" w:cs="Arial"/>
                <w:b/>
                <w:bCs/>
                <w:sz w:val="16"/>
                <w:szCs w:val="16"/>
              </w:rPr>
            </w:pPr>
            <w:r>
              <w:rPr>
                <w:rFonts w:ascii="Arial" w:hAnsi="Arial" w:cs="Arial"/>
                <w:b/>
                <w:bCs/>
                <w:color w:val="000000"/>
                <w:sz w:val="16"/>
                <w:szCs w:val="16"/>
              </w:rPr>
              <w:t>94.832.606,45</w:t>
            </w:r>
          </w:p>
        </w:tc>
        <w:tc>
          <w:tcPr>
            <w:tcW w:w="1429" w:type="dxa"/>
            <w:tcBorders>
              <w:top w:val="nil"/>
              <w:left w:val="nil"/>
              <w:bottom w:val="single" w:sz="8" w:space="0" w:color="auto"/>
              <w:right w:val="nil"/>
            </w:tcBorders>
            <w:shd w:val="clear" w:color="auto" w:fill="auto"/>
            <w:noWrap/>
            <w:vAlign w:val="center"/>
            <w:hideMark/>
          </w:tcPr>
          <w:p w:rsidR="002B366C" w:rsidRPr="00FE0801" w:rsidRDefault="002B366C" w:rsidP="002B366C">
            <w:pPr>
              <w:keepNext/>
              <w:keepLines/>
              <w:jc w:val="right"/>
              <w:rPr>
                <w:rFonts w:ascii="Arial" w:hAnsi="Arial" w:cs="Arial"/>
                <w:b/>
                <w:bCs/>
                <w:sz w:val="16"/>
                <w:szCs w:val="16"/>
              </w:rPr>
            </w:pPr>
            <w:r>
              <w:rPr>
                <w:rFonts w:ascii="Arial" w:hAnsi="Arial" w:cs="Arial"/>
                <w:b/>
                <w:bCs/>
                <w:color w:val="000000"/>
                <w:sz w:val="16"/>
                <w:szCs w:val="16"/>
              </w:rPr>
              <w:t>92.349.084,33</w:t>
            </w:r>
          </w:p>
        </w:tc>
      </w:tr>
    </w:tbl>
    <w:p w:rsidR="00F767D9"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Las Reservas voluntarias son de libre disposición.</w:t>
      </w:r>
    </w:p>
    <w:p w:rsidR="00F767D9" w:rsidRDefault="0027696B" w:rsidP="00372E21">
      <w:pPr>
        <w:spacing w:before="120" w:after="120" w:line="260" w:lineRule="exact"/>
        <w:jc w:val="both"/>
        <w:rPr>
          <w:rFonts w:ascii="Arial" w:hAnsi="Arial" w:cs="Arial"/>
          <w:sz w:val="16"/>
          <w:szCs w:val="16"/>
        </w:rPr>
      </w:pPr>
      <w:r w:rsidRPr="00D06490">
        <w:rPr>
          <w:rFonts w:ascii="Arial" w:hAnsi="Arial" w:cs="Arial"/>
          <w:sz w:val="16"/>
          <w:szCs w:val="16"/>
        </w:rPr>
        <w:t xml:space="preserve">La Prima de Emisión al cierre asciende a </w:t>
      </w:r>
      <w:r w:rsidR="00FE0801" w:rsidRPr="00D06490">
        <w:rPr>
          <w:rFonts w:ascii="Arial" w:hAnsi="Arial" w:cs="Arial"/>
          <w:sz w:val="16"/>
          <w:szCs w:val="16"/>
        </w:rPr>
        <w:t>19.454.039,22</w:t>
      </w:r>
      <w:r w:rsidRPr="00D06490">
        <w:rPr>
          <w:rFonts w:ascii="Arial" w:hAnsi="Arial" w:cs="Arial"/>
          <w:sz w:val="16"/>
          <w:szCs w:val="16"/>
        </w:rPr>
        <w:t xml:space="preserve"> </w:t>
      </w:r>
      <w:r w:rsidR="00CE175E" w:rsidRPr="00D06490">
        <w:rPr>
          <w:rFonts w:ascii="Arial" w:hAnsi="Arial" w:cs="Arial"/>
          <w:sz w:val="16"/>
          <w:szCs w:val="16"/>
        </w:rPr>
        <w:t>euros</w:t>
      </w:r>
      <w:r w:rsidRPr="00D06490">
        <w:rPr>
          <w:rFonts w:ascii="Arial" w:hAnsi="Arial" w:cs="Arial"/>
          <w:sz w:val="16"/>
          <w:szCs w:val="16"/>
        </w:rPr>
        <w:t>.</w:t>
      </w:r>
    </w:p>
    <w:p w:rsidR="00F767D9" w:rsidRPr="007F70B0" w:rsidRDefault="0027696B" w:rsidP="007F70B0">
      <w:pPr>
        <w:spacing w:before="120" w:after="120" w:line="260" w:lineRule="exact"/>
        <w:jc w:val="both"/>
        <w:rPr>
          <w:rFonts w:ascii="Arial" w:hAnsi="Arial" w:cs="Arial"/>
          <w:b/>
          <w:sz w:val="16"/>
          <w:szCs w:val="16"/>
        </w:rPr>
      </w:pPr>
      <w:r w:rsidRPr="00E903EF">
        <w:rPr>
          <w:rFonts w:ascii="Arial" w:hAnsi="Arial" w:cs="Arial"/>
          <w:b/>
          <w:sz w:val="16"/>
          <w:szCs w:val="16"/>
        </w:rPr>
        <w:t>11.B) Subvenciones de Capital</w:t>
      </w:r>
    </w:p>
    <w:p w:rsidR="00F767D9"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 ha recibido en distintos ejercicios varias subvenciones de capital</w:t>
      </w:r>
      <w:r w:rsidR="00386C84">
        <w:rPr>
          <w:rFonts w:ascii="Arial" w:hAnsi="Arial" w:cs="Arial"/>
          <w:sz w:val="16"/>
          <w:szCs w:val="16"/>
        </w:rPr>
        <w:t>. Se indican las que se han concedido a</w:t>
      </w:r>
      <w:r w:rsidR="00CE175E">
        <w:rPr>
          <w:rFonts w:ascii="Arial" w:hAnsi="Arial" w:cs="Arial"/>
          <w:sz w:val="16"/>
          <w:szCs w:val="16"/>
        </w:rPr>
        <w:t>l ITER en 202</w:t>
      </w:r>
      <w:r w:rsidR="009D6F90">
        <w:rPr>
          <w:rFonts w:ascii="Arial" w:hAnsi="Arial" w:cs="Arial"/>
          <w:sz w:val="16"/>
          <w:szCs w:val="16"/>
        </w:rPr>
        <w:t>1</w:t>
      </w:r>
      <w:r w:rsidR="00386C84">
        <w:rPr>
          <w:rFonts w:ascii="Arial" w:hAnsi="Arial" w:cs="Arial"/>
          <w:sz w:val="16"/>
          <w:szCs w:val="16"/>
        </w:rPr>
        <w:t xml:space="preserve"> y 20</w:t>
      </w:r>
      <w:r w:rsidR="009D6F90">
        <w:rPr>
          <w:rFonts w:ascii="Arial" w:hAnsi="Arial" w:cs="Arial"/>
          <w:sz w:val="16"/>
          <w:szCs w:val="16"/>
        </w:rPr>
        <w:t>20</w:t>
      </w:r>
      <w:r w:rsidRPr="00E903EF">
        <w:rPr>
          <w:rFonts w:ascii="Arial" w:hAnsi="Arial" w:cs="Arial"/>
          <w:sz w:val="16"/>
          <w:szCs w:val="16"/>
        </w:rPr>
        <w:t>:</w:t>
      </w:r>
    </w:p>
    <w:tbl>
      <w:tblPr>
        <w:tblW w:w="8824" w:type="dxa"/>
        <w:tblInd w:w="70" w:type="dxa"/>
        <w:tblCellMar>
          <w:left w:w="70" w:type="dxa"/>
          <w:right w:w="70" w:type="dxa"/>
        </w:tblCellMar>
        <w:tblLook w:val="04A0"/>
      </w:tblPr>
      <w:tblGrid>
        <w:gridCol w:w="6291"/>
        <w:gridCol w:w="2533"/>
      </w:tblGrid>
      <w:tr w:rsidR="00583F88" w:rsidRPr="00583F88" w:rsidTr="00F75174">
        <w:trPr>
          <w:trHeight w:val="255"/>
        </w:trPr>
        <w:tc>
          <w:tcPr>
            <w:tcW w:w="6291" w:type="dxa"/>
            <w:tcBorders>
              <w:top w:val="single" w:sz="4" w:space="0" w:color="auto"/>
              <w:left w:val="nil"/>
              <w:bottom w:val="single" w:sz="8" w:space="0" w:color="auto"/>
              <w:right w:val="nil"/>
            </w:tcBorders>
            <w:shd w:val="clear" w:color="000000" w:fill="D8D8D8"/>
            <w:noWrap/>
            <w:vAlign w:val="center"/>
            <w:hideMark/>
          </w:tcPr>
          <w:p w:rsidR="00583F88" w:rsidRPr="00583F88" w:rsidRDefault="00583F88" w:rsidP="00583F88">
            <w:pPr>
              <w:ind w:firstLineChars="200" w:firstLine="321"/>
              <w:rPr>
                <w:rFonts w:ascii="Arial" w:hAnsi="Arial" w:cs="Arial"/>
                <w:b/>
                <w:bCs/>
                <w:color w:val="000000"/>
                <w:sz w:val="16"/>
                <w:szCs w:val="16"/>
              </w:rPr>
            </w:pPr>
            <w:r w:rsidRPr="00583F88">
              <w:rPr>
                <w:rFonts w:ascii="Arial" w:hAnsi="Arial" w:cs="Arial"/>
                <w:b/>
                <w:bCs/>
                <w:color w:val="000000"/>
                <w:sz w:val="16"/>
                <w:szCs w:val="16"/>
              </w:rPr>
              <w:t>Descripción</w:t>
            </w:r>
          </w:p>
        </w:tc>
        <w:tc>
          <w:tcPr>
            <w:tcW w:w="2533" w:type="dxa"/>
            <w:tcBorders>
              <w:top w:val="single" w:sz="4" w:space="0" w:color="auto"/>
              <w:left w:val="nil"/>
              <w:bottom w:val="single" w:sz="8" w:space="0" w:color="auto"/>
              <w:right w:val="nil"/>
            </w:tcBorders>
            <w:shd w:val="clear" w:color="000000" w:fill="D8D8D8"/>
            <w:noWrap/>
            <w:vAlign w:val="center"/>
            <w:hideMark/>
          </w:tcPr>
          <w:p w:rsidR="00583F88" w:rsidRPr="00583F88" w:rsidRDefault="00583F88" w:rsidP="005734AB">
            <w:pPr>
              <w:ind w:right="384"/>
              <w:jc w:val="right"/>
              <w:rPr>
                <w:rFonts w:ascii="Arial" w:hAnsi="Arial" w:cs="Arial"/>
                <w:b/>
                <w:bCs/>
                <w:color w:val="000000"/>
                <w:sz w:val="16"/>
                <w:szCs w:val="16"/>
              </w:rPr>
            </w:pPr>
            <w:r w:rsidRPr="00583F88">
              <w:rPr>
                <w:rFonts w:ascii="Arial" w:hAnsi="Arial" w:cs="Arial"/>
                <w:b/>
                <w:bCs/>
                <w:color w:val="000000"/>
                <w:sz w:val="16"/>
                <w:szCs w:val="16"/>
              </w:rPr>
              <w:t>2021</w:t>
            </w:r>
          </w:p>
        </w:tc>
      </w:tr>
      <w:tr w:rsidR="00583F88" w:rsidRPr="00583F88" w:rsidTr="005734AB">
        <w:trPr>
          <w:trHeight w:val="255"/>
        </w:trPr>
        <w:tc>
          <w:tcPr>
            <w:tcW w:w="6291" w:type="dxa"/>
            <w:tcBorders>
              <w:top w:val="nil"/>
              <w:left w:val="nil"/>
              <w:bottom w:val="nil"/>
              <w:right w:val="nil"/>
            </w:tcBorders>
            <w:shd w:val="clear" w:color="auto" w:fill="auto"/>
            <w:noWrap/>
            <w:vAlign w:val="center"/>
            <w:hideMark/>
          </w:tcPr>
          <w:p w:rsidR="00583F88" w:rsidRPr="00583F88" w:rsidRDefault="00583F88" w:rsidP="00583F88">
            <w:pPr>
              <w:ind w:firstLineChars="200" w:firstLine="320"/>
              <w:rPr>
                <w:rFonts w:ascii="Arial" w:hAnsi="Arial" w:cs="Arial"/>
                <w:color w:val="000000"/>
                <w:sz w:val="16"/>
                <w:szCs w:val="16"/>
              </w:rPr>
            </w:pPr>
            <w:r w:rsidRPr="00583F88">
              <w:rPr>
                <w:rFonts w:ascii="Arial" w:hAnsi="Arial" w:cs="Arial"/>
                <w:color w:val="000000"/>
                <w:sz w:val="16"/>
                <w:szCs w:val="16"/>
              </w:rPr>
              <w:t xml:space="preserve">Proyecto UE - </w:t>
            </w:r>
            <w:proofErr w:type="spellStart"/>
            <w:r w:rsidRPr="00583F88">
              <w:rPr>
                <w:rFonts w:ascii="Arial" w:hAnsi="Arial" w:cs="Arial"/>
                <w:color w:val="000000"/>
                <w:sz w:val="16"/>
                <w:szCs w:val="16"/>
              </w:rPr>
              <w:t>Maclab</w:t>
            </w:r>
            <w:proofErr w:type="spellEnd"/>
          </w:p>
        </w:tc>
        <w:tc>
          <w:tcPr>
            <w:tcW w:w="2533" w:type="dxa"/>
            <w:tcBorders>
              <w:top w:val="nil"/>
              <w:left w:val="nil"/>
              <w:bottom w:val="nil"/>
              <w:right w:val="nil"/>
            </w:tcBorders>
            <w:shd w:val="clear" w:color="auto" w:fill="auto"/>
            <w:noWrap/>
            <w:vAlign w:val="center"/>
            <w:hideMark/>
          </w:tcPr>
          <w:p w:rsidR="00583F88" w:rsidRPr="00583F88" w:rsidRDefault="00583F88" w:rsidP="005734AB">
            <w:pPr>
              <w:ind w:right="384"/>
              <w:jc w:val="right"/>
              <w:rPr>
                <w:rFonts w:ascii="Arial" w:hAnsi="Arial" w:cs="Arial"/>
                <w:color w:val="000000"/>
                <w:sz w:val="14"/>
                <w:szCs w:val="14"/>
              </w:rPr>
            </w:pPr>
            <w:r w:rsidRPr="00583F88">
              <w:rPr>
                <w:rFonts w:ascii="Arial" w:hAnsi="Arial" w:cs="Arial"/>
                <w:color w:val="000000"/>
                <w:sz w:val="14"/>
                <w:szCs w:val="14"/>
              </w:rPr>
              <w:t>120.837,79</w:t>
            </w:r>
          </w:p>
        </w:tc>
      </w:tr>
      <w:tr w:rsidR="00583F88" w:rsidRPr="00583F88" w:rsidTr="005734AB">
        <w:trPr>
          <w:trHeight w:val="255"/>
        </w:trPr>
        <w:tc>
          <w:tcPr>
            <w:tcW w:w="6291" w:type="dxa"/>
            <w:tcBorders>
              <w:top w:val="nil"/>
              <w:left w:val="nil"/>
              <w:bottom w:val="nil"/>
              <w:right w:val="nil"/>
            </w:tcBorders>
            <w:shd w:val="clear" w:color="auto" w:fill="auto"/>
            <w:noWrap/>
            <w:vAlign w:val="center"/>
            <w:hideMark/>
          </w:tcPr>
          <w:p w:rsidR="00583F88" w:rsidRPr="00583F88" w:rsidRDefault="00583F88" w:rsidP="00583F88">
            <w:pPr>
              <w:ind w:firstLineChars="200" w:firstLine="320"/>
              <w:rPr>
                <w:rFonts w:ascii="Arial" w:hAnsi="Arial" w:cs="Arial"/>
                <w:color w:val="000000"/>
                <w:sz w:val="16"/>
                <w:szCs w:val="16"/>
              </w:rPr>
            </w:pPr>
            <w:r w:rsidRPr="00583F88">
              <w:rPr>
                <w:rFonts w:ascii="Arial" w:hAnsi="Arial" w:cs="Arial"/>
                <w:color w:val="000000"/>
                <w:sz w:val="16"/>
                <w:szCs w:val="16"/>
              </w:rPr>
              <w:t xml:space="preserve">Proyecto UE - </w:t>
            </w:r>
            <w:proofErr w:type="spellStart"/>
            <w:r w:rsidRPr="00583F88">
              <w:rPr>
                <w:rFonts w:ascii="Arial" w:hAnsi="Arial" w:cs="Arial"/>
                <w:color w:val="000000"/>
                <w:sz w:val="16"/>
                <w:szCs w:val="16"/>
              </w:rPr>
              <w:t>Volriskmac</w:t>
            </w:r>
            <w:proofErr w:type="spellEnd"/>
            <w:r w:rsidRPr="00583F88">
              <w:rPr>
                <w:rFonts w:ascii="Arial" w:hAnsi="Arial" w:cs="Arial"/>
                <w:color w:val="000000"/>
                <w:sz w:val="16"/>
                <w:szCs w:val="16"/>
              </w:rPr>
              <w:t xml:space="preserve"> II</w:t>
            </w:r>
          </w:p>
        </w:tc>
        <w:tc>
          <w:tcPr>
            <w:tcW w:w="2533" w:type="dxa"/>
            <w:tcBorders>
              <w:top w:val="nil"/>
              <w:left w:val="nil"/>
              <w:bottom w:val="nil"/>
              <w:right w:val="nil"/>
            </w:tcBorders>
            <w:shd w:val="clear" w:color="auto" w:fill="auto"/>
            <w:noWrap/>
            <w:vAlign w:val="center"/>
            <w:hideMark/>
          </w:tcPr>
          <w:p w:rsidR="00583F88" w:rsidRPr="00583F88" w:rsidRDefault="00583F88" w:rsidP="005734AB">
            <w:pPr>
              <w:ind w:right="384"/>
              <w:jc w:val="right"/>
              <w:rPr>
                <w:rFonts w:ascii="Arial" w:hAnsi="Arial" w:cs="Arial"/>
                <w:color w:val="000000"/>
                <w:sz w:val="14"/>
                <w:szCs w:val="14"/>
              </w:rPr>
            </w:pPr>
            <w:r w:rsidRPr="00583F88">
              <w:rPr>
                <w:rFonts w:ascii="Arial" w:hAnsi="Arial" w:cs="Arial"/>
                <w:color w:val="000000"/>
                <w:sz w:val="14"/>
                <w:szCs w:val="14"/>
              </w:rPr>
              <w:t>208.796,00</w:t>
            </w:r>
          </w:p>
        </w:tc>
      </w:tr>
      <w:tr w:rsidR="00583F88" w:rsidRPr="00583F88" w:rsidTr="005734AB">
        <w:trPr>
          <w:trHeight w:val="255"/>
        </w:trPr>
        <w:tc>
          <w:tcPr>
            <w:tcW w:w="6291" w:type="dxa"/>
            <w:tcBorders>
              <w:top w:val="nil"/>
              <w:left w:val="nil"/>
              <w:right w:val="nil"/>
            </w:tcBorders>
            <w:shd w:val="clear" w:color="auto" w:fill="auto"/>
            <w:noWrap/>
            <w:vAlign w:val="center"/>
            <w:hideMark/>
          </w:tcPr>
          <w:p w:rsidR="00583F88" w:rsidRPr="00583F88" w:rsidRDefault="00583F88" w:rsidP="00583F88">
            <w:pPr>
              <w:ind w:firstLineChars="200" w:firstLine="320"/>
              <w:rPr>
                <w:rFonts w:ascii="Arial" w:hAnsi="Arial" w:cs="Arial"/>
                <w:color w:val="000000"/>
                <w:sz w:val="16"/>
                <w:szCs w:val="16"/>
              </w:rPr>
            </w:pPr>
            <w:r w:rsidRPr="00583F88">
              <w:rPr>
                <w:rFonts w:ascii="Arial" w:hAnsi="Arial" w:cs="Arial"/>
                <w:color w:val="000000"/>
                <w:sz w:val="16"/>
                <w:szCs w:val="16"/>
              </w:rPr>
              <w:t xml:space="preserve">Proyecto UE - </w:t>
            </w:r>
            <w:proofErr w:type="spellStart"/>
            <w:r w:rsidRPr="00583F88">
              <w:rPr>
                <w:rFonts w:ascii="Arial" w:hAnsi="Arial" w:cs="Arial"/>
                <w:color w:val="000000"/>
                <w:sz w:val="16"/>
                <w:szCs w:val="16"/>
              </w:rPr>
              <w:t>Volturmac</w:t>
            </w:r>
            <w:proofErr w:type="spellEnd"/>
          </w:p>
        </w:tc>
        <w:tc>
          <w:tcPr>
            <w:tcW w:w="2533" w:type="dxa"/>
            <w:tcBorders>
              <w:top w:val="nil"/>
              <w:left w:val="nil"/>
              <w:right w:val="nil"/>
            </w:tcBorders>
            <w:shd w:val="clear" w:color="auto" w:fill="auto"/>
            <w:noWrap/>
            <w:vAlign w:val="center"/>
            <w:hideMark/>
          </w:tcPr>
          <w:p w:rsidR="00583F88" w:rsidRPr="00583F88" w:rsidRDefault="00583F88" w:rsidP="005734AB">
            <w:pPr>
              <w:ind w:right="384"/>
              <w:jc w:val="right"/>
              <w:rPr>
                <w:rFonts w:ascii="Arial" w:hAnsi="Arial" w:cs="Arial"/>
                <w:color w:val="000000"/>
                <w:sz w:val="14"/>
                <w:szCs w:val="14"/>
              </w:rPr>
            </w:pPr>
            <w:r w:rsidRPr="00583F88">
              <w:rPr>
                <w:rFonts w:ascii="Arial" w:hAnsi="Arial" w:cs="Arial"/>
                <w:color w:val="000000"/>
                <w:sz w:val="14"/>
                <w:szCs w:val="14"/>
              </w:rPr>
              <w:t>4.618,90</w:t>
            </w:r>
          </w:p>
        </w:tc>
      </w:tr>
      <w:tr w:rsidR="00583F88" w:rsidRPr="00583F88" w:rsidTr="005734AB">
        <w:trPr>
          <w:trHeight w:val="255"/>
        </w:trPr>
        <w:tc>
          <w:tcPr>
            <w:tcW w:w="6291" w:type="dxa"/>
            <w:tcBorders>
              <w:top w:val="nil"/>
              <w:left w:val="nil"/>
              <w:bottom w:val="single" w:sz="4" w:space="0" w:color="auto"/>
              <w:right w:val="nil"/>
            </w:tcBorders>
            <w:shd w:val="clear" w:color="auto" w:fill="auto"/>
            <w:noWrap/>
            <w:vAlign w:val="center"/>
            <w:hideMark/>
          </w:tcPr>
          <w:p w:rsidR="00583F88" w:rsidRPr="00583F88" w:rsidRDefault="00583F88" w:rsidP="00583F88">
            <w:pPr>
              <w:ind w:firstLineChars="200" w:firstLine="320"/>
              <w:rPr>
                <w:rFonts w:ascii="Arial" w:hAnsi="Arial" w:cs="Arial"/>
                <w:color w:val="000000"/>
                <w:sz w:val="16"/>
                <w:szCs w:val="16"/>
              </w:rPr>
            </w:pPr>
            <w:r w:rsidRPr="00583F88">
              <w:rPr>
                <w:rFonts w:ascii="Arial" w:hAnsi="Arial" w:cs="Arial"/>
                <w:color w:val="000000"/>
                <w:sz w:val="16"/>
                <w:szCs w:val="16"/>
              </w:rPr>
              <w:t xml:space="preserve">Proyecto UE - </w:t>
            </w:r>
            <w:proofErr w:type="spellStart"/>
            <w:r w:rsidRPr="00583F88">
              <w:rPr>
                <w:rFonts w:ascii="Arial" w:hAnsi="Arial" w:cs="Arial"/>
                <w:color w:val="000000"/>
                <w:sz w:val="16"/>
                <w:szCs w:val="16"/>
              </w:rPr>
              <w:t>Eelabs</w:t>
            </w:r>
            <w:proofErr w:type="spellEnd"/>
          </w:p>
        </w:tc>
        <w:tc>
          <w:tcPr>
            <w:tcW w:w="2533" w:type="dxa"/>
            <w:tcBorders>
              <w:top w:val="nil"/>
              <w:left w:val="nil"/>
              <w:bottom w:val="single" w:sz="4" w:space="0" w:color="auto"/>
              <w:right w:val="nil"/>
            </w:tcBorders>
            <w:shd w:val="clear" w:color="auto" w:fill="auto"/>
            <w:noWrap/>
            <w:vAlign w:val="center"/>
            <w:hideMark/>
          </w:tcPr>
          <w:p w:rsidR="00583F88" w:rsidRPr="00583F88" w:rsidRDefault="00583F88" w:rsidP="005734AB">
            <w:pPr>
              <w:ind w:right="384"/>
              <w:jc w:val="right"/>
              <w:rPr>
                <w:rFonts w:ascii="Arial" w:hAnsi="Arial" w:cs="Arial"/>
                <w:color w:val="000000"/>
                <w:sz w:val="14"/>
                <w:szCs w:val="14"/>
              </w:rPr>
            </w:pPr>
            <w:r w:rsidRPr="00583F88">
              <w:rPr>
                <w:rFonts w:ascii="Arial" w:hAnsi="Arial" w:cs="Arial"/>
                <w:color w:val="000000"/>
                <w:sz w:val="14"/>
                <w:szCs w:val="14"/>
              </w:rPr>
              <w:t>16.793,45</w:t>
            </w:r>
          </w:p>
        </w:tc>
      </w:tr>
      <w:tr w:rsidR="00583F88" w:rsidRPr="00583F88" w:rsidTr="005734AB">
        <w:trPr>
          <w:trHeight w:val="255"/>
        </w:trPr>
        <w:tc>
          <w:tcPr>
            <w:tcW w:w="6291" w:type="dxa"/>
            <w:tcBorders>
              <w:top w:val="single" w:sz="4" w:space="0" w:color="auto"/>
              <w:left w:val="nil"/>
              <w:bottom w:val="single" w:sz="8" w:space="0" w:color="auto"/>
              <w:right w:val="nil"/>
            </w:tcBorders>
            <w:shd w:val="clear" w:color="auto" w:fill="auto"/>
            <w:noWrap/>
            <w:vAlign w:val="center"/>
            <w:hideMark/>
          </w:tcPr>
          <w:p w:rsidR="00583F88" w:rsidRPr="00583F88" w:rsidRDefault="00583F88" w:rsidP="00583F88">
            <w:pPr>
              <w:ind w:firstLineChars="200" w:firstLine="321"/>
              <w:rPr>
                <w:rFonts w:ascii="Arial" w:hAnsi="Arial" w:cs="Arial"/>
                <w:b/>
                <w:bCs/>
                <w:color w:val="000000"/>
                <w:sz w:val="16"/>
                <w:szCs w:val="16"/>
              </w:rPr>
            </w:pPr>
            <w:r w:rsidRPr="00583F88">
              <w:rPr>
                <w:rFonts w:ascii="Arial" w:hAnsi="Arial" w:cs="Arial"/>
                <w:b/>
                <w:bCs/>
                <w:color w:val="000000"/>
                <w:sz w:val="16"/>
                <w:szCs w:val="16"/>
              </w:rPr>
              <w:t>Total</w:t>
            </w:r>
          </w:p>
        </w:tc>
        <w:tc>
          <w:tcPr>
            <w:tcW w:w="2533" w:type="dxa"/>
            <w:tcBorders>
              <w:top w:val="single" w:sz="4" w:space="0" w:color="auto"/>
              <w:left w:val="nil"/>
              <w:bottom w:val="single" w:sz="8" w:space="0" w:color="auto"/>
              <w:right w:val="nil"/>
            </w:tcBorders>
            <w:shd w:val="clear" w:color="auto" w:fill="auto"/>
            <w:noWrap/>
            <w:vAlign w:val="center"/>
            <w:hideMark/>
          </w:tcPr>
          <w:p w:rsidR="00583F88" w:rsidRPr="00583F88" w:rsidRDefault="00583F88" w:rsidP="005734AB">
            <w:pPr>
              <w:ind w:right="384"/>
              <w:jc w:val="right"/>
              <w:rPr>
                <w:rFonts w:ascii="Arial" w:hAnsi="Arial" w:cs="Arial"/>
                <w:b/>
                <w:bCs/>
                <w:color w:val="000000"/>
                <w:sz w:val="16"/>
                <w:szCs w:val="16"/>
              </w:rPr>
            </w:pPr>
            <w:r w:rsidRPr="00583F88">
              <w:rPr>
                <w:rFonts w:ascii="Arial" w:hAnsi="Arial" w:cs="Arial"/>
                <w:b/>
                <w:bCs/>
                <w:color w:val="000000"/>
                <w:sz w:val="16"/>
                <w:szCs w:val="16"/>
              </w:rPr>
              <w:t>351.046,14</w:t>
            </w:r>
          </w:p>
        </w:tc>
      </w:tr>
    </w:tbl>
    <w:p w:rsidR="009D6F90" w:rsidRDefault="009D6F90" w:rsidP="00372E21">
      <w:pPr>
        <w:tabs>
          <w:tab w:val="left" w:pos="850"/>
        </w:tabs>
        <w:spacing w:before="120" w:after="120" w:line="260" w:lineRule="exact"/>
        <w:ind w:right="-1"/>
        <w:jc w:val="both"/>
        <w:rPr>
          <w:rFonts w:ascii="Arial" w:hAnsi="Arial" w:cs="Arial"/>
          <w:sz w:val="16"/>
          <w:szCs w:val="16"/>
        </w:rPr>
      </w:pPr>
    </w:p>
    <w:tbl>
      <w:tblPr>
        <w:tblW w:w="8824" w:type="dxa"/>
        <w:tblInd w:w="70" w:type="dxa"/>
        <w:tblCellMar>
          <w:left w:w="70" w:type="dxa"/>
          <w:right w:w="70" w:type="dxa"/>
        </w:tblCellMar>
        <w:tblLook w:val="04A0"/>
      </w:tblPr>
      <w:tblGrid>
        <w:gridCol w:w="6291"/>
        <w:gridCol w:w="2533"/>
      </w:tblGrid>
      <w:tr w:rsidR="005734AB" w:rsidRPr="003B3118" w:rsidTr="005734AB">
        <w:trPr>
          <w:trHeight w:val="255"/>
        </w:trPr>
        <w:tc>
          <w:tcPr>
            <w:tcW w:w="6291" w:type="dxa"/>
            <w:tcBorders>
              <w:top w:val="nil"/>
              <w:left w:val="nil"/>
              <w:bottom w:val="single" w:sz="8" w:space="0" w:color="auto"/>
              <w:right w:val="nil"/>
            </w:tcBorders>
            <w:shd w:val="clear" w:color="000000" w:fill="D8D8D8"/>
            <w:noWrap/>
            <w:vAlign w:val="center"/>
            <w:hideMark/>
          </w:tcPr>
          <w:p w:rsidR="005734AB" w:rsidRPr="003B3118" w:rsidRDefault="005734AB" w:rsidP="005734AB">
            <w:pPr>
              <w:keepNext/>
              <w:keepLines/>
              <w:ind w:firstLineChars="200" w:firstLine="321"/>
              <w:rPr>
                <w:rFonts w:ascii="Arial" w:hAnsi="Arial" w:cs="Arial"/>
                <w:b/>
                <w:bCs/>
                <w:color w:val="000000"/>
                <w:sz w:val="16"/>
                <w:szCs w:val="16"/>
              </w:rPr>
            </w:pPr>
            <w:r w:rsidRPr="003B3118">
              <w:rPr>
                <w:rFonts w:ascii="Arial" w:hAnsi="Arial" w:cs="Arial"/>
                <w:b/>
                <w:bCs/>
                <w:color w:val="000000"/>
                <w:sz w:val="16"/>
                <w:szCs w:val="16"/>
              </w:rPr>
              <w:lastRenderedPageBreak/>
              <w:t>Descripción</w:t>
            </w:r>
          </w:p>
        </w:tc>
        <w:tc>
          <w:tcPr>
            <w:tcW w:w="2533" w:type="dxa"/>
            <w:tcBorders>
              <w:top w:val="nil"/>
              <w:left w:val="nil"/>
              <w:bottom w:val="single" w:sz="8" w:space="0" w:color="auto"/>
              <w:right w:val="nil"/>
            </w:tcBorders>
            <w:shd w:val="clear" w:color="000000" w:fill="D8D8D8"/>
            <w:noWrap/>
            <w:vAlign w:val="center"/>
            <w:hideMark/>
          </w:tcPr>
          <w:p w:rsidR="005734AB" w:rsidRPr="003B3118" w:rsidRDefault="005734AB" w:rsidP="005734AB">
            <w:pPr>
              <w:keepNext/>
              <w:keepLines/>
              <w:ind w:right="384"/>
              <w:jc w:val="right"/>
              <w:rPr>
                <w:rFonts w:ascii="Arial" w:hAnsi="Arial" w:cs="Arial"/>
                <w:b/>
                <w:bCs/>
                <w:color w:val="000000"/>
                <w:sz w:val="16"/>
                <w:szCs w:val="16"/>
              </w:rPr>
            </w:pPr>
            <w:r w:rsidRPr="003B3118">
              <w:rPr>
                <w:rFonts w:ascii="Arial" w:hAnsi="Arial" w:cs="Arial"/>
                <w:b/>
                <w:bCs/>
                <w:color w:val="000000"/>
                <w:sz w:val="16"/>
                <w:szCs w:val="16"/>
              </w:rPr>
              <w:t>2020</w:t>
            </w:r>
          </w:p>
        </w:tc>
      </w:tr>
      <w:tr w:rsidR="005734AB" w:rsidRPr="003B3118" w:rsidTr="005734AB">
        <w:trPr>
          <w:trHeight w:val="255"/>
        </w:trPr>
        <w:tc>
          <w:tcPr>
            <w:tcW w:w="6291" w:type="dxa"/>
            <w:tcBorders>
              <w:top w:val="nil"/>
              <w:left w:val="nil"/>
              <w:bottom w:val="nil"/>
              <w:right w:val="nil"/>
            </w:tcBorders>
            <w:shd w:val="clear" w:color="auto" w:fill="auto"/>
            <w:noWrap/>
            <w:vAlign w:val="center"/>
            <w:hideMark/>
          </w:tcPr>
          <w:p w:rsidR="005734AB" w:rsidRPr="003B3118" w:rsidRDefault="005734AB" w:rsidP="005734AB">
            <w:pPr>
              <w:keepNext/>
              <w:keepLines/>
              <w:ind w:firstLineChars="200" w:firstLine="320"/>
              <w:rPr>
                <w:rFonts w:ascii="Arial" w:hAnsi="Arial" w:cs="Arial"/>
                <w:color w:val="000000"/>
                <w:sz w:val="16"/>
                <w:szCs w:val="16"/>
              </w:rPr>
            </w:pPr>
            <w:r w:rsidRPr="003B3118">
              <w:rPr>
                <w:rFonts w:ascii="Arial" w:hAnsi="Arial" w:cs="Arial"/>
                <w:color w:val="000000"/>
                <w:sz w:val="16"/>
                <w:szCs w:val="16"/>
              </w:rPr>
              <w:t xml:space="preserve">Proyecto UE - </w:t>
            </w:r>
            <w:proofErr w:type="spellStart"/>
            <w:r w:rsidRPr="003B3118">
              <w:rPr>
                <w:rFonts w:ascii="Arial" w:hAnsi="Arial" w:cs="Arial"/>
                <w:color w:val="000000"/>
                <w:sz w:val="16"/>
                <w:szCs w:val="16"/>
              </w:rPr>
              <w:t>Maclab</w:t>
            </w:r>
            <w:proofErr w:type="spellEnd"/>
          </w:p>
        </w:tc>
        <w:tc>
          <w:tcPr>
            <w:tcW w:w="2533" w:type="dxa"/>
            <w:tcBorders>
              <w:top w:val="nil"/>
              <w:left w:val="nil"/>
              <w:bottom w:val="nil"/>
              <w:right w:val="nil"/>
            </w:tcBorders>
            <w:shd w:val="clear" w:color="auto" w:fill="auto"/>
            <w:noWrap/>
            <w:vAlign w:val="center"/>
            <w:hideMark/>
          </w:tcPr>
          <w:p w:rsidR="005734AB" w:rsidRPr="003B3118" w:rsidRDefault="005734AB" w:rsidP="005734AB">
            <w:pPr>
              <w:keepNext/>
              <w:keepLines/>
              <w:ind w:right="384"/>
              <w:jc w:val="right"/>
              <w:rPr>
                <w:rFonts w:ascii="Arial" w:hAnsi="Arial" w:cs="Arial"/>
                <w:color w:val="000000"/>
                <w:sz w:val="14"/>
                <w:szCs w:val="14"/>
              </w:rPr>
            </w:pPr>
            <w:r w:rsidRPr="003B3118">
              <w:rPr>
                <w:rFonts w:ascii="Arial" w:hAnsi="Arial" w:cs="Arial"/>
                <w:color w:val="000000"/>
                <w:sz w:val="14"/>
                <w:szCs w:val="14"/>
              </w:rPr>
              <w:t>16.580,10</w:t>
            </w:r>
          </w:p>
        </w:tc>
      </w:tr>
      <w:tr w:rsidR="005734AB" w:rsidRPr="003B3118" w:rsidTr="005734AB">
        <w:trPr>
          <w:trHeight w:val="255"/>
        </w:trPr>
        <w:tc>
          <w:tcPr>
            <w:tcW w:w="6291" w:type="dxa"/>
            <w:tcBorders>
              <w:top w:val="nil"/>
              <w:left w:val="nil"/>
              <w:right w:val="nil"/>
            </w:tcBorders>
            <w:shd w:val="clear" w:color="auto" w:fill="auto"/>
            <w:noWrap/>
            <w:vAlign w:val="center"/>
            <w:hideMark/>
          </w:tcPr>
          <w:p w:rsidR="005734AB" w:rsidRPr="003B3118" w:rsidRDefault="005734AB" w:rsidP="005734AB">
            <w:pPr>
              <w:keepNext/>
              <w:keepLines/>
              <w:ind w:firstLineChars="200" w:firstLine="320"/>
              <w:rPr>
                <w:rFonts w:ascii="Arial" w:hAnsi="Arial" w:cs="Arial"/>
                <w:color w:val="000000"/>
                <w:sz w:val="16"/>
                <w:szCs w:val="16"/>
              </w:rPr>
            </w:pPr>
            <w:r w:rsidRPr="003B3118">
              <w:rPr>
                <w:rFonts w:ascii="Arial" w:hAnsi="Arial" w:cs="Arial"/>
                <w:color w:val="000000"/>
                <w:sz w:val="16"/>
                <w:szCs w:val="16"/>
              </w:rPr>
              <w:t xml:space="preserve">Proyecto UE - </w:t>
            </w:r>
            <w:proofErr w:type="spellStart"/>
            <w:r w:rsidRPr="003B3118">
              <w:rPr>
                <w:rFonts w:ascii="Arial" w:hAnsi="Arial" w:cs="Arial"/>
                <w:color w:val="000000"/>
                <w:sz w:val="16"/>
                <w:szCs w:val="16"/>
              </w:rPr>
              <w:t>Volriskmac</w:t>
            </w:r>
            <w:proofErr w:type="spellEnd"/>
            <w:r w:rsidRPr="003B3118">
              <w:rPr>
                <w:rFonts w:ascii="Arial" w:hAnsi="Arial" w:cs="Arial"/>
                <w:color w:val="000000"/>
                <w:sz w:val="16"/>
                <w:szCs w:val="16"/>
              </w:rPr>
              <w:t xml:space="preserve"> II</w:t>
            </w:r>
          </w:p>
        </w:tc>
        <w:tc>
          <w:tcPr>
            <w:tcW w:w="2533" w:type="dxa"/>
            <w:tcBorders>
              <w:top w:val="nil"/>
              <w:left w:val="nil"/>
              <w:right w:val="nil"/>
            </w:tcBorders>
            <w:shd w:val="clear" w:color="auto" w:fill="auto"/>
            <w:noWrap/>
            <w:vAlign w:val="center"/>
            <w:hideMark/>
          </w:tcPr>
          <w:p w:rsidR="005734AB" w:rsidRPr="003B3118" w:rsidRDefault="005734AB" w:rsidP="005734AB">
            <w:pPr>
              <w:keepNext/>
              <w:keepLines/>
              <w:ind w:right="384"/>
              <w:jc w:val="right"/>
              <w:rPr>
                <w:rFonts w:ascii="Arial" w:hAnsi="Arial" w:cs="Arial"/>
                <w:color w:val="000000"/>
                <w:sz w:val="14"/>
                <w:szCs w:val="14"/>
              </w:rPr>
            </w:pPr>
            <w:r w:rsidRPr="003B3118">
              <w:rPr>
                <w:rFonts w:ascii="Arial" w:hAnsi="Arial" w:cs="Arial"/>
                <w:color w:val="000000"/>
                <w:sz w:val="14"/>
                <w:szCs w:val="14"/>
              </w:rPr>
              <w:t>39.920,65</w:t>
            </w:r>
          </w:p>
        </w:tc>
      </w:tr>
      <w:tr w:rsidR="005734AB" w:rsidRPr="003B3118" w:rsidTr="005734AB">
        <w:trPr>
          <w:trHeight w:val="255"/>
        </w:trPr>
        <w:tc>
          <w:tcPr>
            <w:tcW w:w="6291" w:type="dxa"/>
            <w:tcBorders>
              <w:top w:val="single" w:sz="4" w:space="0" w:color="auto"/>
              <w:left w:val="nil"/>
              <w:bottom w:val="single" w:sz="8" w:space="0" w:color="auto"/>
              <w:right w:val="nil"/>
            </w:tcBorders>
            <w:shd w:val="clear" w:color="auto" w:fill="auto"/>
            <w:noWrap/>
            <w:vAlign w:val="center"/>
            <w:hideMark/>
          </w:tcPr>
          <w:p w:rsidR="005734AB" w:rsidRPr="003B3118" w:rsidRDefault="005734AB" w:rsidP="005734AB">
            <w:pPr>
              <w:keepNext/>
              <w:keepLines/>
              <w:ind w:firstLineChars="200" w:firstLine="321"/>
              <w:rPr>
                <w:rFonts w:ascii="Arial" w:hAnsi="Arial" w:cs="Arial"/>
                <w:b/>
                <w:bCs/>
                <w:color w:val="000000"/>
                <w:sz w:val="16"/>
                <w:szCs w:val="16"/>
              </w:rPr>
            </w:pPr>
            <w:r w:rsidRPr="003B3118">
              <w:rPr>
                <w:rFonts w:ascii="Arial" w:hAnsi="Arial" w:cs="Arial"/>
                <w:b/>
                <w:bCs/>
                <w:color w:val="000000"/>
                <w:sz w:val="16"/>
                <w:szCs w:val="16"/>
              </w:rPr>
              <w:t>Total</w:t>
            </w:r>
          </w:p>
        </w:tc>
        <w:tc>
          <w:tcPr>
            <w:tcW w:w="2533" w:type="dxa"/>
            <w:tcBorders>
              <w:top w:val="single" w:sz="4" w:space="0" w:color="auto"/>
              <w:left w:val="nil"/>
              <w:bottom w:val="single" w:sz="8" w:space="0" w:color="auto"/>
              <w:right w:val="nil"/>
            </w:tcBorders>
            <w:shd w:val="clear" w:color="auto" w:fill="auto"/>
            <w:noWrap/>
            <w:vAlign w:val="center"/>
            <w:hideMark/>
          </w:tcPr>
          <w:p w:rsidR="005734AB" w:rsidRPr="003B3118" w:rsidRDefault="006A3E4C" w:rsidP="005734AB">
            <w:pPr>
              <w:keepNext/>
              <w:keepLines/>
              <w:ind w:right="384"/>
              <w:jc w:val="right"/>
              <w:rPr>
                <w:rFonts w:ascii="Arial" w:hAnsi="Arial" w:cs="Arial"/>
                <w:b/>
                <w:bCs/>
                <w:color w:val="000000"/>
                <w:sz w:val="16"/>
                <w:szCs w:val="16"/>
              </w:rPr>
            </w:pPr>
            <w:r w:rsidRPr="003B3118">
              <w:rPr>
                <w:rFonts w:ascii="Arial" w:hAnsi="Arial" w:cs="Arial"/>
                <w:b/>
                <w:bCs/>
                <w:color w:val="000000"/>
                <w:sz w:val="16"/>
                <w:szCs w:val="16"/>
              </w:rPr>
              <w:t>56.500,75</w:t>
            </w:r>
          </w:p>
        </w:tc>
      </w:tr>
    </w:tbl>
    <w:p w:rsidR="00F767D9" w:rsidRDefault="0027696B" w:rsidP="00372E21">
      <w:pPr>
        <w:tabs>
          <w:tab w:val="left" w:pos="850"/>
        </w:tabs>
        <w:spacing w:before="120" w:after="120" w:line="260" w:lineRule="exact"/>
        <w:ind w:right="-1"/>
        <w:jc w:val="both"/>
        <w:rPr>
          <w:rFonts w:ascii="Arial" w:hAnsi="Arial" w:cs="Arial"/>
          <w:sz w:val="16"/>
          <w:szCs w:val="16"/>
        </w:rPr>
      </w:pPr>
      <w:r w:rsidRPr="003B3118">
        <w:rPr>
          <w:rFonts w:ascii="Arial" w:hAnsi="Arial" w:cs="Arial"/>
          <w:sz w:val="16"/>
          <w:szCs w:val="16"/>
        </w:rPr>
        <w:t>Las subvenciones de capital no reintegrables se valoran por el importe concedido, reconociéndose</w:t>
      </w:r>
      <w:r w:rsidRPr="00E903EF">
        <w:rPr>
          <w:rFonts w:ascii="Arial" w:hAnsi="Arial" w:cs="Arial"/>
          <w:sz w:val="16"/>
          <w:szCs w:val="16"/>
        </w:rPr>
        <w:t xml:space="preserve"> inicialmente como ingresos directamente imputados al patrimonio neto, netas de su efecto impositivo. Se han imputado a resultados en proporción a la depreciación experimentada durante el período por los activos financiados por dichas subvenciones, igualmente minoradas por el correspondiente efecto impositivo.</w:t>
      </w:r>
    </w:p>
    <w:p w:rsidR="00420497"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Resumen de la imputación de subvenciones de Capital en Balance y Pérdidas y Ganancias.</w:t>
      </w:r>
    </w:p>
    <w:p w:rsidR="00FE0801" w:rsidRDefault="00FE0801" w:rsidP="00372E21">
      <w:pPr>
        <w:tabs>
          <w:tab w:val="left" w:pos="850"/>
        </w:tabs>
        <w:spacing w:before="120" w:after="120" w:line="260" w:lineRule="exact"/>
        <w:ind w:right="-1"/>
        <w:jc w:val="both"/>
        <w:rPr>
          <w:rFonts w:ascii="Arial" w:hAnsi="Arial" w:cs="Arial"/>
          <w:sz w:val="16"/>
          <w:szCs w:val="16"/>
        </w:rPr>
      </w:pPr>
    </w:p>
    <w:p w:rsidR="00FE0801" w:rsidRDefault="00FE0801" w:rsidP="00372E21">
      <w:pPr>
        <w:tabs>
          <w:tab w:val="left" w:pos="850"/>
        </w:tabs>
        <w:spacing w:before="120" w:after="120" w:line="260" w:lineRule="exact"/>
        <w:ind w:right="-1"/>
        <w:jc w:val="both"/>
        <w:rPr>
          <w:rFonts w:ascii="Arial" w:hAnsi="Arial" w:cs="Arial"/>
          <w:sz w:val="16"/>
          <w:szCs w:val="16"/>
        </w:rPr>
        <w:sectPr w:rsidR="00FE0801" w:rsidSect="00224E21">
          <w:pgSz w:w="11906" w:h="16838" w:code="9"/>
          <w:pgMar w:top="1701" w:right="1418" w:bottom="1418" w:left="1701" w:header="567" w:footer="680" w:gutter="0"/>
          <w:cols w:space="720"/>
          <w:docGrid w:linePitch="326"/>
        </w:sectPr>
      </w:pPr>
    </w:p>
    <w:tbl>
      <w:tblPr>
        <w:tblW w:w="5000" w:type="pct"/>
        <w:jc w:val="center"/>
        <w:tblCellMar>
          <w:left w:w="70" w:type="dxa"/>
          <w:right w:w="70" w:type="dxa"/>
        </w:tblCellMar>
        <w:tblLook w:val="04A0"/>
      </w:tblPr>
      <w:tblGrid>
        <w:gridCol w:w="3698"/>
        <w:gridCol w:w="1236"/>
        <w:gridCol w:w="1103"/>
        <w:gridCol w:w="1279"/>
        <w:gridCol w:w="1066"/>
        <w:gridCol w:w="1267"/>
        <w:gridCol w:w="967"/>
        <w:gridCol w:w="1191"/>
        <w:gridCol w:w="1236"/>
        <w:gridCol w:w="1100"/>
      </w:tblGrid>
      <w:tr w:rsidR="00846799" w:rsidRPr="002952B9" w:rsidTr="001D1901">
        <w:trPr>
          <w:trHeight w:val="170"/>
          <w:jc w:val="center"/>
        </w:trPr>
        <w:tc>
          <w:tcPr>
            <w:tcW w:w="1307" w:type="pct"/>
            <w:tcBorders>
              <w:top w:val="single" w:sz="4" w:space="0" w:color="auto"/>
              <w:left w:val="single" w:sz="4" w:space="0" w:color="auto"/>
              <w:bottom w:val="single" w:sz="4" w:space="0" w:color="auto"/>
              <w:right w:val="single" w:sz="4"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lastRenderedPageBreak/>
              <w:t>Subvenciones de Capital</w:t>
            </w:r>
          </w:p>
        </w:tc>
        <w:tc>
          <w:tcPr>
            <w:tcW w:w="437" w:type="pct"/>
            <w:tcBorders>
              <w:top w:val="single" w:sz="4" w:space="0" w:color="auto"/>
              <w:left w:val="single" w:sz="4" w:space="0" w:color="auto"/>
              <w:bottom w:val="single" w:sz="4" w:space="0" w:color="auto"/>
              <w:right w:val="single" w:sz="4" w:space="0" w:color="auto"/>
            </w:tcBorders>
            <w:shd w:val="clear" w:color="000000" w:fill="D8D8D8"/>
            <w:vAlign w:val="bottom"/>
            <w:hideMark/>
          </w:tcPr>
          <w:p w:rsidR="001D1901" w:rsidRDefault="009D6F90" w:rsidP="009D6F90">
            <w:pPr>
              <w:jc w:val="center"/>
              <w:rPr>
                <w:rFonts w:ascii="Arial" w:hAnsi="Arial" w:cs="Arial"/>
                <w:b/>
                <w:bCs/>
                <w:sz w:val="13"/>
                <w:szCs w:val="13"/>
              </w:rPr>
            </w:pPr>
            <w:r w:rsidRPr="002952B9">
              <w:rPr>
                <w:rFonts w:ascii="Arial" w:hAnsi="Arial" w:cs="Arial"/>
                <w:b/>
                <w:bCs/>
                <w:sz w:val="13"/>
                <w:szCs w:val="13"/>
              </w:rPr>
              <w:t xml:space="preserve">Efecto </w:t>
            </w:r>
          </w:p>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Impositivo 31/12/2020</w:t>
            </w:r>
          </w:p>
        </w:tc>
        <w:tc>
          <w:tcPr>
            <w:tcW w:w="390" w:type="pct"/>
            <w:tcBorders>
              <w:top w:val="single" w:sz="4" w:space="0" w:color="auto"/>
              <w:left w:val="single" w:sz="4" w:space="0" w:color="auto"/>
              <w:bottom w:val="single" w:sz="4" w:space="0" w:color="auto"/>
              <w:right w:val="single" w:sz="12"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xml:space="preserve">. </w:t>
            </w:r>
          </w:p>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Capital 31/12/2020</w:t>
            </w:r>
          </w:p>
        </w:tc>
        <w:tc>
          <w:tcPr>
            <w:tcW w:w="452" w:type="pct"/>
            <w:tcBorders>
              <w:top w:val="single" w:sz="4" w:space="0" w:color="auto"/>
              <w:left w:val="single" w:sz="12" w:space="0" w:color="auto"/>
              <w:bottom w:val="single" w:sz="4" w:space="0" w:color="auto"/>
              <w:right w:val="single" w:sz="4" w:space="0" w:color="auto"/>
            </w:tcBorders>
            <w:shd w:val="clear" w:color="000000" w:fill="D8D8D8"/>
            <w:vAlign w:val="bottom"/>
            <w:hideMark/>
          </w:tcPr>
          <w:p w:rsidR="001D1901" w:rsidRDefault="009D6F90" w:rsidP="009D6F90">
            <w:pPr>
              <w:jc w:val="center"/>
              <w:rPr>
                <w:rFonts w:ascii="Arial" w:hAnsi="Arial" w:cs="Arial"/>
                <w:b/>
                <w:bCs/>
                <w:sz w:val="13"/>
                <w:szCs w:val="13"/>
              </w:rPr>
            </w:pPr>
            <w:r w:rsidRPr="002952B9">
              <w:rPr>
                <w:rFonts w:ascii="Arial" w:hAnsi="Arial" w:cs="Arial"/>
                <w:b/>
                <w:bCs/>
                <w:sz w:val="13"/>
                <w:szCs w:val="13"/>
              </w:rPr>
              <w:t xml:space="preserve">Efecto </w:t>
            </w:r>
          </w:p>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Impositivo concedidas 202</w:t>
            </w:r>
            <w:r>
              <w:rPr>
                <w:rFonts w:ascii="Arial" w:hAnsi="Arial" w:cs="Arial"/>
                <w:b/>
                <w:bCs/>
                <w:sz w:val="13"/>
                <w:szCs w:val="13"/>
              </w:rPr>
              <w:t>1</w:t>
            </w:r>
          </w:p>
        </w:tc>
        <w:tc>
          <w:tcPr>
            <w:tcW w:w="377" w:type="pct"/>
            <w:tcBorders>
              <w:top w:val="single" w:sz="4" w:space="0" w:color="auto"/>
              <w:left w:val="single" w:sz="4" w:space="0" w:color="auto"/>
              <w:bottom w:val="single" w:sz="4" w:space="0" w:color="auto"/>
              <w:right w:val="single" w:sz="12"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concedidas 202</w:t>
            </w:r>
            <w:r>
              <w:rPr>
                <w:rFonts w:ascii="Arial" w:hAnsi="Arial" w:cs="Arial"/>
                <w:b/>
                <w:bCs/>
                <w:sz w:val="13"/>
                <w:szCs w:val="13"/>
              </w:rPr>
              <w:t>1</w:t>
            </w:r>
          </w:p>
        </w:tc>
        <w:tc>
          <w:tcPr>
            <w:tcW w:w="448" w:type="pct"/>
            <w:tcBorders>
              <w:top w:val="single" w:sz="4" w:space="0" w:color="auto"/>
              <w:left w:val="single" w:sz="12" w:space="0" w:color="auto"/>
              <w:bottom w:val="single" w:sz="4" w:space="0" w:color="auto"/>
              <w:right w:val="single" w:sz="4" w:space="0" w:color="auto"/>
            </w:tcBorders>
            <w:shd w:val="clear" w:color="000000" w:fill="D8D8D8"/>
            <w:vAlign w:val="bottom"/>
            <w:hideMark/>
          </w:tcPr>
          <w:p w:rsidR="001D1901" w:rsidRDefault="009D6F90" w:rsidP="009D6F90">
            <w:pPr>
              <w:jc w:val="center"/>
              <w:rPr>
                <w:rFonts w:ascii="Arial" w:hAnsi="Arial" w:cs="Arial"/>
                <w:b/>
                <w:bCs/>
                <w:sz w:val="13"/>
                <w:szCs w:val="13"/>
              </w:rPr>
            </w:pPr>
            <w:r w:rsidRPr="002952B9">
              <w:rPr>
                <w:rFonts w:ascii="Arial" w:hAnsi="Arial" w:cs="Arial"/>
                <w:b/>
                <w:bCs/>
                <w:sz w:val="13"/>
                <w:szCs w:val="13"/>
              </w:rPr>
              <w:t xml:space="preserve">Efecto </w:t>
            </w:r>
          </w:p>
          <w:p w:rsidR="009D6F90" w:rsidRPr="002952B9" w:rsidRDefault="001D1901" w:rsidP="009D6F90">
            <w:pPr>
              <w:jc w:val="center"/>
              <w:rPr>
                <w:rFonts w:ascii="Arial" w:hAnsi="Arial" w:cs="Arial"/>
                <w:b/>
                <w:bCs/>
                <w:sz w:val="13"/>
                <w:szCs w:val="13"/>
              </w:rPr>
            </w:pPr>
            <w:proofErr w:type="gramStart"/>
            <w:r>
              <w:rPr>
                <w:rFonts w:ascii="Arial" w:hAnsi="Arial" w:cs="Arial"/>
                <w:b/>
                <w:bCs/>
                <w:sz w:val="13"/>
                <w:szCs w:val="13"/>
              </w:rPr>
              <w:t>i</w:t>
            </w:r>
            <w:r w:rsidR="009D6F90" w:rsidRPr="002952B9">
              <w:rPr>
                <w:rFonts w:ascii="Arial" w:hAnsi="Arial" w:cs="Arial"/>
                <w:b/>
                <w:bCs/>
                <w:sz w:val="13"/>
                <w:szCs w:val="13"/>
              </w:rPr>
              <w:t>mpositivo</w:t>
            </w:r>
            <w:proofErr w:type="gramEnd"/>
            <w:r w:rsidR="009D6F90" w:rsidRPr="002952B9">
              <w:rPr>
                <w:rFonts w:ascii="Arial" w:hAnsi="Arial" w:cs="Arial"/>
                <w:b/>
                <w:bCs/>
                <w:sz w:val="13"/>
                <w:szCs w:val="13"/>
              </w:rPr>
              <w:t xml:space="preserve"> imputación </w:t>
            </w:r>
            <w:proofErr w:type="spellStart"/>
            <w:r w:rsidR="009D6F90" w:rsidRPr="002952B9">
              <w:rPr>
                <w:rFonts w:ascii="Arial" w:hAnsi="Arial" w:cs="Arial"/>
                <w:b/>
                <w:bCs/>
                <w:sz w:val="13"/>
                <w:szCs w:val="13"/>
              </w:rPr>
              <w:t>Rtdo</w:t>
            </w:r>
            <w:proofErr w:type="spellEnd"/>
            <w:r w:rsidR="009D6F90" w:rsidRPr="002952B9">
              <w:rPr>
                <w:rFonts w:ascii="Arial" w:hAnsi="Arial" w:cs="Arial"/>
                <w:b/>
                <w:bCs/>
                <w:sz w:val="13"/>
                <w:szCs w:val="13"/>
              </w:rPr>
              <w:t>.</w:t>
            </w:r>
          </w:p>
        </w:tc>
        <w:tc>
          <w:tcPr>
            <w:tcW w:w="342" w:type="pct"/>
            <w:tcBorders>
              <w:top w:val="single" w:sz="4" w:space="0" w:color="auto"/>
              <w:left w:val="single" w:sz="4" w:space="0" w:color="auto"/>
              <w:bottom w:val="single" w:sz="4" w:space="0" w:color="auto"/>
              <w:right w:val="single" w:sz="12"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 xml:space="preserve">Imputación </w:t>
            </w:r>
            <w:proofErr w:type="spellStart"/>
            <w:r w:rsidRPr="002952B9">
              <w:rPr>
                <w:rFonts w:ascii="Arial" w:hAnsi="Arial" w:cs="Arial"/>
                <w:b/>
                <w:bCs/>
                <w:sz w:val="13"/>
                <w:szCs w:val="13"/>
              </w:rPr>
              <w:t>Rtdos</w:t>
            </w:r>
            <w:proofErr w:type="spellEnd"/>
            <w:r w:rsidRPr="002952B9">
              <w:rPr>
                <w:rFonts w:ascii="Arial" w:hAnsi="Arial" w:cs="Arial"/>
                <w:b/>
                <w:bCs/>
                <w:sz w:val="13"/>
                <w:szCs w:val="13"/>
              </w:rPr>
              <w:t>.</w:t>
            </w:r>
          </w:p>
        </w:tc>
        <w:tc>
          <w:tcPr>
            <w:tcW w:w="421" w:type="pct"/>
            <w:tcBorders>
              <w:top w:val="single" w:sz="4" w:space="0" w:color="auto"/>
              <w:left w:val="single" w:sz="12" w:space="0" w:color="auto"/>
              <w:bottom w:val="single" w:sz="4" w:space="0" w:color="auto"/>
              <w:right w:val="single" w:sz="12" w:space="0" w:color="auto"/>
            </w:tcBorders>
            <w:shd w:val="clear" w:color="000000" w:fill="D8D8D8"/>
            <w:vAlign w:val="bottom"/>
            <w:hideMark/>
          </w:tcPr>
          <w:p w:rsidR="001D1901" w:rsidRDefault="009D6F90" w:rsidP="009D6F90">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xml:space="preserve">. </w:t>
            </w:r>
          </w:p>
          <w:p w:rsidR="001D1901" w:rsidRDefault="009D6F90" w:rsidP="009D6F90">
            <w:pPr>
              <w:jc w:val="center"/>
              <w:rPr>
                <w:rFonts w:ascii="Arial" w:hAnsi="Arial" w:cs="Arial"/>
                <w:b/>
                <w:bCs/>
                <w:sz w:val="13"/>
                <w:szCs w:val="13"/>
              </w:rPr>
            </w:pPr>
            <w:r w:rsidRPr="002952B9">
              <w:rPr>
                <w:rFonts w:ascii="Arial" w:hAnsi="Arial" w:cs="Arial"/>
                <w:b/>
                <w:bCs/>
                <w:sz w:val="13"/>
                <w:szCs w:val="13"/>
              </w:rPr>
              <w:t xml:space="preserve">Saldo </w:t>
            </w:r>
          </w:p>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31/12/202</w:t>
            </w:r>
            <w:r>
              <w:rPr>
                <w:rFonts w:ascii="Arial" w:hAnsi="Arial" w:cs="Arial"/>
                <w:b/>
                <w:bCs/>
                <w:sz w:val="13"/>
                <w:szCs w:val="13"/>
              </w:rPr>
              <w:t>1</w:t>
            </w:r>
          </w:p>
        </w:tc>
        <w:tc>
          <w:tcPr>
            <w:tcW w:w="437" w:type="pct"/>
            <w:tcBorders>
              <w:top w:val="single" w:sz="4" w:space="0" w:color="auto"/>
              <w:left w:val="single" w:sz="12" w:space="0" w:color="auto"/>
              <w:bottom w:val="single" w:sz="4" w:space="0" w:color="auto"/>
              <w:right w:val="single" w:sz="4" w:space="0" w:color="auto"/>
            </w:tcBorders>
            <w:shd w:val="clear" w:color="000000" w:fill="D8D8D8"/>
            <w:vAlign w:val="bottom"/>
            <w:hideMark/>
          </w:tcPr>
          <w:p w:rsidR="001D1901" w:rsidRDefault="009D6F90" w:rsidP="009D6F90">
            <w:pPr>
              <w:jc w:val="center"/>
              <w:rPr>
                <w:rFonts w:ascii="Arial" w:hAnsi="Arial" w:cs="Arial"/>
                <w:b/>
                <w:bCs/>
                <w:sz w:val="13"/>
                <w:szCs w:val="13"/>
              </w:rPr>
            </w:pPr>
            <w:r w:rsidRPr="002952B9">
              <w:rPr>
                <w:rFonts w:ascii="Arial" w:hAnsi="Arial" w:cs="Arial"/>
                <w:b/>
                <w:bCs/>
                <w:sz w:val="13"/>
                <w:szCs w:val="13"/>
              </w:rPr>
              <w:t>Efecto</w:t>
            </w:r>
          </w:p>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Impositivo 31/12/202</w:t>
            </w:r>
            <w:r>
              <w:rPr>
                <w:rFonts w:ascii="Arial" w:hAnsi="Arial" w:cs="Arial"/>
                <w:b/>
                <w:bCs/>
                <w:sz w:val="13"/>
                <w:szCs w:val="13"/>
              </w:rPr>
              <w:t>1</w:t>
            </w:r>
          </w:p>
        </w:tc>
        <w:tc>
          <w:tcPr>
            <w:tcW w:w="390" w:type="pct"/>
            <w:tcBorders>
              <w:top w:val="single" w:sz="4" w:space="0" w:color="auto"/>
              <w:left w:val="single" w:sz="4" w:space="0" w:color="auto"/>
              <w:bottom w:val="single" w:sz="4" w:space="0" w:color="auto"/>
              <w:right w:val="single" w:sz="4"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xml:space="preserve">. </w:t>
            </w:r>
          </w:p>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Capital 31/12/202</w:t>
            </w:r>
            <w:r>
              <w:rPr>
                <w:rFonts w:ascii="Arial" w:hAnsi="Arial" w:cs="Arial"/>
                <w:b/>
                <w:bCs/>
                <w:sz w:val="13"/>
                <w:szCs w:val="13"/>
              </w:rPr>
              <w:t>1</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r w:rsidRPr="002952B9">
              <w:rPr>
                <w:rFonts w:ascii="Arial" w:hAnsi="Arial" w:cs="Arial"/>
                <w:sz w:val="14"/>
                <w:szCs w:val="14"/>
              </w:rPr>
              <w:t>SUBVENCION 25 VIVIENDAS</w:t>
            </w:r>
          </w:p>
        </w:tc>
        <w:tc>
          <w:tcPr>
            <w:tcW w:w="437" w:type="pct"/>
            <w:tcBorders>
              <w:top w:val="single" w:sz="4" w:space="0" w:color="auto"/>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492.306,89</w:t>
            </w:r>
          </w:p>
        </w:tc>
        <w:tc>
          <w:tcPr>
            <w:tcW w:w="390" w:type="pct"/>
            <w:tcBorders>
              <w:top w:val="single" w:sz="4" w:space="0" w:color="auto"/>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1.022.483,67</w:t>
            </w:r>
          </w:p>
        </w:tc>
        <w:tc>
          <w:tcPr>
            <w:tcW w:w="452" w:type="pct"/>
            <w:tcBorders>
              <w:top w:val="single" w:sz="4" w:space="0" w:color="auto"/>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single" w:sz="4" w:space="0" w:color="auto"/>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single" w:sz="4" w:space="0" w:color="auto"/>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5.560,30</w:t>
            </w:r>
          </w:p>
        </w:tc>
        <w:tc>
          <w:tcPr>
            <w:tcW w:w="342" w:type="pct"/>
            <w:tcBorders>
              <w:top w:val="single" w:sz="4" w:space="0" w:color="auto"/>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17.108,60</w:t>
            </w:r>
          </w:p>
        </w:tc>
        <w:tc>
          <w:tcPr>
            <w:tcW w:w="421" w:type="pct"/>
            <w:tcBorders>
              <w:top w:val="single" w:sz="4" w:space="0" w:color="auto"/>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1.005.375,07</w:t>
            </w:r>
          </w:p>
        </w:tc>
        <w:tc>
          <w:tcPr>
            <w:tcW w:w="437" w:type="pct"/>
            <w:tcBorders>
              <w:top w:val="single" w:sz="4" w:space="0" w:color="auto"/>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486.746,59</w:t>
            </w:r>
          </w:p>
        </w:tc>
        <w:tc>
          <w:tcPr>
            <w:tcW w:w="390" w:type="pct"/>
            <w:tcBorders>
              <w:top w:val="single" w:sz="4" w:space="0" w:color="auto"/>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1.010.935,37</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r w:rsidRPr="002952B9">
              <w:rPr>
                <w:rFonts w:ascii="Arial" w:hAnsi="Arial" w:cs="Arial"/>
                <w:sz w:val="14"/>
                <w:szCs w:val="14"/>
              </w:rPr>
              <w:t>SUBVENCION EUCLIDES</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2,47</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2,47</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2,47</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r w:rsidRPr="002952B9">
              <w:rPr>
                <w:rFonts w:ascii="Arial" w:hAnsi="Arial" w:cs="Arial"/>
                <w:sz w:val="14"/>
                <w:szCs w:val="14"/>
              </w:rPr>
              <w:t>SUBV.LABORAT.M.AMBIENTE</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0,02</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EA0F21">
              <w:rPr>
                <w:rFonts w:ascii="Arial" w:hAnsi="Arial" w:cs="Arial"/>
                <w:color w:val="000000"/>
                <w:sz w:val="14"/>
                <w:szCs w:val="14"/>
              </w:rPr>
              <w:t>-</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EA0F21">
              <w:rPr>
                <w:rFonts w:ascii="Arial" w:hAnsi="Arial" w:cs="Arial"/>
                <w:color w:val="000000"/>
                <w:sz w:val="14"/>
                <w:szCs w:val="14"/>
              </w:rPr>
              <w:t>-</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0,02</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Tfe.2008</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Tfe.2009</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-0,02</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-0,02</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Tfe.2010</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Innov-Fotosil</w:t>
            </w:r>
            <w:proofErr w:type="spellEnd"/>
            <w:r w:rsidRPr="002952B9">
              <w:rPr>
                <w:rFonts w:ascii="Arial" w:hAnsi="Arial" w:cs="Arial"/>
                <w:sz w:val="14"/>
                <w:szCs w:val="14"/>
              </w:rPr>
              <w:t xml:space="preserve"> 2012-2013</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Innov-Fotosil</w:t>
            </w:r>
            <w:proofErr w:type="spellEnd"/>
            <w:r w:rsidRPr="002952B9">
              <w:rPr>
                <w:rFonts w:ascii="Arial" w:hAnsi="Arial" w:cs="Arial"/>
                <w:sz w:val="14"/>
                <w:szCs w:val="14"/>
              </w:rPr>
              <w:t xml:space="preserve"> 2013-2014</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0,03</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Innov-Act</w:t>
            </w:r>
            <w:proofErr w:type="spellEnd"/>
            <w:r w:rsidRPr="002952B9">
              <w:rPr>
                <w:rFonts w:ascii="Arial" w:hAnsi="Arial" w:cs="Arial"/>
                <w:sz w:val="14"/>
                <w:szCs w:val="14"/>
              </w:rPr>
              <w:t xml:space="preserve"> y </w:t>
            </w:r>
            <w:proofErr w:type="spellStart"/>
            <w:r w:rsidRPr="002952B9">
              <w:rPr>
                <w:rFonts w:ascii="Arial" w:hAnsi="Arial" w:cs="Arial"/>
                <w:sz w:val="14"/>
                <w:szCs w:val="14"/>
              </w:rPr>
              <w:t>ampl</w:t>
            </w:r>
            <w:proofErr w:type="spellEnd"/>
            <w:r w:rsidRPr="002952B9">
              <w:rPr>
                <w:rFonts w:ascii="Arial" w:hAnsi="Arial" w:cs="Arial"/>
                <w:sz w:val="14"/>
                <w:szCs w:val="14"/>
              </w:rPr>
              <w:t xml:space="preserve"> </w:t>
            </w:r>
            <w:proofErr w:type="spellStart"/>
            <w:r w:rsidRPr="002952B9">
              <w:rPr>
                <w:rFonts w:ascii="Arial" w:hAnsi="Arial" w:cs="Arial"/>
                <w:sz w:val="14"/>
                <w:szCs w:val="14"/>
              </w:rPr>
              <w:t>Superord</w:t>
            </w:r>
            <w:proofErr w:type="spellEnd"/>
            <w:r w:rsidRPr="002952B9">
              <w:rPr>
                <w:rFonts w:ascii="Arial" w:hAnsi="Arial" w:cs="Arial"/>
                <w:sz w:val="14"/>
                <w:szCs w:val="14"/>
              </w:rPr>
              <w:t>. 2019</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168.603,29</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505.809,85</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661AC6">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505.809,85</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168.603,29</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505.809,85</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Innov-Electrovolcan</w:t>
            </w:r>
            <w:proofErr w:type="spellEnd"/>
            <w:r w:rsidRPr="002952B9">
              <w:rPr>
                <w:rFonts w:ascii="Arial" w:hAnsi="Arial" w:cs="Arial"/>
                <w:sz w:val="14"/>
                <w:szCs w:val="14"/>
              </w:rPr>
              <w:t xml:space="preserve"> 2018</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1.530,00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4.590,00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170,00</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680,00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3.910,00</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1.360,00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4.080,00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Comisión Europea - </w:t>
            </w:r>
            <w:proofErr w:type="spellStart"/>
            <w:r w:rsidRPr="002952B9">
              <w:rPr>
                <w:rFonts w:ascii="Arial" w:hAnsi="Arial" w:cs="Arial"/>
                <w:sz w:val="14"/>
                <w:szCs w:val="14"/>
              </w:rPr>
              <w:t>Makavol</w:t>
            </w:r>
            <w:proofErr w:type="spellEnd"/>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-0,02</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1D1901" w:rsidP="001D1901">
            <w:pPr>
              <w:jc w:val="right"/>
              <w:rPr>
                <w:rFonts w:ascii="Arial" w:hAnsi="Arial" w:cs="Arial"/>
                <w:sz w:val="14"/>
                <w:szCs w:val="14"/>
              </w:rPr>
            </w:pPr>
            <w:r>
              <w:rPr>
                <w:rFonts w:ascii="Arial" w:hAnsi="Arial" w:cs="Arial"/>
                <w:color w:val="000000"/>
                <w:sz w:val="14"/>
                <w:szCs w:val="14"/>
              </w:rPr>
              <w:t>-</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D378CF">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D378CF">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-0,02</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Cabildo -CEDEI</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27.516,43</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82.549,37</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4.586,08</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18.344,30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64.205,07</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22.930,35</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68.791,15</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Minist.Asuntos</w:t>
            </w:r>
            <w:proofErr w:type="spellEnd"/>
            <w:r w:rsidRPr="002952B9">
              <w:rPr>
                <w:rFonts w:ascii="Arial" w:hAnsi="Arial" w:cs="Arial"/>
                <w:sz w:val="14"/>
                <w:szCs w:val="14"/>
              </w:rPr>
              <w:t xml:space="preserve"> Ext.-AECID-Filipinas</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3.750,00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11.250,00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625,00</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2.500,00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8.750,00</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3.125,00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9.375,00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 - Planta 5MW</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2.176.408,76</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6.529.226,27</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572575">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572575">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6.529.226,27</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2.176.408,76</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6.529.226,27</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Sist.acum.energía</w:t>
            </w:r>
            <w:proofErr w:type="spellEnd"/>
            <w:r w:rsidRPr="002952B9">
              <w:rPr>
                <w:rFonts w:ascii="Arial" w:hAnsi="Arial" w:cs="Arial"/>
                <w:sz w:val="14"/>
                <w:szCs w:val="14"/>
              </w:rPr>
              <w:t>, gestión de cargas-Edif.</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83.303,59</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249.910,74</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2.658,62</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10.634,50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239.276,24</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80.644,97</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241.934,86</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Sist.acum.energía</w:t>
            </w:r>
            <w:proofErr w:type="spellEnd"/>
            <w:r w:rsidRPr="002952B9">
              <w:rPr>
                <w:rFonts w:ascii="Arial" w:hAnsi="Arial" w:cs="Arial"/>
                <w:sz w:val="14"/>
                <w:szCs w:val="14"/>
              </w:rPr>
              <w:t>, gestión de cargas-Inst.</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124.418,38</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373.255,17</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14.637,46</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58.549,83</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314.705,34</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109.780,92</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329.342,80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Sist.Climat.geotérmica</w:t>
            </w:r>
            <w:proofErr w:type="spellEnd"/>
            <w:r w:rsidRPr="002952B9">
              <w:rPr>
                <w:rFonts w:ascii="Arial" w:hAnsi="Arial" w:cs="Arial"/>
                <w:sz w:val="14"/>
                <w:szCs w:val="14"/>
              </w:rPr>
              <w:t xml:space="preserve"> para D-</w:t>
            </w:r>
            <w:proofErr w:type="spellStart"/>
            <w:r w:rsidRPr="002952B9">
              <w:rPr>
                <w:rFonts w:ascii="Arial" w:hAnsi="Arial" w:cs="Arial"/>
                <w:sz w:val="14"/>
                <w:szCs w:val="14"/>
              </w:rPr>
              <w:t>Alix</w:t>
            </w:r>
            <w:proofErr w:type="spellEnd"/>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59.144,14</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177.432,40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CE181A">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6.958,13</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27.832,54</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149.599,86</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52.186,01</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156.557,99</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Vinos 2017</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99.750,00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299.250,00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14.250,00</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57.000,00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242.250,00</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85.500,00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256.500,00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Aguas 2017</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28.875,00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86.625,00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4.125,00</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16.500,00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70.125,00</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24.750,00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74.250,00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Vinos 2018</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3.658,99</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10.977,01</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457,38</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1.829,50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9.147,51</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3.201,61</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9.604,89</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Aguas 2018</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19.705,79</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59.117,41</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2.463,23</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9.852,90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49.264,51</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17.242,56</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51.727,74</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2017</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25.930,88</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77.792,62</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3.704,41</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14.817,64</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62.974,98</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22.226,47</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66.679,39</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2018</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47.597,15</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142.791,42</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5.949,64</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23.798,57</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118.992,85</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41.647,51</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124.942,49</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2019</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1.815,70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5.447,07</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201,74</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806,98</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4.640,09</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1.613,96</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4.841,83</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Cabildo-Ten Air 2018</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9.600,00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28.800,00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1.200,00</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4.800,00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24.000,00</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8.400,00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25.200,00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Cabildo-TDT </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26.000,00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78.000,00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3.250,00</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13.000,00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65.000,00</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22.750,00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68.250,00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Cabildo-Proyecto </w:t>
            </w:r>
            <w:proofErr w:type="spellStart"/>
            <w:r w:rsidRPr="002952B9">
              <w:rPr>
                <w:rFonts w:ascii="Arial" w:hAnsi="Arial" w:cs="Arial"/>
                <w:sz w:val="14"/>
                <w:szCs w:val="14"/>
              </w:rPr>
              <w:t>Analisis</w:t>
            </w:r>
            <w:proofErr w:type="spellEnd"/>
            <w:r w:rsidRPr="002952B9">
              <w:rPr>
                <w:rFonts w:ascii="Arial" w:hAnsi="Arial" w:cs="Arial"/>
                <w:sz w:val="14"/>
                <w:szCs w:val="14"/>
              </w:rPr>
              <w:t xml:space="preserve"> datos 2018-2021</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60.000,00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180.000,00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7.500,00</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30.000,00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150.000,00</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52.500,00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157.500,00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Cabildo-Proyecto </w:t>
            </w:r>
            <w:proofErr w:type="spellStart"/>
            <w:r w:rsidRPr="002952B9">
              <w:rPr>
                <w:rFonts w:ascii="Arial" w:hAnsi="Arial" w:cs="Arial"/>
                <w:sz w:val="14"/>
                <w:szCs w:val="14"/>
              </w:rPr>
              <w:t>Analisis</w:t>
            </w:r>
            <w:proofErr w:type="spellEnd"/>
            <w:r w:rsidRPr="002952B9">
              <w:rPr>
                <w:rFonts w:ascii="Arial" w:hAnsi="Arial" w:cs="Arial"/>
                <w:sz w:val="14"/>
                <w:szCs w:val="14"/>
              </w:rPr>
              <w:t xml:space="preserve"> datos 2018-2021</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52.875,00</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158.625,00</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5.875,00</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23.500,00</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135.125,00</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47.000,00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141.000,00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w:t>
            </w:r>
            <w:proofErr w:type="spellStart"/>
            <w:r w:rsidRPr="002952B9">
              <w:rPr>
                <w:rFonts w:ascii="Arial" w:hAnsi="Arial" w:cs="Arial"/>
                <w:sz w:val="14"/>
                <w:szCs w:val="14"/>
              </w:rPr>
              <w:t>GobCan</w:t>
            </w:r>
            <w:proofErr w:type="spellEnd"/>
            <w:r w:rsidRPr="002952B9">
              <w:rPr>
                <w:rFonts w:ascii="Arial" w:hAnsi="Arial" w:cs="Arial"/>
                <w:sz w:val="14"/>
                <w:szCs w:val="14"/>
              </w:rPr>
              <w:t xml:space="preserve">-Proyecto </w:t>
            </w:r>
            <w:proofErr w:type="spellStart"/>
            <w:r w:rsidRPr="002952B9">
              <w:rPr>
                <w:rFonts w:ascii="Arial" w:hAnsi="Arial" w:cs="Arial"/>
                <w:sz w:val="14"/>
                <w:szCs w:val="14"/>
              </w:rPr>
              <w:t>Moves</w:t>
            </w:r>
            <w:proofErr w:type="spellEnd"/>
            <w:r w:rsidRPr="002952B9">
              <w:rPr>
                <w:rFonts w:ascii="Arial" w:hAnsi="Arial" w:cs="Arial"/>
                <w:sz w:val="14"/>
                <w:szCs w:val="14"/>
              </w:rPr>
              <w:t xml:space="preserve"> </w:t>
            </w:r>
            <w:proofErr w:type="spellStart"/>
            <w:r w:rsidRPr="002952B9">
              <w:rPr>
                <w:rFonts w:ascii="Arial" w:hAnsi="Arial" w:cs="Arial"/>
                <w:sz w:val="14"/>
                <w:szCs w:val="14"/>
              </w:rPr>
              <w:t>Carg</w:t>
            </w:r>
            <w:proofErr w:type="spellEnd"/>
            <w:r w:rsidRPr="002952B9">
              <w:rPr>
                <w:rFonts w:ascii="Arial" w:hAnsi="Arial" w:cs="Arial"/>
                <w:sz w:val="14"/>
                <w:szCs w:val="14"/>
              </w:rPr>
              <w:t xml:space="preserve">. </w:t>
            </w:r>
            <w:proofErr w:type="spellStart"/>
            <w:r w:rsidRPr="002952B9">
              <w:rPr>
                <w:rFonts w:ascii="Arial" w:hAnsi="Arial" w:cs="Arial"/>
                <w:sz w:val="14"/>
                <w:szCs w:val="14"/>
              </w:rPr>
              <w:t>Rapidos</w:t>
            </w:r>
            <w:proofErr w:type="spellEnd"/>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6.418,61</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19.255,84</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287D28">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641,86</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2.567,45</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16.688,39</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5.776,75</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17.330,25</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Proy.Sosturmac</w:t>
            </w:r>
            <w:proofErr w:type="spellEnd"/>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18.675,56</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56.026,69</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-18.675,56</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-74.702,25</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D1040A">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D1040A">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-18.675,56</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7D14F0">
              <w:rPr>
                <w:rFonts w:ascii="Arial" w:hAnsi="Arial" w:cs="Arial"/>
                <w:color w:val="000000"/>
                <w:sz w:val="14"/>
                <w:szCs w:val="14"/>
              </w:rPr>
              <w:t>-</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7D14F0">
              <w:rPr>
                <w:rFonts w:ascii="Arial" w:hAnsi="Arial" w:cs="Arial"/>
                <w:color w:val="000000"/>
                <w:sz w:val="14"/>
                <w:szCs w:val="14"/>
              </w:rPr>
              <w:t>-</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8D5EA9" w:rsidRPr="002952B9" w:rsidRDefault="008D5EA9"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Maclab</w:t>
            </w:r>
            <w:proofErr w:type="spellEnd"/>
          </w:p>
        </w:tc>
        <w:tc>
          <w:tcPr>
            <w:tcW w:w="437" w:type="pct"/>
            <w:tcBorders>
              <w:top w:val="nil"/>
              <w:left w:val="single" w:sz="4" w:space="0" w:color="auto"/>
              <w:bottom w:val="nil"/>
              <w:right w:val="single" w:sz="4" w:space="0" w:color="auto"/>
            </w:tcBorders>
            <w:shd w:val="clear" w:color="auto" w:fill="auto"/>
            <w:noWrap/>
            <w:vAlign w:val="center"/>
            <w:hideMark/>
          </w:tcPr>
          <w:p w:rsidR="008D5EA9" w:rsidRPr="002952B9" w:rsidRDefault="008D5EA9" w:rsidP="001D1901">
            <w:pPr>
              <w:jc w:val="right"/>
              <w:rPr>
                <w:rFonts w:ascii="Arial" w:hAnsi="Arial" w:cs="Arial"/>
                <w:sz w:val="14"/>
                <w:szCs w:val="14"/>
              </w:rPr>
            </w:pPr>
            <w:r>
              <w:rPr>
                <w:rFonts w:ascii="Arial" w:hAnsi="Arial" w:cs="Arial"/>
                <w:color w:val="000000"/>
                <w:sz w:val="14"/>
                <w:szCs w:val="14"/>
              </w:rPr>
              <w:t>4.145,03</w:t>
            </w:r>
          </w:p>
        </w:tc>
        <w:tc>
          <w:tcPr>
            <w:tcW w:w="390" w:type="pct"/>
            <w:tcBorders>
              <w:top w:val="nil"/>
              <w:left w:val="single" w:sz="4" w:space="0" w:color="auto"/>
              <w:bottom w:val="nil"/>
              <w:right w:val="single" w:sz="12" w:space="0" w:color="auto"/>
            </w:tcBorders>
            <w:shd w:val="clear" w:color="auto" w:fill="auto"/>
            <w:noWrap/>
            <w:vAlign w:val="center"/>
            <w:hideMark/>
          </w:tcPr>
          <w:p w:rsidR="008D5EA9" w:rsidRPr="002952B9" w:rsidRDefault="008D5EA9" w:rsidP="001D1901">
            <w:pPr>
              <w:jc w:val="right"/>
              <w:rPr>
                <w:rFonts w:ascii="Arial" w:hAnsi="Arial" w:cs="Arial"/>
                <w:sz w:val="14"/>
                <w:szCs w:val="14"/>
              </w:rPr>
            </w:pPr>
            <w:r>
              <w:rPr>
                <w:rFonts w:ascii="Arial" w:hAnsi="Arial" w:cs="Arial"/>
                <w:color w:val="000000"/>
                <w:sz w:val="14"/>
                <w:szCs w:val="14"/>
              </w:rPr>
              <w:t>12.435,07</w:t>
            </w:r>
          </w:p>
        </w:tc>
        <w:tc>
          <w:tcPr>
            <w:tcW w:w="452" w:type="pct"/>
            <w:tcBorders>
              <w:top w:val="nil"/>
              <w:left w:val="single" w:sz="12" w:space="0" w:color="auto"/>
              <w:bottom w:val="nil"/>
              <w:right w:val="single" w:sz="4"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30.209,45</w:t>
            </w:r>
          </w:p>
        </w:tc>
        <w:tc>
          <w:tcPr>
            <w:tcW w:w="377" w:type="pct"/>
            <w:tcBorders>
              <w:top w:val="nil"/>
              <w:left w:val="single" w:sz="4" w:space="0" w:color="auto"/>
              <w:bottom w:val="nil"/>
              <w:right w:val="single" w:sz="12"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120.837,79</w:t>
            </w:r>
          </w:p>
        </w:tc>
        <w:tc>
          <w:tcPr>
            <w:tcW w:w="448" w:type="pct"/>
            <w:tcBorders>
              <w:top w:val="nil"/>
              <w:left w:val="single" w:sz="12" w:space="0" w:color="auto"/>
              <w:bottom w:val="nil"/>
              <w:right w:val="single" w:sz="4"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414,50</w:t>
            </w:r>
          </w:p>
        </w:tc>
        <w:tc>
          <w:tcPr>
            <w:tcW w:w="342" w:type="pct"/>
            <w:tcBorders>
              <w:top w:val="nil"/>
              <w:left w:val="single" w:sz="4" w:space="0" w:color="auto"/>
              <w:bottom w:val="nil"/>
              <w:right w:val="single" w:sz="12"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1.658,01</w:t>
            </w:r>
          </w:p>
        </w:tc>
        <w:tc>
          <w:tcPr>
            <w:tcW w:w="421" w:type="pct"/>
            <w:tcBorders>
              <w:top w:val="nil"/>
              <w:left w:val="single" w:sz="12" w:space="0" w:color="auto"/>
              <w:bottom w:val="nil"/>
              <w:right w:val="single" w:sz="12"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101.405,40</w:t>
            </w:r>
          </w:p>
        </w:tc>
        <w:tc>
          <w:tcPr>
            <w:tcW w:w="437" w:type="pct"/>
            <w:tcBorders>
              <w:top w:val="nil"/>
              <w:left w:val="single" w:sz="12" w:space="0" w:color="auto"/>
              <w:bottom w:val="nil"/>
              <w:right w:val="single" w:sz="4"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33.939,98</w:t>
            </w:r>
          </w:p>
        </w:tc>
        <w:tc>
          <w:tcPr>
            <w:tcW w:w="390" w:type="pct"/>
            <w:tcBorders>
              <w:top w:val="nil"/>
              <w:left w:val="single" w:sz="4" w:space="0" w:color="auto"/>
              <w:bottom w:val="nil"/>
              <w:right w:val="single" w:sz="4"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101.819,90</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8D5EA9" w:rsidRPr="002952B9" w:rsidRDefault="008D5EA9"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II</w:t>
            </w:r>
          </w:p>
        </w:tc>
        <w:tc>
          <w:tcPr>
            <w:tcW w:w="437" w:type="pct"/>
            <w:tcBorders>
              <w:top w:val="nil"/>
              <w:left w:val="single" w:sz="4" w:space="0" w:color="auto"/>
              <w:bottom w:val="nil"/>
              <w:right w:val="single" w:sz="4" w:space="0" w:color="auto"/>
            </w:tcBorders>
            <w:shd w:val="clear" w:color="auto" w:fill="auto"/>
            <w:noWrap/>
            <w:vAlign w:val="center"/>
            <w:hideMark/>
          </w:tcPr>
          <w:p w:rsidR="008D5EA9" w:rsidRPr="002952B9" w:rsidRDefault="008D5EA9" w:rsidP="001D1901">
            <w:pPr>
              <w:jc w:val="right"/>
              <w:rPr>
                <w:rFonts w:ascii="Arial" w:hAnsi="Arial" w:cs="Arial"/>
                <w:sz w:val="14"/>
                <w:szCs w:val="14"/>
              </w:rPr>
            </w:pPr>
            <w:r>
              <w:rPr>
                <w:rFonts w:ascii="Arial" w:hAnsi="Arial" w:cs="Arial"/>
                <w:color w:val="000000"/>
                <w:sz w:val="14"/>
                <w:szCs w:val="14"/>
              </w:rPr>
              <w:t>9.980,16</w:t>
            </w:r>
          </w:p>
        </w:tc>
        <w:tc>
          <w:tcPr>
            <w:tcW w:w="390" w:type="pct"/>
            <w:tcBorders>
              <w:top w:val="nil"/>
              <w:left w:val="single" w:sz="4" w:space="0" w:color="auto"/>
              <w:bottom w:val="nil"/>
              <w:right w:val="single" w:sz="12" w:space="0" w:color="auto"/>
            </w:tcBorders>
            <w:shd w:val="clear" w:color="auto" w:fill="auto"/>
            <w:noWrap/>
            <w:vAlign w:val="center"/>
            <w:hideMark/>
          </w:tcPr>
          <w:p w:rsidR="008D5EA9" w:rsidRPr="002952B9" w:rsidRDefault="008D5EA9" w:rsidP="001D1901">
            <w:pPr>
              <w:jc w:val="right"/>
              <w:rPr>
                <w:rFonts w:ascii="Arial" w:hAnsi="Arial" w:cs="Arial"/>
                <w:sz w:val="14"/>
                <w:szCs w:val="14"/>
              </w:rPr>
            </w:pPr>
            <w:r>
              <w:rPr>
                <w:rFonts w:ascii="Arial" w:hAnsi="Arial" w:cs="Arial"/>
                <w:color w:val="000000"/>
                <w:sz w:val="14"/>
                <w:szCs w:val="14"/>
              </w:rPr>
              <w:t>29.940,49</w:t>
            </w:r>
          </w:p>
        </w:tc>
        <w:tc>
          <w:tcPr>
            <w:tcW w:w="452" w:type="pct"/>
            <w:tcBorders>
              <w:top w:val="nil"/>
              <w:left w:val="single" w:sz="12" w:space="0" w:color="auto"/>
              <w:bottom w:val="nil"/>
              <w:right w:val="single" w:sz="4"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52.199,00</w:t>
            </w:r>
          </w:p>
        </w:tc>
        <w:tc>
          <w:tcPr>
            <w:tcW w:w="377" w:type="pct"/>
            <w:tcBorders>
              <w:top w:val="nil"/>
              <w:left w:val="single" w:sz="4" w:space="0" w:color="auto"/>
              <w:bottom w:val="nil"/>
              <w:right w:val="single" w:sz="12"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208.796,00</w:t>
            </w:r>
          </w:p>
        </w:tc>
        <w:tc>
          <w:tcPr>
            <w:tcW w:w="448" w:type="pct"/>
            <w:tcBorders>
              <w:top w:val="nil"/>
              <w:left w:val="single" w:sz="12" w:space="0" w:color="auto"/>
              <w:bottom w:val="nil"/>
              <w:right w:val="single" w:sz="4"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998,02</w:t>
            </w:r>
          </w:p>
        </w:tc>
        <w:tc>
          <w:tcPr>
            <w:tcW w:w="342" w:type="pct"/>
            <w:tcBorders>
              <w:top w:val="nil"/>
              <w:left w:val="single" w:sz="4" w:space="0" w:color="auto"/>
              <w:bottom w:val="nil"/>
              <w:right w:val="single" w:sz="12"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3.992,06</w:t>
            </w:r>
          </w:p>
        </w:tc>
        <w:tc>
          <w:tcPr>
            <w:tcW w:w="421" w:type="pct"/>
            <w:tcBorders>
              <w:top w:val="nil"/>
              <w:left w:val="single" w:sz="12" w:space="0" w:color="auto"/>
              <w:bottom w:val="nil"/>
              <w:right w:val="single" w:sz="12"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182.545,43</w:t>
            </w:r>
          </w:p>
        </w:tc>
        <w:tc>
          <w:tcPr>
            <w:tcW w:w="437" w:type="pct"/>
            <w:tcBorders>
              <w:top w:val="nil"/>
              <w:left w:val="single" w:sz="12" w:space="0" w:color="auto"/>
              <w:bottom w:val="nil"/>
              <w:right w:val="single" w:sz="4"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61.181,14</w:t>
            </w:r>
          </w:p>
        </w:tc>
        <w:tc>
          <w:tcPr>
            <w:tcW w:w="390" w:type="pct"/>
            <w:tcBorders>
              <w:top w:val="nil"/>
              <w:left w:val="single" w:sz="4" w:space="0" w:color="auto"/>
              <w:bottom w:val="nil"/>
              <w:right w:val="single" w:sz="4" w:space="0" w:color="auto"/>
            </w:tcBorders>
            <w:shd w:val="clear" w:color="auto" w:fill="auto"/>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183.543,45</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hideMark/>
          </w:tcPr>
          <w:p w:rsidR="005734AB" w:rsidRPr="002952B9" w:rsidRDefault="005734AB" w:rsidP="001D1901">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w:t>
            </w:r>
            <w:proofErr w:type="spellStart"/>
            <w:r w:rsidRPr="002952B9">
              <w:rPr>
                <w:rFonts w:ascii="Arial" w:hAnsi="Arial" w:cs="Arial"/>
                <w:sz w:val="14"/>
                <w:szCs w:val="14"/>
              </w:rPr>
              <w:t>Interreg-Geoatlantic</w:t>
            </w:r>
            <w:proofErr w:type="spellEnd"/>
            <w:r w:rsidRPr="002952B9">
              <w:rPr>
                <w:rFonts w:ascii="Arial" w:hAnsi="Arial" w:cs="Arial"/>
                <w:sz w:val="14"/>
                <w:szCs w:val="14"/>
              </w:rPr>
              <w:t xml:space="preserve"> 2019</w:t>
            </w:r>
          </w:p>
        </w:tc>
        <w:tc>
          <w:tcPr>
            <w:tcW w:w="437" w:type="pct"/>
            <w:tcBorders>
              <w:top w:val="nil"/>
              <w:left w:val="single" w:sz="4" w:space="0" w:color="auto"/>
              <w:bottom w:val="nil"/>
              <w:right w:val="single" w:sz="4"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16.164,85</w:t>
            </w:r>
          </w:p>
        </w:tc>
        <w:tc>
          <w:tcPr>
            <w:tcW w:w="390" w:type="pct"/>
            <w:tcBorders>
              <w:top w:val="nil"/>
              <w:left w:val="single" w:sz="4" w:space="0" w:color="auto"/>
              <w:bottom w:val="nil"/>
              <w:right w:val="single" w:sz="12" w:space="0" w:color="auto"/>
            </w:tcBorders>
            <w:shd w:val="clear" w:color="auto" w:fill="auto"/>
            <w:noWrap/>
            <w:vAlign w:val="center"/>
            <w:hideMark/>
          </w:tcPr>
          <w:p w:rsidR="005734AB" w:rsidRPr="002952B9" w:rsidRDefault="005734AB" w:rsidP="001D1901">
            <w:pPr>
              <w:jc w:val="right"/>
              <w:rPr>
                <w:rFonts w:ascii="Arial" w:hAnsi="Arial" w:cs="Arial"/>
                <w:sz w:val="14"/>
                <w:szCs w:val="14"/>
              </w:rPr>
            </w:pPr>
            <w:r>
              <w:rPr>
                <w:rFonts w:ascii="Arial" w:hAnsi="Arial" w:cs="Arial"/>
                <w:color w:val="000000"/>
                <w:sz w:val="14"/>
                <w:szCs w:val="14"/>
              </w:rPr>
              <w:t>9.049,08</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7B651F">
              <w:rPr>
                <w:rFonts w:ascii="Arial" w:hAnsi="Arial" w:cs="Arial"/>
                <w:color w:val="000000"/>
                <w:sz w:val="14"/>
                <w:szCs w:val="14"/>
              </w:rPr>
              <w:t>-</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7B651F">
              <w:rPr>
                <w:rFonts w:ascii="Arial" w:hAnsi="Arial" w:cs="Arial"/>
                <w:color w:val="000000"/>
                <w:sz w:val="14"/>
                <w:szCs w:val="14"/>
              </w:rPr>
              <w:t>-</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335,15</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1.340,61</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7.708,47</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15.829,70</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8.043,62</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tcPr>
          <w:p w:rsidR="005734AB" w:rsidRPr="002952B9" w:rsidRDefault="005734AB" w:rsidP="001D1901">
            <w:pPr>
              <w:rPr>
                <w:rFonts w:ascii="Arial" w:hAnsi="Arial" w:cs="Arial"/>
                <w:sz w:val="14"/>
                <w:szCs w:val="14"/>
              </w:rPr>
            </w:pPr>
            <w:proofErr w:type="spellStart"/>
            <w:r w:rsidRPr="008D5EA9">
              <w:rPr>
                <w:rFonts w:ascii="Arial" w:hAnsi="Arial" w:cs="Arial"/>
                <w:sz w:val="14"/>
                <w:szCs w:val="14"/>
              </w:rPr>
              <w:t>Subv</w:t>
            </w:r>
            <w:proofErr w:type="spellEnd"/>
            <w:r w:rsidRPr="008D5EA9">
              <w:rPr>
                <w:rFonts w:ascii="Arial" w:hAnsi="Arial" w:cs="Arial"/>
                <w:sz w:val="14"/>
                <w:szCs w:val="14"/>
              </w:rPr>
              <w:t xml:space="preserve">. </w:t>
            </w:r>
            <w:proofErr w:type="spellStart"/>
            <w:r w:rsidRPr="008D5EA9">
              <w:rPr>
                <w:rFonts w:ascii="Arial" w:hAnsi="Arial" w:cs="Arial"/>
                <w:sz w:val="14"/>
                <w:szCs w:val="14"/>
              </w:rPr>
              <w:t>Comision</w:t>
            </w:r>
            <w:proofErr w:type="spellEnd"/>
            <w:r w:rsidRPr="008D5EA9">
              <w:rPr>
                <w:rFonts w:ascii="Arial" w:hAnsi="Arial" w:cs="Arial"/>
                <w:sz w:val="14"/>
                <w:szCs w:val="14"/>
              </w:rPr>
              <w:t xml:space="preserve"> Europea-</w:t>
            </w:r>
            <w:proofErr w:type="spellStart"/>
            <w:r w:rsidRPr="008D5EA9">
              <w:rPr>
                <w:rFonts w:ascii="Arial" w:hAnsi="Arial" w:cs="Arial"/>
                <w:sz w:val="14"/>
                <w:szCs w:val="14"/>
              </w:rPr>
              <w:t>Proy</w:t>
            </w:r>
            <w:proofErr w:type="spellEnd"/>
            <w:r w:rsidRPr="008D5EA9">
              <w:rPr>
                <w:rFonts w:ascii="Arial" w:hAnsi="Arial" w:cs="Arial"/>
                <w:sz w:val="14"/>
                <w:szCs w:val="14"/>
              </w:rPr>
              <w:t xml:space="preserve">. </w:t>
            </w:r>
            <w:proofErr w:type="spellStart"/>
            <w:r w:rsidRPr="008D5EA9">
              <w:rPr>
                <w:rFonts w:ascii="Arial" w:hAnsi="Arial" w:cs="Arial"/>
                <w:sz w:val="14"/>
                <w:szCs w:val="14"/>
              </w:rPr>
              <w:t>Eelabs</w:t>
            </w:r>
            <w:proofErr w:type="spellEnd"/>
            <w:r w:rsidRPr="008D5EA9">
              <w:rPr>
                <w:rFonts w:ascii="Arial" w:hAnsi="Arial" w:cs="Arial"/>
                <w:sz w:val="14"/>
                <w:szCs w:val="14"/>
              </w:rPr>
              <w:t xml:space="preserve"> 2021</w:t>
            </w:r>
          </w:p>
        </w:tc>
        <w:tc>
          <w:tcPr>
            <w:tcW w:w="437"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A761D2">
              <w:rPr>
                <w:rFonts w:ascii="Arial" w:hAnsi="Arial" w:cs="Arial"/>
                <w:color w:val="000000"/>
                <w:sz w:val="14"/>
                <w:szCs w:val="14"/>
              </w:rPr>
              <w:t>-</w:t>
            </w:r>
          </w:p>
        </w:tc>
        <w:tc>
          <w:tcPr>
            <w:tcW w:w="390"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A761D2">
              <w:rPr>
                <w:rFonts w:ascii="Arial" w:hAnsi="Arial" w:cs="Arial"/>
                <w:color w:val="000000"/>
                <w:sz w:val="14"/>
                <w:szCs w:val="14"/>
              </w:rPr>
              <w:t>-</w:t>
            </w:r>
          </w:p>
        </w:tc>
        <w:tc>
          <w:tcPr>
            <w:tcW w:w="452"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4.198,36</w:t>
            </w:r>
          </w:p>
        </w:tc>
        <w:tc>
          <w:tcPr>
            <w:tcW w:w="377"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16.793,45</w:t>
            </w:r>
          </w:p>
        </w:tc>
        <w:tc>
          <w:tcPr>
            <w:tcW w:w="448"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4817A1">
              <w:rPr>
                <w:rFonts w:ascii="Arial" w:hAnsi="Arial" w:cs="Arial"/>
                <w:color w:val="000000"/>
                <w:sz w:val="14"/>
                <w:szCs w:val="14"/>
              </w:rPr>
              <w:t>-</w:t>
            </w:r>
          </w:p>
        </w:tc>
        <w:tc>
          <w:tcPr>
            <w:tcW w:w="342" w:type="pct"/>
            <w:tcBorders>
              <w:top w:val="nil"/>
              <w:left w:val="single" w:sz="4"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4817A1">
              <w:rPr>
                <w:rFonts w:ascii="Arial" w:hAnsi="Arial" w:cs="Arial"/>
                <w:color w:val="000000"/>
                <w:sz w:val="14"/>
                <w:szCs w:val="14"/>
              </w:rPr>
              <w:t>-</w:t>
            </w:r>
          </w:p>
        </w:tc>
        <w:tc>
          <w:tcPr>
            <w:tcW w:w="421" w:type="pct"/>
            <w:tcBorders>
              <w:top w:val="nil"/>
              <w:left w:val="single" w:sz="12" w:space="0" w:color="auto"/>
              <w:bottom w:val="nil"/>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12.595,09</w:t>
            </w:r>
          </w:p>
        </w:tc>
        <w:tc>
          <w:tcPr>
            <w:tcW w:w="437" w:type="pct"/>
            <w:tcBorders>
              <w:top w:val="nil"/>
              <w:left w:val="single" w:sz="12"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4.198,36</w:t>
            </w:r>
          </w:p>
        </w:tc>
        <w:tc>
          <w:tcPr>
            <w:tcW w:w="390" w:type="pct"/>
            <w:tcBorders>
              <w:top w:val="nil"/>
              <w:left w:val="single" w:sz="4" w:space="0" w:color="auto"/>
              <w:bottom w:val="nil"/>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12.595,09</w:t>
            </w:r>
          </w:p>
        </w:tc>
      </w:tr>
      <w:tr w:rsidR="001D1901"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auto"/>
            <w:noWrap/>
            <w:vAlign w:val="center"/>
          </w:tcPr>
          <w:p w:rsidR="005734AB" w:rsidRPr="002952B9" w:rsidRDefault="005734AB" w:rsidP="001D1901">
            <w:pPr>
              <w:rPr>
                <w:rFonts w:ascii="Arial" w:hAnsi="Arial" w:cs="Arial"/>
                <w:sz w:val="14"/>
                <w:szCs w:val="14"/>
              </w:rPr>
            </w:pPr>
            <w:proofErr w:type="spellStart"/>
            <w:r w:rsidRPr="008D5EA9">
              <w:rPr>
                <w:rFonts w:ascii="Arial" w:hAnsi="Arial" w:cs="Arial"/>
                <w:sz w:val="14"/>
                <w:szCs w:val="14"/>
              </w:rPr>
              <w:t>Subv</w:t>
            </w:r>
            <w:proofErr w:type="spellEnd"/>
            <w:r w:rsidRPr="008D5EA9">
              <w:rPr>
                <w:rFonts w:ascii="Arial" w:hAnsi="Arial" w:cs="Arial"/>
                <w:sz w:val="14"/>
                <w:szCs w:val="14"/>
              </w:rPr>
              <w:t xml:space="preserve">. </w:t>
            </w:r>
            <w:proofErr w:type="spellStart"/>
            <w:r w:rsidRPr="008D5EA9">
              <w:rPr>
                <w:rFonts w:ascii="Arial" w:hAnsi="Arial" w:cs="Arial"/>
                <w:sz w:val="14"/>
                <w:szCs w:val="14"/>
              </w:rPr>
              <w:t>Comision</w:t>
            </w:r>
            <w:proofErr w:type="spellEnd"/>
            <w:r w:rsidRPr="008D5EA9">
              <w:rPr>
                <w:rFonts w:ascii="Arial" w:hAnsi="Arial" w:cs="Arial"/>
                <w:sz w:val="14"/>
                <w:szCs w:val="14"/>
              </w:rPr>
              <w:t xml:space="preserve"> Europea-</w:t>
            </w:r>
            <w:proofErr w:type="spellStart"/>
            <w:r w:rsidRPr="008D5EA9">
              <w:rPr>
                <w:rFonts w:ascii="Arial" w:hAnsi="Arial" w:cs="Arial"/>
                <w:sz w:val="14"/>
                <w:szCs w:val="14"/>
              </w:rPr>
              <w:t>Proy</w:t>
            </w:r>
            <w:proofErr w:type="spellEnd"/>
            <w:r w:rsidRPr="008D5EA9">
              <w:rPr>
                <w:rFonts w:ascii="Arial" w:hAnsi="Arial" w:cs="Arial"/>
                <w:sz w:val="14"/>
                <w:szCs w:val="14"/>
              </w:rPr>
              <w:t xml:space="preserve">. </w:t>
            </w:r>
            <w:proofErr w:type="spellStart"/>
            <w:r w:rsidRPr="008D5EA9">
              <w:rPr>
                <w:rFonts w:ascii="Arial" w:hAnsi="Arial" w:cs="Arial"/>
                <w:sz w:val="14"/>
                <w:szCs w:val="14"/>
              </w:rPr>
              <w:t>Volturmac</w:t>
            </w:r>
            <w:proofErr w:type="spellEnd"/>
          </w:p>
        </w:tc>
        <w:tc>
          <w:tcPr>
            <w:tcW w:w="437" w:type="pct"/>
            <w:tcBorders>
              <w:top w:val="nil"/>
              <w:left w:val="single" w:sz="4" w:space="0" w:color="auto"/>
              <w:bottom w:val="single" w:sz="4" w:space="0" w:color="auto"/>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A761D2">
              <w:rPr>
                <w:rFonts w:ascii="Arial" w:hAnsi="Arial" w:cs="Arial"/>
                <w:color w:val="000000"/>
                <w:sz w:val="14"/>
                <w:szCs w:val="14"/>
              </w:rPr>
              <w:t>-</w:t>
            </w:r>
          </w:p>
        </w:tc>
        <w:tc>
          <w:tcPr>
            <w:tcW w:w="390" w:type="pct"/>
            <w:tcBorders>
              <w:top w:val="nil"/>
              <w:left w:val="single" w:sz="4" w:space="0" w:color="auto"/>
              <w:bottom w:val="single" w:sz="4" w:space="0" w:color="auto"/>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A761D2">
              <w:rPr>
                <w:rFonts w:ascii="Arial" w:hAnsi="Arial" w:cs="Arial"/>
                <w:color w:val="000000"/>
                <w:sz w:val="14"/>
                <w:szCs w:val="14"/>
              </w:rPr>
              <w:t>-</w:t>
            </w:r>
          </w:p>
        </w:tc>
        <w:tc>
          <w:tcPr>
            <w:tcW w:w="452" w:type="pct"/>
            <w:tcBorders>
              <w:top w:val="nil"/>
              <w:left w:val="single" w:sz="12" w:space="0" w:color="auto"/>
              <w:bottom w:val="single" w:sz="4" w:space="0" w:color="auto"/>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1.154,73</w:t>
            </w:r>
          </w:p>
        </w:tc>
        <w:tc>
          <w:tcPr>
            <w:tcW w:w="377" w:type="pct"/>
            <w:tcBorders>
              <w:top w:val="nil"/>
              <w:left w:val="single" w:sz="4" w:space="0" w:color="auto"/>
              <w:bottom w:val="single" w:sz="4" w:space="0" w:color="auto"/>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4.618,90</w:t>
            </w:r>
          </w:p>
        </w:tc>
        <w:tc>
          <w:tcPr>
            <w:tcW w:w="448" w:type="pct"/>
            <w:tcBorders>
              <w:top w:val="nil"/>
              <w:left w:val="single" w:sz="12" w:space="0" w:color="auto"/>
              <w:bottom w:val="single" w:sz="4" w:space="0" w:color="auto"/>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4817A1">
              <w:rPr>
                <w:rFonts w:ascii="Arial" w:hAnsi="Arial" w:cs="Arial"/>
                <w:color w:val="000000"/>
                <w:sz w:val="14"/>
                <w:szCs w:val="14"/>
              </w:rPr>
              <w:t>-</w:t>
            </w:r>
          </w:p>
        </w:tc>
        <w:tc>
          <w:tcPr>
            <w:tcW w:w="342" w:type="pct"/>
            <w:tcBorders>
              <w:top w:val="nil"/>
              <w:left w:val="single" w:sz="4" w:space="0" w:color="auto"/>
              <w:bottom w:val="single" w:sz="4" w:space="0" w:color="auto"/>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sidRPr="004817A1">
              <w:rPr>
                <w:rFonts w:ascii="Arial" w:hAnsi="Arial" w:cs="Arial"/>
                <w:color w:val="000000"/>
                <w:sz w:val="14"/>
                <w:szCs w:val="14"/>
              </w:rPr>
              <w:t>-</w:t>
            </w:r>
          </w:p>
        </w:tc>
        <w:tc>
          <w:tcPr>
            <w:tcW w:w="421" w:type="pct"/>
            <w:tcBorders>
              <w:top w:val="nil"/>
              <w:left w:val="single" w:sz="12" w:space="0" w:color="auto"/>
              <w:bottom w:val="single" w:sz="4" w:space="0" w:color="auto"/>
              <w:right w:val="single" w:sz="12"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3.464,17</w:t>
            </w:r>
          </w:p>
        </w:tc>
        <w:tc>
          <w:tcPr>
            <w:tcW w:w="437" w:type="pct"/>
            <w:tcBorders>
              <w:top w:val="nil"/>
              <w:left w:val="single" w:sz="12" w:space="0" w:color="auto"/>
              <w:bottom w:val="single" w:sz="4" w:space="0" w:color="auto"/>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1.154,73</w:t>
            </w: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5734AB" w:rsidRPr="002952B9" w:rsidRDefault="005734AB" w:rsidP="001D1901">
            <w:pPr>
              <w:jc w:val="right"/>
              <w:rPr>
                <w:rFonts w:ascii="Arial" w:hAnsi="Arial" w:cs="Arial"/>
                <w:sz w:val="14"/>
                <w:szCs w:val="14"/>
              </w:rPr>
            </w:pPr>
            <w:r>
              <w:rPr>
                <w:rFonts w:ascii="Arial" w:hAnsi="Arial" w:cs="Arial"/>
                <w:color w:val="000000"/>
                <w:sz w:val="14"/>
                <w:szCs w:val="14"/>
              </w:rPr>
              <w:t>3.464,17</w:t>
            </w:r>
          </w:p>
        </w:tc>
      </w:tr>
      <w:tr w:rsidR="008D5EA9" w:rsidRPr="002952B9" w:rsidTr="001D1901">
        <w:trPr>
          <w:trHeight w:val="215"/>
          <w:jc w:val="center"/>
        </w:trPr>
        <w:tc>
          <w:tcPr>
            <w:tcW w:w="130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D5EA9" w:rsidRPr="002952B9" w:rsidRDefault="008D5EA9" w:rsidP="001D1901">
            <w:pPr>
              <w:rPr>
                <w:rFonts w:ascii="Arial" w:hAnsi="Arial" w:cs="Arial"/>
                <w:sz w:val="14"/>
                <w:szCs w:val="14"/>
              </w:rPr>
            </w:pPr>
            <w:r w:rsidRPr="002952B9">
              <w:rPr>
                <w:rFonts w:ascii="Arial" w:hAnsi="Arial" w:cs="Arial"/>
                <w:sz w:val="14"/>
                <w:szCs w:val="14"/>
              </w:rPr>
              <w:t>Total</w:t>
            </w:r>
          </w:p>
        </w:tc>
        <w:tc>
          <w:tcPr>
            <w:tcW w:w="43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D5EA9" w:rsidRPr="002952B9" w:rsidRDefault="008D5EA9" w:rsidP="001D1901">
            <w:pPr>
              <w:jc w:val="right"/>
              <w:rPr>
                <w:rFonts w:ascii="Arial" w:hAnsi="Arial" w:cs="Arial"/>
                <w:sz w:val="14"/>
                <w:szCs w:val="14"/>
              </w:rPr>
            </w:pPr>
            <w:r>
              <w:rPr>
                <w:rFonts w:ascii="Arial" w:hAnsi="Arial" w:cs="Arial"/>
                <w:color w:val="000000"/>
                <w:sz w:val="14"/>
                <w:szCs w:val="14"/>
              </w:rPr>
              <w:t>3.568.174,10</w:t>
            </w:r>
          </w:p>
        </w:tc>
        <w:tc>
          <w:tcPr>
            <w:tcW w:w="390" w:type="pct"/>
            <w:tcBorders>
              <w:top w:val="single" w:sz="4" w:space="0" w:color="auto"/>
              <w:left w:val="single" w:sz="4" w:space="0" w:color="auto"/>
              <w:bottom w:val="single" w:sz="4" w:space="0" w:color="auto"/>
              <w:right w:val="single" w:sz="12" w:space="0" w:color="auto"/>
            </w:tcBorders>
            <w:shd w:val="clear" w:color="000000" w:fill="F2F2F2"/>
            <w:noWrap/>
            <w:vAlign w:val="center"/>
            <w:hideMark/>
          </w:tcPr>
          <w:p w:rsidR="008D5EA9" w:rsidRPr="002952B9" w:rsidRDefault="008D5EA9" w:rsidP="001D1901">
            <w:pPr>
              <w:jc w:val="right"/>
              <w:rPr>
                <w:rFonts w:ascii="Arial" w:hAnsi="Arial" w:cs="Arial"/>
                <w:sz w:val="14"/>
                <w:szCs w:val="14"/>
              </w:rPr>
            </w:pPr>
            <w:r>
              <w:rPr>
                <w:rFonts w:ascii="Arial" w:hAnsi="Arial" w:cs="Arial"/>
                <w:color w:val="000000"/>
                <w:sz w:val="14"/>
                <w:szCs w:val="14"/>
              </w:rPr>
              <w:t>10.210.642,75</w:t>
            </w:r>
          </w:p>
        </w:tc>
        <w:tc>
          <w:tcPr>
            <w:tcW w:w="452" w:type="pct"/>
            <w:tcBorders>
              <w:top w:val="single" w:sz="4" w:space="0" w:color="auto"/>
              <w:left w:val="single" w:sz="12" w:space="0" w:color="auto"/>
              <w:bottom w:val="single" w:sz="4" w:space="0" w:color="auto"/>
              <w:right w:val="single" w:sz="4" w:space="0" w:color="auto"/>
            </w:tcBorders>
            <w:shd w:val="clear" w:color="000000" w:fill="F2F2F2"/>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69.085,98</w:t>
            </w:r>
          </w:p>
        </w:tc>
        <w:tc>
          <w:tcPr>
            <w:tcW w:w="377" w:type="pct"/>
            <w:tcBorders>
              <w:top w:val="single" w:sz="4" w:space="0" w:color="auto"/>
              <w:left w:val="single" w:sz="4" w:space="0" w:color="auto"/>
              <w:bottom w:val="single" w:sz="4" w:space="0" w:color="auto"/>
              <w:right w:val="single" w:sz="12" w:space="0" w:color="auto"/>
            </w:tcBorders>
            <w:shd w:val="clear" w:color="000000" w:fill="F2F2F2"/>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276.343,89</w:t>
            </w:r>
          </w:p>
        </w:tc>
        <w:tc>
          <w:tcPr>
            <w:tcW w:w="448" w:type="pct"/>
            <w:tcBorders>
              <w:top w:val="single" w:sz="4" w:space="0" w:color="auto"/>
              <w:left w:val="single" w:sz="12" w:space="0" w:color="auto"/>
              <w:bottom w:val="single" w:sz="4" w:space="0" w:color="auto"/>
              <w:right w:val="single" w:sz="4" w:space="0" w:color="auto"/>
            </w:tcBorders>
            <w:shd w:val="clear" w:color="000000" w:fill="F2F2F2"/>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86.561,52</w:t>
            </w:r>
          </w:p>
        </w:tc>
        <w:tc>
          <w:tcPr>
            <w:tcW w:w="342" w:type="pct"/>
            <w:tcBorders>
              <w:top w:val="single" w:sz="4" w:space="0" w:color="auto"/>
              <w:left w:val="single" w:sz="4" w:space="0" w:color="auto"/>
              <w:bottom w:val="single" w:sz="4" w:space="0" w:color="auto"/>
              <w:right w:val="single" w:sz="12" w:space="0" w:color="auto"/>
            </w:tcBorders>
            <w:shd w:val="clear" w:color="000000" w:fill="F2F2F2"/>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341.113,49</w:t>
            </w:r>
          </w:p>
        </w:tc>
        <w:tc>
          <w:tcPr>
            <w:tcW w:w="421" w:type="pct"/>
            <w:tcBorders>
              <w:top w:val="single" w:sz="4" w:space="0" w:color="auto"/>
              <w:left w:val="single" w:sz="12" w:space="0" w:color="auto"/>
              <w:bottom w:val="single" w:sz="4" w:space="0" w:color="auto"/>
              <w:right w:val="single" w:sz="12" w:space="0" w:color="auto"/>
            </w:tcBorders>
            <w:shd w:val="clear" w:color="000000" w:fill="F2F2F2"/>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10.058.111,61</w:t>
            </w:r>
          </w:p>
        </w:tc>
        <w:tc>
          <w:tcPr>
            <w:tcW w:w="437" w:type="pct"/>
            <w:tcBorders>
              <w:top w:val="single" w:sz="4" w:space="0" w:color="auto"/>
              <w:left w:val="single" w:sz="12" w:space="0" w:color="auto"/>
              <w:bottom w:val="single" w:sz="4" w:space="0" w:color="auto"/>
              <w:right w:val="single" w:sz="4" w:space="0" w:color="auto"/>
            </w:tcBorders>
            <w:shd w:val="clear" w:color="000000" w:fill="F2F2F2"/>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3.550.698,56</w:t>
            </w:r>
          </w:p>
        </w:tc>
        <w:tc>
          <w:tcPr>
            <w:tcW w:w="390"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8D5EA9" w:rsidRPr="002952B9" w:rsidRDefault="008D5EA9" w:rsidP="001D1901">
            <w:pPr>
              <w:jc w:val="right"/>
              <w:rPr>
                <w:rFonts w:ascii="Arial" w:hAnsi="Arial" w:cs="Arial"/>
                <w:sz w:val="14"/>
                <w:szCs w:val="14"/>
              </w:rPr>
            </w:pPr>
            <w:r>
              <w:rPr>
                <w:rFonts w:ascii="Arial" w:hAnsi="Arial" w:cs="Arial"/>
                <w:color w:val="000000"/>
                <w:sz w:val="14"/>
                <w:szCs w:val="14"/>
              </w:rPr>
              <w:t>10.163.348,69</w:t>
            </w:r>
          </w:p>
        </w:tc>
      </w:tr>
    </w:tbl>
    <w:p w:rsidR="00FE0801" w:rsidRDefault="00FE0801" w:rsidP="00D752A2">
      <w:pPr>
        <w:tabs>
          <w:tab w:val="left" w:pos="850"/>
        </w:tabs>
        <w:jc w:val="both"/>
        <w:rPr>
          <w:rFonts w:ascii="Arial" w:hAnsi="Arial" w:cs="Arial"/>
          <w:sz w:val="16"/>
          <w:szCs w:val="16"/>
        </w:rPr>
      </w:pPr>
    </w:p>
    <w:p w:rsidR="00345B52" w:rsidRDefault="00345B52" w:rsidP="00D752A2">
      <w:pPr>
        <w:tabs>
          <w:tab w:val="left" w:pos="850"/>
        </w:tabs>
        <w:jc w:val="both"/>
        <w:rPr>
          <w:rFonts w:ascii="Arial" w:hAnsi="Arial" w:cs="Arial"/>
          <w:sz w:val="16"/>
          <w:szCs w:val="16"/>
        </w:rPr>
        <w:sectPr w:rsidR="00345B52" w:rsidSect="00224E21">
          <w:headerReference w:type="default" r:id="rId24"/>
          <w:pgSz w:w="16838" w:h="11906" w:orient="landscape" w:code="9"/>
          <w:pgMar w:top="1418" w:right="1701" w:bottom="1134" w:left="1134" w:header="567" w:footer="680" w:gutter="0"/>
          <w:cols w:space="720"/>
          <w:docGrid w:linePitch="326"/>
        </w:sectPr>
      </w:pPr>
    </w:p>
    <w:p w:rsidR="00420497" w:rsidRDefault="00420497">
      <w:pPr>
        <w:rPr>
          <w:rFonts w:ascii="Arial" w:hAnsi="Arial" w:cs="Arial"/>
          <w:sz w:val="16"/>
          <w:szCs w:val="16"/>
        </w:rPr>
      </w:pPr>
    </w:p>
    <w:tbl>
      <w:tblPr>
        <w:tblW w:w="14281" w:type="dxa"/>
        <w:jc w:val="center"/>
        <w:tblCellMar>
          <w:left w:w="70" w:type="dxa"/>
          <w:right w:w="70" w:type="dxa"/>
        </w:tblCellMar>
        <w:tblLook w:val="04A0"/>
      </w:tblPr>
      <w:tblGrid>
        <w:gridCol w:w="3825"/>
        <w:gridCol w:w="1014"/>
        <w:gridCol w:w="1239"/>
        <w:gridCol w:w="1124"/>
        <w:gridCol w:w="1088"/>
        <w:gridCol w:w="1185"/>
        <w:gridCol w:w="1059"/>
        <w:gridCol w:w="1323"/>
        <w:gridCol w:w="1185"/>
        <w:gridCol w:w="1239"/>
      </w:tblGrid>
      <w:tr w:rsidR="009D6F90" w:rsidRPr="002952B9" w:rsidTr="009D6F90">
        <w:trPr>
          <w:trHeight w:val="170"/>
          <w:jc w:val="center"/>
        </w:trPr>
        <w:tc>
          <w:tcPr>
            <w:tcW w:w="3825"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Subvenciones de Capital</w:t>
            </w:r>
          </w:p>
        </w:tc>
        <w:tc>
          <w:tcPr>
            <w:tcW w:w="1014" w:type="dxa"/>
            <w:tcBorders>
              <w:top w:val="single" w:sz="4" w:space="0" w:color="auto"/>
              <w:left w:val="nil"/>
              <w:bottom w:val="single" w:sz="4" w:space="0" w:color="auto"/>
              <w:right w:val="single" w:sz="4"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Efecto Impositivo 31/12/2019</w:t>
            </w:r>
          </w:p>
        </w:tc>
        <w:tc>
          <w:tcPr>
            <w:tcW w:w="1239" w:type="dxa"/>
            <w:tcBorders>
              <w:top w:val="single" w:sz="4" w:space="0" w:color="auto"/>
              <w:left w:val="nil"/>
              <w:bottom w:val="single" w:sz="4" w:space="0" w:color="auto"/>
              <w:right w:val="nil"/>
            </w:tcBorders>
            <w:shd w:val="clear" w:color="000000" w:fill="D8D8D8"/>
            <w:vAlign w:val="bottom"/>
            <w:hideMark/>
          </w:tcPr>
          <w:p w:rsidR="009D6F90" w:rsidRDefault="009D6F90" w:rsidP="009D6F90">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xml:space="preserve">. </w:t>
            </w:r>
          </w:p>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31/12/2019</w:t>
            </w:r>
          </w:p>
        </w:tc>
        <w:tc>
          <w:tcPr>
            <w:tcW w:w="1124" w:type="dxa"/>
            <w:tcBorders>
              <w:top w:val="single" w:sz="4" w:space="0" w:color="auto"/>
              <w:left w:val="single" w:sz="12" w:space="0" w:color="auto"/>
              <w:bottom w:val="single" w:sz="4" w:space="0" w:color="auto"/>
              <w:right w:val="single" w:sz="4"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Efecto Impositivo concedidas 2020</w:t>
            </w:r>
          </w:p>
        </w:tc>
        <w:tc>
          <w:tcPr>
            <w:tcW w:w="1088" w:type="dxa"/>
            <w:tcBorders>
              <w:top w:val="single" w:sz="4" w:space="0" w:color="auto"/>
              <w:left w:val="nil"/>
              <w:bottom w:val="single" w:sz="4" w:space="0" w:color="auto"/>
              <w:right w:val="nil"/>
            </w:tcBorders>
            <w:shd w:val="clear" w:color="000000" w:fill="D8D8D8"/>
            <w:vAlign w:val="bottom"/>
            <w:hideMark/>
          </w:tcPr>
          <w:p w:rsidR="009D6F90" w:rsidRPr="002952B9" w:rsidRDefault="009D6F90" w:rsidP="009D6F90">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concedidas 2020</w:t>
            </w:r>
          </w:p>
        </w:tc>
        <w:tc>
          <w:tcPr>
            <w:tcW w:w="1185" w:type="dxa"/>
            <w:tcBorders>
              <w:top w:val="single" w:sz="4" w:space="0" w:color="auto"/>
              <w:left w:val="single" w:sz="12" w:space="0" w:color="auto"/>
              <w:bottom w:val="single" w:sz="4" w:space="0" w:color="auto"/>
              <w:right w:val="single" w:sz="4"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 xml:space="preserve">Efecto Impositivo imputación </w:t>
            </w:r>
            <w:proofErr w:type="spellStart"/>
            <w:r w:rsidRPr="002952B9">
              <w:rPr>
                <w:rFonts w:ascii="Arial" w:hAnsi="Arial" w:cs="Arial"/>
                <w:b/>
                <w:bCs/>
                <w:sz w:val="13"/>
                <w:szCs w:val="13"/>
              </w:rPr>
              <w:t>Rtdo</w:t>
            </w:r>
            <w:proofErr w:type="spellEnd"/>
            <w:r w:rsidRPr="002952B9">
              <w:rPr>
                <w:rFonts w:ascii="Arial" w:hAnsi="Arial" w:cs="Arial"/>
                <w:b/>
                <w:bCs/>
                <w:sz w:val="13"/>
                <w:szCs w:val="13"/>
              </w:rPr>
              <w:t>.</w:t>
            </w:r>
          </w:p>
        </w:tc>
        <w:tc>
          <w:tcPr>
            <w:tcW w:w="1059" w:type="dxa"/>
            <w:tcBorders>
              <w:top w:val="single" w:sz="4" w:space="0" w:color="auto"/>
              <w:left w:val="nil"/>
              <w:bottom w:val="single" w:sz="4" w:space="0" w:color="auto"/>
              <w:right w:val="nil"/>
            </w:tcBorders>
            <w:shd w:val="clear" w:color="000000" w:fill="D8D8D8"/>
            <w:vAlign w:val="bottom"/>
            <w:hideMark/>
          </w:tcPr>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 xml:space="preserve">Imputación </w:t>
            </w:r>
            <w:proofErr w:type="spellStart"/>
            <w:r w:rsidRPr="002952B9">
              <w:rPr>
                <w:rFonts w:ascii="Arial" w:hAnsi="Arial" w:cs="Arial"/>
                <w:b/>
                <w:bCs/>
                <w:sz w:val="13"/>
                <w:szCs w:val="13"/>
              </w:rPr>
              <w:t>Rtdos</w:t>
            </w:r>
            <w:proofErr w:type="spellEnd"/>
            <w:r w:rsidRPr="002952B9">
              <w:rPr>
                <w:rFonts w:ascii="Arial" w:hAnsi="Arial" w:cs="Arial"/>
                <w:b/>
                <w:bCs/>
                <w:sz w:val="13"/>
                <w:szCs w:val="13"/>
              </w:rPr>
              <w:t>.</w:t>
            </w:r>
          </w:p>
        </w:tc>
        <w:tc>
          <w:tcPr>
            <w:tcW w:w="1323" w:type="dxa"/>
            <w:tcBorders>
              <w:top w:val="single" w:sz="4" w:space="0" w:color="auto"/>
              <w:left w:val="single" w:sz="12" w:space="0" w:color="auto"/>
              <w:bottom w:val="single" w:sz="4" w:space="0" w:color="auto"/>
              <w:right w:val="nil"/>
            </w:tcBorders>
            <w:shd w:val="clear" w:color="000000" w:fill="D8D8D8"/>
            <w:vAlign w:val="bottom"/>
            <w:hideMark/>
          </w:tcPr>
          <w:p w:rsidR="009D6F90" w:rsidRPr="002952B9" w:rsidRDefault="009D6F90" w:rsidP="009D6F90">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Saldo 31/12/2020</w:t>
            </w:r>
          </w:p>
        </w:tc>
        <w:tc>
          <w:tcPr>
            <w:tcW w:w="1185" w:type="dxa"/>
            <w:tcBorders>
              <w:top w:val="single" w:sz="4" w:space="0" w:color="auto"/>
              <w:left w:val="single" w:sz="12" w:space="0" w:color="auto"/>
              <w:bottom w:val="single" w:sz="4" w:space="0" w:color="auto"/>
              <w:right w:val="single" w:sz="4"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Efecto Impositivo 31/12/2020</w:t>
            </w:r>
          </w:p>
        </w:tc>
        <w:tc>
          <w:tcPr>
            <w:tcW w:w="1239" w:type="dxa"/>
            <w:tcBorders>
              <w:top w:val="single" w:sz="4" w:space="0" w:color="auto"/>
              <w:left w:val="nil"/>
              <w:bottom w:val="single" w:sz="4" w:space="0" w:color="auto"/>
              <w:right w:val="single" w:sz="4" w:space="0" w:color="auto"/>
            </w:tcBorders>
            <w:shd w:val="clear" w:color="000000" w:fill="D8D8D8"/>
            <w:vAlign w:val="bottom"/>
            <w:hideMark/>
          </w:tcPr>
          <w:p w:rsidR="009D6F90" w:rsidRPr="002952B9" w:rsidRDefault="009D6F90" w:rsidP="009D6F90">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xml:space="preserve">. </w:t>
            </w:r>
          </w:p>
          <w:p w:rsidR="009D6F90" w:rsidRPr="002952B9" w:rsidRDefault="009D6F90" w:rsidP="009D6F90">
            <w:pPr>
              <w:jc w:val="center"/>
              <w:rPr>
                <w:rFonts w:ascii="Arial" w:hAnsi="Arial" w:cs="Arial"/>
                <w:b/>
                <w:bCs/>
                <w:sz w:val="13"/>
                <w:szCs w:val="13"/>
              </w:rPr>
            </w:pPr>
            <w:r w:rsidRPr="002952B9">
              <w:rPr>
                <w:rFonts w:ascii="Arial" w:hAnsi="Arial" w:cs="Arial"/>
                <w:b/>
                <w:bCs/>
                <w:sz w:val="13"/>
                <w:szCs w:val="13"/>
              </w:rPr>
              <w:t>Capital 31/12/2020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r w:rsidRPr="002952B9">
              <w:rPr>
                <w:rFonts w:ascii="Arial" w:hAnsi="Arial" w:cs="Arial"/>
                <w:sz w:val="14"/>
                <w:szCs w:val="14"/>
              </w:rPr>
              <w:t>SUBVENCION 25 VIVIENDAS</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497.867,19</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1.531.899,16</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5.560,30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17.108,60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1.514.790,56</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492.306,89</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1.022.483,67</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r w:rsidRPr="002952B9">
              <w:rPr>
                <w:rFonts w:ascii="Arial" w:hAnsi="Arial" w:cs="Arial"/>
                <w:sz w:val="14"/>
                <w:szCs w:val="14"/>
              </w:rPr>
              <w:t>SUBVENCION EUCLIDES</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2,47</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2,47</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2,47</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r w:rsidRPr="002952B9">
              <w:rPr>
                <w:rFonts w:ascii="Arial" w:hAnsi="Arial" w:cs="Arial"/>
                <w:sz w:val="14"/>
                <w:szCs w:val="14"/>
              </w:rPr>
              <w:t>SUBV.LABORAT.M.AMBIENTE</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Tfe.2008</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Tfe.2009</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0,01</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0,01</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Tfe.2010</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Innov-Fotosil</w:t>
            </w:r>
            <w:proofErr w:type="spellEnd"/>
            <w:r w:rsidRPr="002952B9">
              <w:rPr>
                <w:rFonts w:ascii="Arial" w:hAnsi="Arial" w:cs="Arial"/>
                <w:sz w:val="14"/>
                <w:szCs w:val="14"/>
              </w:rPr>
              <w:t xml:space="preserve"> 2012-2013</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Innov-Fotosil</w:t>
            </w:r>
            <w:proofErr w:type="spellEnd"/>
            <w:r w:rsidRPr="002952B9">
              <w:rPr>
                <w:rFonts w:ascii="Arial" w:hAnsi="Arial" w:cs="Arial"/>
                <w:sz w:val="14"/>
                <w:szCs w:val="14"/>
              </w:rPr>
              <w:t xml:space="preserve"> 2013-2014</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0,03</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Innov-Superord.Teide</w:t>
            </w:r>
            <w:proofErr w:type="spellEnd"/>
            <w:r w:rsidRPr="002952B9">
              <w:rPr>
                <w:rFonts w:ascii="Arial" w:hAnsi="Arial" w:cs="Arial"/>
                <w:sz w:val="14"/>
                <w:szCs w:val="14"/>
              </w:rPr>
              <w:t xml:space="preserve"> 2012-2013</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71.190,90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237.303,00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71.190,90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237.303,00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Innov-Act</w:t>
            </w:r>
            <w:proofErr w:type="spellEnd"/>
            <w:r w:rsidRPr="002952B9">
              <w:rPr>
                <w:rFonts w:ascii="Arial" w:hAnsi="Arial" w:cs="Arial"/>
                <w:sz w:val="14"/>
                <w:szCs w:val="14"/>
              </w:rPr>
              <w:t xml:space="preserve"> y </w:t>
            </w:r>
            <w:proofErr w:type="spellStart"/>
            <w:r w:rsidRPr="002952B9">
              <w:rPr>
                <w:rFonts w:ascii="Arial" w:hAnsi="Arial" w:cs="Arial"/>
                <w:sz w:val="14"/>
                <w:szCs w:val="14"/>
              </w:rPr>
              <w:t>ampl</w:t>
            </w:r>
            <w:proofErr w:type="spellEnd"/>
            <w:r w:rsidRPr="002952B9">
              <w:rPr>
                <w:rFonts w:ascii="Arial" w:hAnsi="Arial" w:cs="Arial"/>
                <w:sz w:val="14"/>
                <w:szCs w:val="14"/>
              </w:rPr>
              <w:t xml:space="preserve"> </w:t>
            </w:r>
            <w:proofErr w:type="spellStart"/>
            <w:r w:rsidRPr="002952B9">
              <w:rPr>
                <w:rFonts w:ascii="Arial" w:hAnsi="Arial" w:cs="Arial"/>
                <w:sz w:val="14"/>
                <w:szCs w:val="14"/>
              </w:rPr>
              <w:t>Superord</w:t>
            </w:r>
            <w:proofErr w:type="spellEnd"/>
            <w:r w:rsidRPr="002952B9">
              <w:rPr>
                <w:rFonts w:ascii="Arial" w:hAnsi="Arial" w:cs="Arial"/>
                <w:sz w:val="14"/>
                <w:szCs w:val="14"/>
              </w:rPr>
              <w:t>. 2019</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168.603,29</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674.413,14</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674.413,14</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168.603,29</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505.809,85</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Innov-Electrovolcan</w:t>
            </w:r>
            <w:proofErr w:type="spellEnd"/>
            <w:r w:rsidRPr="002952B9">
              <w:rPr>
                <w:rFonts w:ascii="Arial" w:hAnsi="Arial" w:cs="Arial"/>
                <w:sz w:val="14"/>
                <w:szCs w:val="14"/>
              </w:rPr>
              <w:t xml:space="preserve"> 2018</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1.700,00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6.800,00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170,00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680,00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6.120,00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1.530,00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4.590,00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Comisión Europea - </w:t>
            </w:r>
            <w:proofErr w:type="spellStart"/>
            <w:r w:rsidRPr="002952B9">
              <w:rPr>
                <w:rFonts w:ascii="Arial" w:hAnsi="Arial" w:cs="Arial"/>
                <w:sz w:val="14"/>
                <w:szCs w:val="14"/>
              </w:rPr>
              <w:t>Makavol</w:t>
            </w:r>
            <w:proofErr w:type="spellEnd"/>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(0,02)</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(0,00)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Cabildo -CEDEI</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32.102,51</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128.410,10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4.586,08</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18.344,30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110.065,80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27.516,43</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82.549,37</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Minist.Asuntos</w:t>
            </w:r>
            <w:proofErr w:type="spellEnd"/>
            <w:r w:rsidRPr="002952B9">
              <w:rPr>
                <w:rFonts w:ascii="Arial" w:hAnsi="Arial" w:cs="Arial"/>
                <w:sz w:val="14"/>
                <w:szCs w:val="14"/>
              </w:rPr>
              <w:t xml:space="preserve"> Ext.-AECID-Filipinas</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4.375,00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17.500,00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625,00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2.500,00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15.000,00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3.750,00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11.250,00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 - Planta 5MW</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2.176.408,76</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8.705.635,03</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8.705.635,03</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2.176.408,76</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6.529.226,27</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Sist.acum.energía</w:t>
            </w:r>
            <w:proofErr w:type="spellEnd"/>
            <w:r w:rsidRPr="002952B9">
              <w:rPr>
                <w:rFonts w:ascii="Arial" w:hAnsi="Arial" w:cs="Arial"/>
                <w:sz w:val="14"/>
                <w:szCs w:val="14"/>
              </w:rPr>
              <w:t>, gestión de cargas-Edif.</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85.962,21</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343.848,83</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2.658,62</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10.634,50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333.214,33</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83.303,59</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249.910,74</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Sist.acum.energía</w:t>
            </w:r>
            <w:proofErr w:type="spellEnd"/>
            <w:r w:rsidRPr="002952B9">
              <w:rPr>
                <w:rFonts w:ascii="Arial" w:hAnsi="Arial" w:cs="Arial"/>
                <w:sz w:val="14"/>
                <w:szCs w:val="14"/>
              </w:rPr>
              <w:t>, gestión de cargas-Inst.</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139.055,84</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556.223,38</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14.637,46</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58.549,83</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497.673,55</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124.418,38</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373.255,17</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Sist.Climat.geotérmica</w:t>
            </w:r>
            <w:proofErr w:type="spellEnd"/>
            <w:r w:rsidRPr="002952B9">
              <w:rPr>
                <w:rFonts w:ascii="Arial" w:hAnsi="Arial" w:cs="Arial"/>
                <w:sz w:val="14"/>
                <w:szCs w:val="14"/>
              </w:rPr>
              <w:t xml:space="preserve"> para D-</w:t>
            </w:r>
            <w:proofErr w:type="spellStart"/>
            <w:r w:rsidRPr="002952B9">
              <w:rPr>
                <w:rFonts w:ascii="Arial" w:hAnsi="Arial" w:cs="Arial"/>
                <w:sz w:val="14"/>
                <w:szCs w:val="14"/>
              </w:rPr>
              <w:t>Alix</w:t>
            </w:r>
            <w:proofErr w:type="spellEnd"/>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66.102,27</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264.409,08</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6.958,13</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27.832,54</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236.576,54</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59.144,14</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177.432,40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Vinos 2017</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114.000,00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456.000,00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14.250,00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57.000,00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399.000,00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99.750,00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299.250,00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Aguas 2017</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33.000,00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132.000,00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4.125,00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16.500,00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115.500,00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28.875,00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86.625,00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Vinos 2018</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4.116,37</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16.465,50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457,38</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1.829,50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14.636,00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3.658,99</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10.977,01</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Aguas 2018</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22.169,02</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88.676,10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2.463,23</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9.852,90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78.823,20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19.705,79</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59.117,41</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2017</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29.635,29</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118.541,14</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3.704,41</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14.817,64</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103.723,50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25.930,88</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77.792,62</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2018</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53.546,79</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214.187,14</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5.949,64</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23.798,57</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190.388,57</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47.597,15</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142.791,42</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2019</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2.017,44</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8.069,75</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201,74</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806,98</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7.262,77</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1.815,70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5.447,07</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Cabildo-Ten Air 2018</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10.800,00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43.200,00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1.200,00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4.800,00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38.400,00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9.600,00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28.800,00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Cabildo-TDT </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29.250,00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117.000,00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3.250,00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13.000,00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104.000,00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26.000,00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78.000,00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Cabildo-Proyecto </w:t>
            </w:r>
            <w:proofErr w:type="spellStart"/>
            <w:r w:rsidRPr="002952B9">
              <w:rPr>
                <w:rFonts w:ascii="Arial" w:hAnsi="Arial" w:cs="Arial"/>
                <w:sz w:val="14"/>
                <w:szCs w:val="14"/>
              </w:rPr>
              <w:t>Analisis</w:t>
            </w:r>
            <w:proofErr w:type="spellEnd"/>
            <w:r w:rsidRPr="002952B9">
              <w:rPr>
                <w:rFonts w:ascii="Arial" w:hAnsi="Arial" w:cs="Arial"/>
                <w:sz w:val="14"/>
                <w:szCs w:val="14"/>
              </w:rPr>
              <w:t xml:space="preserve"> datos 2018-2021</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67.500,00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270.000,00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7.500,00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30.000,00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240.000,00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60.000,00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180.000,00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Cabildo-Proyecto </w:t>
            </w:r>
            <w:proofErr w:type="spellStart"/>
            <w:r w:rsidRPr="002952B9">
              <w:rPr>
                <w:rFonts w:ascii="Arial" w:hAnsi="Arial" w:cs="Arial"/>
                <w:sz w:val="14"/>
                <w:szCs w:val="14"/>
              </w:rPr>
              <w:t>Analisis</w:t>
            </w:r>
            <w:proofErr w:type="spellEnd"/>
            <w:r w:rsidRPr="002952B9">
              <w:rPr>
                <w:rFonts w:ascii="Arial" w:hAnsi="Arial" w:cs="Arial"/>
                <w:sz w:val="14"/>
                <w:szCs w:val="14"/>
              </w:rPr>
              <w:t xml:space="preserve"> datos 2018-2021</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58.750,00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235.000,00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5.875,00</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23.500,00</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211.500,00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52.875,00</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158.625,00</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w:t>
            </w:r>
            <w:proofErr w:type="spellStart"/>
            <w:r w:rsidRPr="002952B9">
              <w:rPr>
                <w:rFonts w:ascii="Arial" w:hAnsi="Arial" w:cs="Arial"/>
                <w:sz w:val="14"/>
                <w:szCs w:val="14"/>
              </w:rPr>
              <w:t>GobCan</w:t>
            </w:r>
            <w:proofErr w:type="spellEnd"/>
            <w:r w:rsidRPr="002952B9">
              <w:rPr>
                <w:rFonts w:ascii="Arial" w:hAnsi="Arial" w:cs="Arial"/>
                <w:sz w:val="14"/>
                <w:szCs w:val="14"/>
              </w:rPr>
              <w:t xml:space="preserve">-Proyecto </w:t>
            </w:r>
            <w:proofErr w:type="spellStart"/>
            <w:r w:rsidRPr="002952B9">
              <w:rPr>
                <w:rFonts w:ascii="Arial" w:hAnsi="Arial" w:cs="Arial"/>
                <w:sz w:val="14"/>
                <w:szCs w:val="14"/>
              </w:rPr>
              <w:t>Moves</w:t>
            </w:r>
            <w:proofErr w:type="spellEnd"/>
            <w:r w:rsidRPr="002952B9">
              <w:rPr>
                <w:rFonts w:ascii="Arial" w:hAnsi="Arial" w:cs="Arial"/>
                <w:sz w:val="14"/>
                <w:szCs w:val="14"/>
              </w:rPr>
              <w:t xml:space="preserve"> </w:t>
            </w:r>
            <w:proofErr w:type="spellStart"/>
            <w:r w:rsidRPr="002952B9">
              <w:rPr>
                <w:rFonts w:ascii="Arial" w:hAnsi="Arial" w:cs="Arial"/>
                <w:sz w:val="14"/>
                <w:szCs w:val="14"/>
              </w:rPr>
              <w:t>Carg</w:t>
            </w:r>
            <w:proofErr w:type="spellEnd"/>
            <w:r w:rsidRPr="002952B9">
              <w:rPr>
                <w:rFonts w:ascii="Arial" w:hAnsi="Arial" w:cs="Arial"/>
                <w:sz w:val="14"/>
                <w:szCs w:val="14"/>
              </w:rPr>
              <w:t xml:space="preserve">. </w:t>
            </w:r>
            <w:proofErr w:type="spellStart"/>
            <w:r w:rsidRPr="002952B9">
              <w:rPr>
                <w:rFonts w:ascii="Arial" w:hAnsi="Arial" w:cs="Arial"/>
                <w:sz w:val="14"/>
                <w:szCs w:val="14"/>
              </w:rPr>
              <w:t>Rapidos</w:t>
            </w:r>
            <w:proofErr w:type="spellEnd"/>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6.418,61</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25.674,45</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25.674,45</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6.418,61</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19.255,84</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Proy.Sosturmac</w:t>
            </w:r>
            <w:proofErr w:type="spellEnd"/>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20.750,62</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83.002,50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2.075,06</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8.300,25</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74.702,25</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18.675,56</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56.026,69</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Maclab</w:t>
            </w:r>
            <w:proofErr w:type="spellEnd"/>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4.145,03</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16.580,10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16.580,10</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4.145,03</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12.435,07</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II</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9.980,16</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39.920,65</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39.920,65</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9.980,16</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29.940,49</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rsidR="009D6F90" w:rsidRPr="002952B9" w:rsidRDefault="009D6F90" w:rsidP="009D6F90">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w:t>
            </w:r>
            <w:proofErr w:type="spellStart"/>
            <w:r w:rsidRPr="002952B9">
              <w:rPr>
                <w:rFonts w:ascii="Arial" w:hAnsi="Arial" w:cs="Arial"/>
                <w:sz w:val="14"/>
                <w:szCs w:val="14"/>
              </w:rPr>
              <w:t>Interreg-Geoatlantic</w:t>
            </w:r>
            <w:proofErr w:type="spellEnd"/>
            <w:r w:rsidRPr="002952B9">
              <w:rPr>
                <w:rFonts w:ascii="Arial" w:hAnsi="Arial" w:cs="Arial"/>
                <w:sz w:val="14"/>
                <w:szCs w:val="14"/>
              </w:rPr>
              <w:t xml:space="preserve"> 2019</w:t>
            </w:r>
          </w:p>
        </w:tc>
        <w:tc>
          <w:tcPr>
            <w:tcW w:w="1014"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4.125,00</w:t>
            </w:r>
          </w:p>
        </w:tc>
        <w:tc>
          <w:tcPr>
            <w:tcW w:w="1239" w:type="dxa"/>
            <w:tcBorders>
              <w:top w:val="nil"/>
              <w:left w:val="single" w:sz="4"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16.500,00</w:t>
            </w:r>
          </w:p>
        </w:tc>
        <w:tc>
          <w:tcPr>
            <w:tcW w:w="1124"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12.375,00</w:t>
            </w:r>
          </w:p>
        </w:tc>
        <w:tc>
          <w:tcPr>
            <w:tcW w:w="1088"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10.054,54</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335,15</w:t>
            </w:r>
          </w:p>
        </w:tc>
        <w:tc>
          <w:tcPr>
            <w:tcW w:w="1059" w:type="dxa"/>
            <w:tcBorders>
              <w:top w:val="nil"/>
              <w:left w:val="nil"/>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1.340,61</w:t>
            </w:r>
          </w:p>
        </w:tc>
        <w:tc>
          <w:tcPr>
            <w:tcW w:w="1323" w:type="dxa"/>
            <w:tcBorders>
              <w:top w:val="nil"/>
              <w:left w:val="single" w:sz="12" w:space="0" w:color="auto"/>
              <w:bottom w:val="nil"/>
              <w:right w:val="nil"/>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25.213,93</w:t>
            </w:r>
          </w:p>
        </w:tc>
        <w:tc>
          <w:tcPr>
            <w:tcW w:w="1185" w:type="dxa"/>
            <w:tcBorders>
              <w:top w:val="nil"/>
              <w:left w:val="single" w:sz="12" w:space="0" w:color="auto"/>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16.164,85</w:t>
            </w:r>
          </w:p>
        </w:tc>
        <w:tc>
          <w:tcPr>
            <w:tcW w:w="1239" w:type="dxa"/>
            <w:tcBorders>
              <w:top w:val="nil"/>
              <w:left w:val="nil"/>
              <w:bottom w:val="nil"/>
              <w:right w:val="single" w:sz="4" w:space="0" w:color="auto"/>
            </w:tcBorders>
            <w:shd w:val="clear" w:color="auto" w:fill="auto"/>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9.049,08</w:t>
            </w:r>
          </w:p>
        </w:tc>
      </w:tr>
      <w:tr w:rsidR="009D6F90" w:rsidRPr="002952B9" w:rsidTr="009D6F90">
        <w:trPr>
          <w:trHeight w:val="215"/>
          <w:jc w:val="center"/>
        </w:trPr>
        <w:tc>
          <w:tcPr>
            <w:tcW w:w="38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D6F90" w:rsidRPr="002952B9" w:rsidRDefault="009D6F90" w:rsidP="009D6F90">
            <w:pPr>
              <w:rPr>
                <w:rFonts w:ascii="Arial" w:hAnsi="Arial" w:cs="Arial"/>
                <w:sz w:val="14"/>
                <w:szCs w:val="14"/>
              </w:rPr>
            </w:pPr>
            <w:r w:rsidRPr="002952B9">
              <w:rPr>
                <w:rFonts w:ascii="Arial" w:hAnsi="Arial" w:cs="Arial"/>
                <w:sz w:val="14"/>
                <w:szCs w:val="14"/>
              </w:rPr>
              <w:t>Total</w:t>
            </w:r>
          </w:p>
        </w:tc>
        <w:tc>
          <w:tcPr>
            <w:tcW w:w="101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3.699.447,01</w:t>
            </w:r>
          </w:p>
        </w:tc>
        <w:tc>
          <w:tcPr>
            <w:tcW w:w="1239" w:type="dxa"/>
            <w:tcBorders>
              <w:top w:val="single" w:sz="4" w:space="0" w:color="auto"/>
              <w:left w:val="nil"/>
              <w:bottom w:val="single" w:sz="4" w:space="0" w:color="auto"/>
              <w:right w:val="nil"/>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14.290.760,78</w:t>
            </w:r>
          </w:p>
        </w:tc>
        <w:tc>
          <w:tcPr>
            <w:tcW w:w="1124"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26.500,19</w:t>
            </w:r>
          </w:p>
        </w:tc>
        <w:tc>
          <w:tcPr>
            <w:tcW w:w="1088" w:type="dxa"/>
            <w:tcBorders>
              <w:top w:val="single" w:sz="4" w:space="0" w:color="auto"/>
              <w:left w:val="nil"/>
              <w:bottom w:val="single" w:sz="4" w:space="0" w:color="auto"/>
              <w:right w:val="nil"/>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66.555,29</w:t>
            </w:r>
          </w:p>
        </w:tc>
        <w:tc>
          <w:tcPr>
            <w:tcW w:w="1185"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157.773,10</w:t>
            </w:r>
          </w:p>
        </w:tc>
        <w:tc>
          <w:tcPr>
            <w:tcW w:w="1059" w:type="dxa"/>
            <w:tcBorders>
              <w:top w:val="single" w:sz="4" w:space="0" w:color="auto"/>
              <w:left w:val="nil"/>
              <w:bottom w:val="single" w:sz="4" w:space="0" w:color="auto"/>
              <w:right w:val="nil"/>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578.499,22</w:t>
            </w:r>
          </w:p>
        </w:tc>
        <w:tc>
          <w:tcPr>
            <w:tcW w:w="1323" w:type="dxa"/>
            <w:tcBorders>
              <w:top w:val="single" w:sz="4" w:space="0" w:color="auto"/>
              <w:left w:val="single" w:sz="12" w:space="0" w:color="auto"/>
              <w:bottom w:val="single" w:sz="4" w:space="0" w:color="auto"/>
              <w:right w:val="nil"/>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13.778.816,85</w:t>
            </w:r>
          </w:p>
        </w:tc>
        <w:tc>
          <w:tcPr>
            <w:tcW w:w="1185"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3.568.174,10</w:t>
            </w:r>
          </w:p>
        </w:tc>
        <w:tc>
          <w:tcPr>
            <w:tcW w:w="123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D6F90" w:rsidRPr="002952B9" w:rsidRDefault="009D6F90" w:rsidP="009D6F90">
            <w:pPr>
              <w:jc w:val="right"/>
              <w:rPr>
                <w:rFonts w:ascii="Arial" w:hAnsi="Arial" w:cs="Arial"/>
                <w:sz w:val="14"/>
                <w:szCs w:val="14"/>
              </w:rPr>
            </w:pPr>
            <w:r w:rsidRPr="002952B9">
              <w:rPr>
                <w:rFonts w:ascii="Arial" w:hAnsi="Arial" w:cs="Arial"/>
                <w:sz w:val="14"/>
                <w:szCs w:val="14"/>
              </w:rPr>
              <w:t>10.210.642,75</w:t>
            </w:r>
          </w:p>
        </w:tc>
      </w:tr>
    </w:tbl>
    <w:p w:rsidR="00345B52" w:rsidRDefault="00345B52" w:rsidP="00420497">
      <w:pPr>
        <w:tabs>
          <w:tab w:val="left" w:pos="850"/>
        </w:tabs>
        <w:ind w:right="-1"/>
        <w:jc w:val="both"/>
        <w:rPr>
          <w:rFonts w:ascii="Arial" w:hAnsi="Arial" w:cs="Arial"/>
          <w:sz w:val="16"/>
          <w:szCs w:val="16"/>
        </w:rPr>
        <w:sectPr w:rsidR="00345B52" w:rsidSect="00224E21">
          <w:headerReference w:type="default" r:id="rId25"/>
          <w:footerReference w:type="default" r:id="rId26"/>
          <w:pgSz w:w="16838" w:h="11906" w:orient="landscape" w:code="9"/>
          <w:pgMar w:top="1418" w:right="1701" w:bottom="1134" w:left="1134" w:header="567" w:footer="680" w:gutter="0"/>
          <w:cols w:space="720"/>
          <w:docGrid w:linePitch="326"/>
        </w:sectPr>
      </w:pPr>
    </w:p>
    <w:p w:rsidR="00F767D9" w:rsidRDefault="0027696B">
      <w:pPr>
        <w:jc w:val="both"/>
        <w:rPr>
          <w:rFonts w:ascii="Arial" w:hAnsi="Arial" w:cs="Arial"/>
          <w:b/>
          <w:sz w:val="16"/>
          <w:szCs w:val="16"/>
        </w:rPr>
      </w:pPr>
      <w:r w:rsidRPr="00E903EF">
        <w:rPr>
          <w:rFonts w:ascii="Arial" w:hAnsi="Arial" w:cs="Arial"/>
          <w:b/>
          <w:sz w:val="16"/>
          <w:szCs w:val="16"/>
        </w:rPr>
        <w:lastRenderedPageBreak/>
        <w:t>12.-</w:t>
      </w:r>
      <w:r w:rsidR="008220AC">
        <w:rPr>
          <w:rFonts w:ascii="Arial" w:hAnsi="Arial" w:cs="Arial"/>
          <w:b/>
          <w:sz w:val="16"/>
          <w:szCs w:val="16"/>
        </w:rPr>
        <w:t xml:space="preserve"> </w:t>
      </w:r>
      <w:r w:rsidRPr="00E903EF">
        <w:rPr>
          <w:rFonts w:ascii="Arial" w:hAnsi="Arial" w:cs="Arial"/>
          <w:b/>
          <w:sz w:val="16"/>
          <w:szCs w:val="16"/>
        </w:rPr>
        <w:t>GARANTÍAS COMPROMETIDAS CON TERCEROS:</w:t>
      </w:r>
    </w:p>
    <w:p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 ha emitido los siguientes avales</w:t>
      </w:r>
      <w:r w:rsidR="00F75174">
        <w:rPr>
          <w:rFonts w:ascii="Arial" w:hAnsi="Arial" w:cs="Arial"/>
          <w:sz w:val="16"/>
          <w:szCs w:val="16"/>
        </w:rPr>
        <w:t>, en euros</w:t>
      </w:r>
      <w:r w:rsidRPr="00E903EF">
        <w:rPr>
          <w:rFonts w:ascii="Arial" w:hAnsi="Arial" w:cs="Arial"/>
          <w:sz w:val="16"/>
          <w:szCs w:val="16"/>
        </w:rPr>
        <w:t xml:space="preserve">: </w:t>
      </w:r>
    </w:p>
    <w:tbl>
      <w:tblPr>
        <w:tblW w:w="5000" w:type="pct"/>
        <w:tblCellMar>
          <w:left w:w="70" w:type="dxa"/>
          <w:right w:w="70" w:type="dxa"/>
        </w:tblCellMar>
        <w:tblLook w:val="04A0"/>
      </w:tblPr>
      <w:tblGrid>
        <w:gridCol w:w="1843"/>
        <w:gridCol w:w="5522"/>
        <w:gridCol w:w="1562"/>
      </w:tblGrid>
      <w:tr w:rsidR="00F75174" w:rsidRPr="001D1901" w:rsidTr="00F75174">
        <w:trPr>
          <w:trHeight w:val="227"/>
        </w:trPr>
        <w:tc>
          <w:tcPr>
            <w:tcW w:w="103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75174" w:rsidRPr="001D1901" w:rsidRDefault="00F75174" w:rsidP="008D5EA9">
            <w:pPr>
              <w:jc w:val="center"/>
              <w:rPr>
                <w:rFonts w:ascii="Arial" w:hAnsi="Arial" w:cs="Arial"/>
                <w:b/>
                <w:bCs/>
                <w:color w:val="000000"/>
                <w:sz w:val="16"/>
                <w:szCs w:val="16"/>
              </w:rPr>
            </w:pPr>
            <w:r w:rsidRPr="001D1901">
              <w:rPr>
                <w:rFonts w:ascii="Arial" w:hAnsi="Arial" w:cs="Arial"/>
                <w:b/>
                <w:bCs/>
                <w:color w:val="000000"/>
                <w:sz w:val="16"/>
                <w:szCs w:val="16"/>
              </w:rPr>
              <w:t>AVALES 2021</w:t>
            </w:r>
          </w:p>
        </w:tc>
        <w:tc>
          <w:tcPr>
            <w:tcW w:w="30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75174" w:rsidRPr="001D1901" w:rsidRDefault="00F75174" w:rsidP="008D5EA9">
            <w:pPr>
              <w:jc w:val="center"/>
              <w:rPr>
                <w:rFonts w:ascii="Arial" w:hAnsi="Arial" w:cs="Arial"/>
                <w:b/>
                <w:bCs/>
                <w:color w:val="000000"/>
                <w:sz w:val="16"/>
                <w:szCs w:val="16"/>
              </w:rPr>
            </w:pPr>
            <w:r w:rsidRPr="001D1901">
              <w:rPr>
                <w:rFonts w:ascii="Arial" w:hAnsi="Arial" w:cs="Arial"/>
                <w:b/>
                <w:bCs/>
                <w:color w:val="000000"/>
                <w:sz w:val="16"/>
                <w:szCs w:val="16"/>
              </w:rPr>
              <w:t> </w:t>
            </w:r>
          </w:p>
        </w:tc>
        <w:tc>
          <w:tcPr>
            <w:tcW w:w="87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75174" w:rsidRPr="001D1901" w:rsidRDefault="00F75174" w:rsidP="001D1901">
            <w:pPr>
              <w:jc w:val="center"/>
              <w:rPr>
                <w:rFonts w:ascii="Arial" w:hAnsi="Arial" w:cs="Arial"/>
                <w:b/>
                <w:bCs/>
                <w:color w:val="000000"/>
                <w:sz w:val="16"/>
                <w:szCs w:val="16"/>
              </w:rPr>
            </w:pPr>
            <w:r w:rsidRPr="001D1901">
              <w:rPr>
                <w:rFonts w:ascii="Arial" w:hAnsi="Arial" w:cs="Arial"/>
                <w:b/>
                <w:bCs/>
                <w:color w:val="000000"/>
                <w:sz w:val="16"/>
                <w:szCs w:val="16"/>
              </w:rPr>
              <w:t>RIESGO TOTAL</w:t>
            </w:r>
          </w:p>
        </w:tc>
      </w:tr>
      <w:tr w:rsidR="00F75174" w:rsidRPr="001D1901" w:rsidTr="00F75174">
        <w:trPr>
          <w:trHeight w:val="227"/>
        </w:trPr>
        <w:tc>
          <w:tcPr>
            <w:tcW w:w="103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75174" w:rsidRPr="001D1901" w:rsidRDefault="00F75174" w:rsidP="008D5EA9">
            <w:pPr>
              <w:rPr>
                <w:rFonts w:ascii="Arial" w:hAnsi="Arial" w:cs="Arial"/>
                <w:b/>
                <w:bCs/>
                <w:color w:val="000000"/>
                <w:sz w:val="16"/>
                <w:szCs w:val="16"/>
              </w:rPr>
            </w:pPr>
            <w:r w:rsidRPr="001D1901">
              <w:rPr>
                <w:rFonts w:ascii="Arial" w:hAnsi="Arial" w:cs="Arial"/>
                <w:b/>
                <w:bCs/>
                <w:color w:val="000000"/>
                <w:sz w:val="16"/>
                <w:szCs w:val="16"/>
              </w:rPr>
              <w:t>ENTIDAD</w:t>
            </w:r>
          </w:p>
        </w:tc>
        <w:tc>
          <w:tcPr>
            <w:tcW w:w="30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75174" w:rsidRPr="001D1901" w:rsidRDefault="00F75174" w:rsidP="008D5EA9">
            <w:pPr>
              <w:rPr>
                <w:rFonts w:ascii="Arial" w:hAnsi="Arial" w:cs="Arial"/>
                <w:b/>
                <w:bCs/>
                <w:color w:val="000000"/>
                <w:sz w:val="16"/>
                <w:szCs w:val="16"/>
              </w:rPr>
            </w:pPr>
            <w:r w:rsidRPr="001D1901">
              <w:rPr>
                <w:rFonts w:ascii="Arial" w:hAnsi="Arial" w:cs="Arial"/>
                <w:b/>
                <w:bCs/>
                <w:color w:val="000000"/>
                <w:sz w:val="16"/>
                <w:szCs w:val="16"/>
              </w:rPr>
              <w:t>CONCEPTO</w:t>
            </w:r>
          </w:p>
        </w:tc>
        <w:tc>
          <w:tcPr>
            <w:tcW w:w="87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75174" w:rsidRPr="001D1901" w:rsidRDefault="00F75174" w:rsidP="001D1901">
            <w:pPr>
              <w:jc w:val="center"/>
              <w:rPr>
                <w:rFonts w:ascii="Arial" w:hAnsi="Arial" w:cs="Arial"/>
                <w:b/>
                <w:bCs/>
                <w:color w:val="000000"/>
                <w:sz w:val="16"/>
                <w:szCs w:val="16"/>
              </w:rPr>
            </w:pPr>
            <w:r w:rsidRPr="001D1901">
              <w:rPr>
                <w:rFonts w:ascii="Arial" w:hAnsi="Arial" w:cs="Arial"/>
                <w:b/>
                <w:bCs/>
                <w:color w:val="000000"/>
                <w:sz w:val="16"/>
                <w:szCs w:val="16"/>
              </w:rPr>
              <w:t>IMPORTE</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BSCH</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CONTRATACION OBRAS AYTO. CANDELARIA</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9.367,00</w:t>
            </w:r>
          </w:p>
        </w:tc>
      </w:tr>
      <w:tr w:rsidR="00F75174" w:rsidRPr="001D1901"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BSCH</w:t>
            </w:r>
          </w:p>
        </w:tc>
        <w:tc>
          <w:tcPr>
            <w:tcW w:w="3093" w:type="pct"/>
            <w:tcBorders>
              <w:top w:val="single" w:sz="4" w:space="0" w:color="auto"/>
              <w:left w:val="single" w:sz="4" w:space="0" w:color="auto"/>
              <w:bottom w:val="nil"/>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 xml:space="preserve">DIR. GRAL. POLITICA ENERG. Y MINAS </w:t>
            </w:r>
          </w:p>
        </w:tc>
        <w:tc>
          <w:tcPr>
            <w:tcW w:w="875" w:type="pct"/>
            <w:tcBorders>
              <w:top w:val="single" w:sz="4" w:space="0" w:color="auto"/>
              <w:left w:val="single" w:sz="4" w:space="0" w:color="auto"/>
              <w:bottom w:val="nil"/>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50.000,00</w:t>
            </w:r>
          </w:p>
        </w:tc>
      </w:tr>
      <w:tr w:rsidR="00F75174" w:rsidRPr="001D1901"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hideMark/>
          </w:tcPr>
          <w:p w:rsidR="00F75174" w:rsidRPr="001D1901" w:rsidRDefault="00F75174"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(PLANTA SOLAR 5 MWN ARICO)</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 </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BBVA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AVAL SOLRED</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3.000,00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BBVA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DIR. GRAL. POLITICA ENERG. Y MINAS (VERTEDERO 10Mw)</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679.958,70</w:t>
            </w:r>
          </w:p>
        </w:tc>
      </w:tr>
      <w:tr w:rsidR="00F75174" w:rsidRPr="001D1901"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 xml:space="preserve">M. INDUSTRIA, TURISMO Y COMERCIO </w:t>
            </w:r>
          </w:p>
        </w:tc>
        <w:tc>
          <w:tcPr>
            <w:tcW w:w="875" w:type="pct"/>
            <w:tcBorders>
              <w:top w:val="single" w:sz="4" w:space="0" w:color="auto"/>
              <w:left w:val="single" w:sz="4" w:space="0" w:color="auto"/>
              <w:bottom w:val="nil"/>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148.991,42</w:t>
            </w:r>
          </w:p>
        </w:tc>
      </w:tr>
      <w:tr w:rsidR="00F75174" w:rsidRPr="001D1901"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hideMark/>
          </w:tcPr>
          <w:p w:rsidR="00F75174" w:rsidRPr="001D1901" w:rsidRDefault="00F75174"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(INVERSOR BATERIAS NUEVA GENERACIÓN)</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 </w:t>
            </w:r>
          </w:p>
        </w:tc>
      </w:tr>
      <w:tr w:rsidR="00F75174" w:rsidRPr="001D1901"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 xml:space="preserve">SECRET. ESTADO ENERGIA MINIST. INDUSTRIA </w:t>
            </w:r>
          </w:p>
        </w:tc>
        <w:tc>
          <w:tcPr>
            <w:tcW w:w="875" w:type="pct"/>
            <w:tcBorders>
              <w:top w:val="single" w:sz="4" w:space="0" w:color="auto"/>
              <w:left w:val="single" w:sz="4" w:space="0" w:color="auto"/>
              <w:bottom w:val="nil"/>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169.774,29</w:t>
            </w:r>
          </w:p>
        </w:tc>
      </w:tr>
      <w:tr w:rsidR="00F75174" w:rsidRPr="001D1901"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hideMark/>
          </w:tcPr>
          <w:p w:rsidR="00F75174" w:rsidRPr="001D1901" w:rsidRDefault="00F75174"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(INVERSOR BATERIA NUEVA GENERACION)</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 </w:t>
            </w:r>
          </w:p>
        </w:tc>
      </w:tr>
      <w:tr w:rsidR="00F75174" w:rsidRPr="001D1901"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 xml:space="preserve">DIR. GRAL. POLITICA ENERG. Y MINAS </w:t>
            </w:r>
          </w:p>
        </w:tc>
        <w:tc>
          <w:tcPr>
            <w:tcW w:w="875" w:type="pct"/>
            <w:tcBorders>
              <w:top w:val="single" w:sz="4" w:space="0" w:color="auto"/>
              <w:left w:val="single" w:sz="4" w:space="0" w:color="auto"/>
              <w:bottom w:val="nil"/>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100.000,00</w:t>
            </w:r>
          </w:p>
        </w:tc>
      </w:tr>
      <w:tr w:rsidR="00F75174" w:rsidRPr="001D1901"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hideMark/>
          </w:tcPr>
          <w:p w:rsidR="00F75174" w:rsidRPr="001D1901" w:rsidRDefault="00F75174"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(200 Kw BODEGA TACORONTE ITER)</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 </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proofErr w:type="spellStart"/>
            <w:r w:rsidRPr="001D1901">
              <w:rPr>
                <w:rFonts w:ascii="Arial" w:hAnsi="Arial" w:cs="Arial"/>
                <w:color w:val="000000"/>
                <w:sz w:val="16"/>
                <w:szCs w:val="16"/>
              </w:rPr>
              <w:t>Cdad</w:t>
            </w:r>
            <w:proofErr w:type="spellEnd"/>
            <w:r w:rsidRPr="001D1901">
              <w:rPr>
                <w:rFonts w:ascii="Arial" w:hAnsi="Arial" w:cs="Arial"/>
                <w:color w:val="000000"/>
                <w:sz w:val="16"/>
                <w:szCs w:val="16"/>
              </w:rPr>
              <w:t xml:space="preserve"> Autónoma-Gob.(5,5 </w:t>
            </w:r>
            <w:proofErr w:type="spellStart"/>
            <w:r w:rsidRPr="001D1901">
              <w:rPr>
                <w:rFonts w:ascii="Arial" w:hAnsi="Arial" w:cs="Arial"/>
                <w:color w:val="000000"/>
                <w:sz w:val="16"/>
                <w:szCs w:val="16"/>
              </w:rPr>
              <w:t>Mw</w:t>
            </w:r>
            <w:proofErr w:type="spellEnd"/>
            <w:r w:rsidRPr="001D1901">
              <w:rPr>
                <w:rFonts w:ascii="Arial" w:hAnsi="Arial" w:cs="Arial"/>
                <w:color w:val="000000"/>
                <w:sz w:val="16"/>
                <w:szCs w:val="16"/>
              </w:rPr>
              <w:t xml:space="preserve">-fuera línea) </w:t>
            </w:r>
            <w:proofErr w:type="spellStart"/>
            <w:r w:rsidRPr="001D1901">
              <w:rPr>
                <w:rFonts w:ascii="Arial" w:hAnsi="Arial" w:cs="Arial"/>
                <w:color w:val="000000"/>
                <w:sz w:val="16"/>
                <w:szCs w:val="16"/>
              </w:rPr>
              <w:t>Cajacanarias</w:t>
            </w:r>
            <w:proofErr w:type="spellEnd"/>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24.791,75</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LINEA DE AVALES CAJACANARIAS</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43.229,34</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LINEA DE AVALES CAJACANARIAS</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3.345,88</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BANCO SABADELL</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NUEVOS PARQUES EOLICOS</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536.000,00</w:t>
            </w:r>
          </w:p>
        </w:tc>
      </w:tr>
      <w:tr w:rsidR="00F75174" w:rsidRPr="001D1901" w:rsidTr="00F75174">
        <w:trPr>
          <w:trHeight w:val="227"/>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BANCO SABADELL</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NUEVOS PARQUES EOLICOS</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1.072.000,00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7.000,00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10.000,00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20.000,00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40.000,00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3.000,00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ANILLO INSULAR TELECOMUNICACIONES - AYTO. ARONA</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22.635,00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JUZGADO 1ª INSTANCIA E INSTRUCCIÓN Nº 3</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74" w:rsidRPr="001D1901" w:rsidRDefault="00F75174" w:rsidP="008D5EA9">
            <w:pPr>
              <w:jc w:val="right"/>
              <w:rPr>
                <w:rFonts w:ascii="Arial" w:hAnsi="Arial" w:cs="Arial"/>
                <w:color w:val="000000"/>
                <w:sz w:val="16"/>
                <w:szCs w:val="16"/>
              </w:rPr>
            </w:pPr>
            <w:r w:rsidRPr="001D1901">
              <w:rPr>
                <w:rFonts w:ascii="Arial" w:hAnsi="Arial" w:cs="Arial"/>
                <w:color w:val="000000"/>
                <w:sz w:val="16"/>
                <w:szCs w:val="16"/>
              </w:rPr>
              <w:t>8.000,00</w:t>
            </w:r>
          </w:p>
        </w:tc>
      </w:tr>
      <w:tr w:rsidR="00F75174" w:rsidRPr="001D1901"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75174" w:rsidRPr="001D1901" w:rsidRDefault="00F75174" w:rsidP="008D5EA9">
            <w:pPr>
              <w:rPr>
                <w:rFonts w:ascii="Arial" w:hAnsi="Arial" w:cs="Arial"/>
                <w:color w:val="000000"/>
                <w:sz w:val="16"/>
                <w:szCs w:val="16"/>
              </w:rPr>
            </w:pPr>
            <w:r w:rsidRPr="001D1901">
              <w:rPr>
                <w:rFonts w:ascii="Arial" w:hAnsi="Arial" w:cs="Arial"/>
                <w:color w:val="000000"/>
                <w:sz w:val="16"/>
                <w:szCs w:val="16"/>
              </w:rPr>
              <w:t> </w:t>
            </w:r>
          </w:p>
        </w:tc>
        <w:tc>
          <w:tcPr>
            <w:tcW w:w="309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75174" w:rsidRPr="001D1901" w:rsidRDefault="00F75174" w:rsidP="008D5EA9">
            <w:pPr>
              <w:rPr>
                <w:rFonts w:ascii="Arial" w:hAnsi="Arial" w:cs="Arial"/>
                <w:b/>
                <w:bCs/>
                <w:color w:val="000000"/>
                <w:sz w:val="16"/>
                <w:szCs w:val="16"/>
              </w:rPr>
            </w:pPr>
            <w:r w:rsidRPr="001D1901">
              <w:rPr>
                <w:rFonts w:ascii="Arial" w:hAnsi="Arial" w:cs="Arial"/>
                <w:b/>
                <w:bCs/>
                <w:color w:val="000000"/>
                <w:sz w:val="16"/>
                <w:szCs w:val="16"/>
              </w:rPr>
              <w:t>Total</w:t>
            </w:r>
          </w:p>
        </w:tc>
        <w:tc>
          <w:tcPr>
            <w:tcW w:w="87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75174" w:rsidRPr="001D1901" w:rsidRDefault="00F75174" w:rsidP="008D5EA9">
            <w:pPr>
              <w:jc w:val="right"/>
              <w:rPr>
                <w:rFonts w:ascii="Arial" w:hAnsi="Arial" w:cs="Arial"/>
                <w:b/>
                <w:bCs/>
                <w:color w:val="000000"/>
                <w:sz w:val="16"/>
                <w:szCs w:val="16"/>
              </w:rPr>
            </w:pPr>
            <w:r w:rsidRPr="001D1901">
              <w:rPr>
                <w:rFonts w:ascii="Arial" w:hAnsi="Arial" w:cs="Arial"/>
                <w:b/>
                <w:bCs/>
                <w:color w:val="000000"/>
                <w:sz w:val="16"/>
                <w:szCs w:val="16"/>
              </w:rPr>
              <w:t>2.951.093,38</w:t>
            </w:r>
          </w:p>
        </w:tc>
      </w:tr>
    </w:tbl>
    <w:p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Los Administradores de la Sociedad estiman que los pasivos no pre</w:t>
      </w:r>
      <w:r>
        <w:rPr>
          <w:rFonts w:ascii="Arial" w:hAnsi="Arial" w:cs="Arial"/>
          <w:sz w:val="16"/>
          <w:szCs w:val="16"/>
        </w:rPr>
        <w:t>vistos a 31 de diciembre de 20</w:t>
      </w:r>
      <w:r w:rsidR="000B1EDC">
        <w:rPr>
          <w:rFonts w:ascii="Arial" w:hAnsi="Arial" w:cs="Arial"/>
          <w:sz w:val="16"/>
          <w:szCs w:val="16"/>
        </w:rPr>
        <w:t>2</w:t>
      </w:r>
      <w:r w:rsidR="00956CC7">
        <w:rPr>
          <w:rFonts w:ascii="Arial" w:hAnsi="Arial" w:cs="Arial"/>
          <w:sz w:val="16"/>
          <w:szCs w:val="16"/>
        </w:rPr>
        <w:t>1</w:t>
      </w:r>
      <w:r w:rsidRPr="00E903EF">
        <w:rPr>
          <w:rFonts w:ascii="Arial" w:hAnsi="Arial" w:cs="Arial"/>
          <w:sz w:val="16"/>
          <w:szCs w:val="16"/>
        </w:rPr>
        <w:t xml:space="preserve">, si los hubiera, que pudieran originarse por los avales y garantías prestados, no serían, </w:t>
      </w:r>
      <w:r>
        <w:rPr>
          <w:rFonts w:ascii="Arial" w:hAnsi="Arial" w:cs="Arial"/>
          <w:sz w:val="16"/>
          <w:szCs w:val="16"/>
        </w:rPr>
        <w:t>en ningún caso, significativos.</w:t>
      </w:r>
    </w:p>
    <w:p w:rsidR="00F767D9" w:rsidRDefault="0027696B" w:rsidP="00D752A2">
      <w:pPr>
        <w:spacing w:before="360" w:after="120" w:line="260" w:lineRule="exact"/>
        <w:jc w:val="both"/>
        <w:rPr>
          <w:rFonts w:ascii="Arial" w:hAnsi="Arial" w:cs="Arial"/>
          <w:b/>
          <w:sz w:val="16"/>
          <w:szCs w:val="16"/>
        </w:rPr>
      </w:pPr>
      <w:r w:rsidRPr="00E903EF">
        <w:rPr>
          <w:rFonts w:ascii="Arial" w:hAnsi="Arial" w:cs="Arial"/>
          <w:b/>
          <w:sz w:val="16"/>
          <w:szCs w:val="16"/>
        </w:rPr>
        <w:t>13. TRANSACCIONES EN MONEDA EXTRANJERA</w:t>
      </w:r>
    </w:p>
    <w:p w:rsidR="000B1EDC" w:rsidRDefault="0027696B" w:rsidP="000B1EDC">
      <w:pPr>
        <w:tabs>
          <w:tab w:val="left" w:pos="850"/>
        </w:tabs>
        <w:spacing w:before="120" w:after="120" w:line="260" w:lineRule="exact"/>
        <w:ind w:right="-1"/>
        <w:jc w:val="both"/>
        <w:rPr>
          <w:rFonts w:ascii="Arial" w:hAnsi="Arial" w:cs="Arial"/>
          <w:sz w:val="16"/>
          <w:szCs w:val="16"/>
        </w:rPr>
      </w:pPr>
      <w:r w:rsidRPr="00C438E5">
        <w:rPr>
          <w:rFonts w:ascii="Arial" w:hAnsi="Arial" w:cs="Arial"/>
          <w:sz w:val="16"/>
          <w:szCs w:val="16"/>
        </w:rPr>
        <w:t xml:space="preserve">La Sociedad ha realizado durante el ejercicio </w:t>
      </w:r>
      <w:r w:rsidR="000B1EDC" w:rsidRPr="00C438E5">
        <w:rPr>
          <w:rFonts w:ascii="Arial" w:hAnsi="Arial" w:cs="Arial"/>
          <w:sz w:val="16"/>
          <w:szCs w:val="16"/>
        </w:rPr>
        <w:t>202</w:t>
      </w:r>
      <w:r w:rsidR="009D6F90" w:rsidRPr="00C438E5">
        <w:rPr>
          <w:rFonts w:ascii="Arial" w:hAnsi="Arial" w:cs="Arial"/>
          <w:sz w:val="16"/>
          <w:szCs w:val="16"/>
        </w:rPr>
        <w:t>1</w:t>
      </w:r>
      <w:r w:rsidR="000B1EDC" w:rsidRPr="00C438E5">
        <w:rPr>
          <w:rFonts w:ascii="Arial" w:hAnsi="Arial" w:cs="Arial"/>
          <w:sz w:val="16"/>
          <w:szCs w:val="16"/>
        </w:rPr>
        <w:t xml:space="preserve"> y 20</w:t>
      </w:r>
      <w:r w:rsidR="009D6F90" w:rsidRPr="00C438E5">
        <w:rPr>
          <w:rFonts w:ascii="Arial" w:hAnsi="Arial" w:cs="Arial"/>
          <w:sz w:val="16"/>
          <w:szCs w:val="16"/>
        </w:rPr>
        <w:t xml:space="preserve">20 </w:t>
      </w:r>
      <w:r w:rsidRPr="00C438E5">
        <w:rPr>
          <w:rFonts w:ascii="Arial" w:hAnsi="Arial" w:cs="Arial"/>
          <w:sz w:val="16"/>
          <w:szCs w:val="16"/>
        </w:rPr>
        <w:t xml:space="preserve">las siguientes operaciones en moneda extranjera, derivadas principalmente del aprovisionamiento de tipo electrónico, generándose unas diferencias negativas de cambio de </w:t>
      </w:r>
      <w:r w:rsidR="00956CC7" w:rsidRPr="00C438E5">
        <w:rPr>
          <w:rFonts w:ascii="Arial" w:hAnsi="Arial" w:cs="Arial"/>
          <w:sz w:val="16"/>
          <w:szCs w:val="16"/>
        </w:rPr>
        <w:t>411,55</w:t>
      </w:r>
      <w:r w:rsidR="000B1EDC" w:rsidRPr="00C438E5">
        <w:rPr>
          <w:rFonts w:ascii="Arial" w:hAnsi="Arial" w:cs="Arial"/>
          <w:sz w:val="16"/>
          <w:szCs w:val="16"/>
        </w:rPr>
        <w:t xml:space="preserve"> euros (</w:t>
      </w:r>
      <w:r w:rsidRPr="00C438E5">
        <w:rPr>
          <w:rFonts w:ascii="Arial" w:hAnsi="Arial" w:cs="Arial"/>
          <w:sz w:val="16"/>
          <w:szCs w:val="16"/>
        </w:rPr>
        <w:t>5</w:t>
      </w:r>
      <w:r w:rsidR="009D6F90" w:rsidRPr="00C438E5">
        <w:rPr>
          <w:rFonts w:ascii="Arial" w:hAnsi="Arial" w:cs="Arial"/>
          <w:sz w:val="16"/>
          <w:szCs w:val="16"/>
        </w:rPr>
        <w:t>3,49</w:t>
      </w:r>
      <w:r w:rsidRPr="00C438E5">
        <w:rPr>
          <w:rFonts w:ascii="Arial" w:hAnsi="Arial" w:cs="Arial"/>
          <w:sz w:val="16"/>
          <w:szCs w:val="16"/>
        </w:rPr>
        <w:t xml:space="preserve"> euros</w:t>
      </w:r>
      <w:r w:rsidR="000B1EDC" w:rsidRPr="00C438E5">
        <w:rPr>
          <w:rFonts w:ascii="Arial" w:hAnsi="Arial" w:cs="Arial"/>
          <w:sz w:val="16"/>
          <w:szCs w:val="16"/>
        </w:rPr>
        <w:t xml:space="preserve"> en el ejercicio anterior)</w:t>
      </w:r>
      <w:r w:rsidRPr="00C438E5">
        <w:rPr>
          <w:rFonts w:ascii="Arial" w:hAnsi="Arial" w:cs="Arial"/>
          <w:sz w:val="16"/>
          <w:szCs w:val="16"/>
        </w:rPr>
        <w:t>.</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20"/>
        <w:gridCol w:w="1436"/>
        <w:gridCol w:w="1435"/>
        <w:gridCol w:w="729"/>
        <w:gridCol w:w="1397"/>
        <w:gridCol w:w="1397"/>
        <w:gridCol w:w="806"/>
      </w:tblGrid>
      <w:tr w:rsidR="008D5EA9" w:rsidRPr="008D5EA9" w:rsidTr="001D1901">
        <w:trPr>
          <w:trHeight w:val="283"/>
        </w:trPr>
        <w:tc>
          <w:tcPr>
            <w:tcW w:w="1720" w:type="dxa"/>
            <w:vMerge w:val="restart"/>
            <w:shd w:val="clear" w:color="000000" w:fill="D8D8D8"/>
            <w:vAlign w:val="center"/>
            <w:hideMark/>
          </w:tcPr>
          <w:p w:rsidR="008D5EA9" w:rsidRPr="008D5EA9" w:rsidRDefault="008D5EA9" w:rsidP="008D5EA9">
            <w:pPr>
              <w:rPr>
                <w:rFonts w:ascii="Arial" w:hAnsi="Arial" w:cs="Arial"/>
                <w:b/>
                <w:bCs/>
                <w:color w:val="000000"/>
                <w:sz w:val="16"/>
                <w:szCs w:val="16"/>
              </w:rPr>
            </w:pPr>
            <w:r w:rsidRPr="008D5EA9">
              <w:rPr>
                <w:rFonts w:ascii="Arial" w:hAnsi="Arial" w:cs="Arial"/>
                <w:b/>
                <w:bCs/>
                <w:color w:val="000000"/>
                <w:sz w:val="16"/>
                <w:szCs w:val="16"/>
              </w:rPr>
              <w:t>Compras, ventas y servicios recibidos y prestados en moneda extranjera</w:t>
            </w:r>
          </w:p>
        </w:tc>
        <w:tc>
          <w:tcPr>
            <w:tcW w:w="3600" w:type="dxa"/>
            <w:gridSpan w:val="3"/>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Ejercicio 2021</w:t>
            </w:r>
          </w:p>
        </w:tc>
        <w:tc>
          <w:tcPr>
            <w:tcW w:w="3600" w:type="dxa"/>
            <w:gridSpan w:val="3"/>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Ejercicio 2020</w:t>
            </w:r>
          </w:p>
        </w:tc>
      </w:tr>
      <w:tr w:rsidR="008D5EA9" w:rsidRPr="008D5EA9" w:rsidTr="001D1901">
        <w:trPr>
          <w:trHeight w:val="283"/>
        </w:trPr>
        <w:tc>
          <w:tcPr>
            <w:tcW w:w="1720" w:type="dxa"/>
            <w:vMerge/>
            <w:vAlign w:val="center"/>
            <w:hideMark/>
          </w:tcPr>
          <w:p w:rsidR="008D5EA9" w:rsidRPr="008D5EA9" w:rsidRDefault="008D5EA9" w:rsidP="008D5EA9">
            <w:pPr>
              <w:rPr>
                <w:rFonts w:ascii="Arial" w:hAnsi="Arial" w:cs="Arial"/>
                <w:b/>
                <w:bCs/>
                <w:color w:val="000000"/>
                <w:sz w:val="16"/>
                <w:szCs w:val="16"/>
              </w:rPr>
            </w:pPr>
          </w:p>
        </w:tc>
        <w:tc>
          <w:tcPr>
            <w:tcW w:w="1436" w:type="dxa"/>
            <w:vMerge w:val="restart"/>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Total</w:t>
            </w:r>
          </w:p>
        </w:tc>
        <w:tc>
          <w:tcPr>
            <w:tcW w:w="2164" w:type="dxa"/>
            <w:gridSpan w:val="2"/>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Clasificación por monedas</w:t>
            </w:r>
          </w:p>
        </w:tc>
        <w:tc>
          <w:tcPr>
            <w:tcW w:w="1397" w:type="dxa"/>
            <w:vMerge w:val="restart"/>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Total</w:t>
            </w:r>
          </w:p>
        </w:tc>
        <w:tc>
          <w:tcPr>
            <w:tcW w:w="2203" w:type="dxa"/>
            <w:gridSpan w:val="2"/>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Clasificación por monedas</w:t>
            </w:r>
          </w:p>
        </w:tc>
      </w:tr>
      <w:tr w:rsidR="008D5EA9" w:rsidRPr="008D5EA9" w:rsidTr="001D1901">
        <w:trPr>
          <w:trHeight w:val="283"/>
        </w:trPr>
        <w:tc>
          <w:tcPr>
            <w:tcW w:w="1720" w:type="dxa"/>
            <w:vMerge/>
            <w:vAlign w:val="center"/>
            <w:hideMark/>
          </w:tcPr>
          <w:p w:rsidR="008D5EA9" w:rsidRPr="008D5EA9" w:rsidRDefault="008D5EA9" w:rsidP="008D5EA9">
            <w:pPr>
              <w:rPr>
                <w:rFonts w:ascii="Arial" w:hAnsi="Arial" w:cs="Arial"/>
                <w:b/>
                <w:bCs/>
                <w:color w:val="000000"/>
                <w:sz w:val="16"/>
                <w:szCs w:val="16"/>
              </w:rPr>
            </w:pPr>
          </w:p>
        </w:tc>
        <w:tc>
          <w:tcPr>
            <w:tcW w:w="1436" w:type="dxa"/>
            <w:vMerge/>
            <w:vAlign w:val="center"/>
            <w:hideMark/>
          </w:tcPr>
          <w:p w:rsidR="008D5EA9" w:rsidRPr="008D5EA9" w:rsidRDefault="008D5EA9" w:rsidP="008D5EA9">
            <w:pPr>
              <w:rPr>
                <w:rFonts w:ascii="Arial" w:hAnsi="Arial" w:cs="Arial"/>
                <w:b/>
                <w:bCs/>
                <w:color w:val="000000"/>
                <w:sz w:val="16"/>
                <w:szCs w:val="16"/>
              </w:rPr>
            </w:pPr>
          </w:p>
        </w:tc>
        <w:tc>
          <w:tcPr>
            <w:tcW w:w="1435" w:type="dxa"/>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USD</w:t>
            </w:r>
          </w:p>
        </w:tc>
        <w:tc>
          <w:tcPr>
            <w:tcW w:w="729" w:type="dxa"/>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GBP</w:t>
            </w:r>
          </w:p>
        </w:tc>
        <w:tc>
          <w:tcPr>
            <w:tcW w:w="1397" w:type="dxa"/>
            <w:vMerge/>
            <w:vAlign w:val="center"/>
            <w:hideMark/>
          </w:tcPr>
          <w:p w:rsidR="008D5EA9" w:rsidRPr="008D5EA9" w:rsidRDefault="008D5EA9" w:rsidP="008D5EA9">
            <w:pPr>
              <w:rPr>
                <w:rFonts w:ascii="Arial" w:hAnsi="Arial" w:cs="Arial"/>
                <w:b/>
                <w:bCs/>
                <w:color w:val="000000"/>
                <w:sz w:val="16"/>
                <w:szCs w:val="16"/>
              </w:rPr>
            </w:pPr>
          </w:p>
        </w:tc>
        <w:tc>
          <w:tcPr>
            <w:tcW w:w="1397" w:type="dxa"/>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USD</w:t>
            </w:r>
          </w:p>
        </w:tc>
        <w:tc>
          <w:tcPr>
            <w:tcW w:w="806" w:type="dxa"/>
            <w:shd w:val="clear" w:color="000000" w:fill="D8D8D8"/>
            <w:noWrap/>
            <w:vAlign w:val="center"/>
            <w:hideMark/>
          </w:tcPr>
          <w:p w:rsidR="008D5EA9" w:rsidRPr="008D5EA9" w:rsidRDefault="008D5EA9" w:rsidP="008D5EA9">
            <w:pPr>
              <w:jc w:val="center"/>
              <w:rPr>
                <w:rFonts w:ascii="Arial" w:hAnsi="Arial" w:cs="Arial"/>
                <w:b/>
                <w:bCs/>
                <w:color w:val="000000"/>
                <w:sz w:val="16"/>
                <w:szCs w:val="16"/>
              </w:rPr>
            </w:pPr>
            <w:r w:rsidRPr="008D5EA9">
              <w:rPr>
                <w:rFonts w:ascii="Arial" w:hAnsi="Arial" w:cs="Arial"/>
                <w:b/>
                <w:bCs/>
                <w:color w:val="000000"/>
                <w:sz w:val="16"/>
                <w:szCs w:val="16"/>
              </w:rPr>
              <w:t>GBP</w:t>
            </w:r>
          </w:p>
        </w:tc>
      </w:tr>
      <w:tr w:rsidR="008D5EA9" w:rsidRPr="008D5EA9" w:rsidTr="001D1901">
        <w:trPr>
          <w:trHeight w:val="283"/>
        </w:trPr>
        <w:tc>
          <w:tcPr>
            <w:tcW w:w="1720" w:type="dxa"/>
            <w:shd w:val="clear" w:color="auto" w:fill="auto"/>
            <w:noWrap/>
            <w:vAlign w:val="center"/>
            <w:hideMark/>
          </w:tcPr>
          <w:p w:rsidR="008D5EA9" w:rsidRPr="008D5EA9" w:rsidRDefault="008D5EA9" w:rsidP="008D5EA9">
            <w:pPr>
              <w:rPr>
                <w:rFonts w:ascii="Arial" w:hAnsi="Arial" w:cs="Arial"/>
                <w:color w:val="000000"/>
                <w:sz w:val="16"/>
                <w:szCs w:val="16"/>
              </w:rPr>
            </w:pPr>
            <w:r w:rsidRPr="008D5EA9">
              <w:rPr>
                <w:rFonts w:ascii="Arial" w:hAnsi="Arial" w:cs="Arial"/>
                <w:color w:val="000000"/>
                <w:sz w:val="16"/>
                <w:szCs w:val="16"/>
              </w:rPr>
              <w:t>Compras</w:t>
            </w:r>
          </w:p>
        </w:tc>
        <w:tc>
          <w:tcPr>
            <w:tcW w:w="1436" w:type="dxa"/>
            <w:shd w:val="clear" w:color="auto" w:fill="auto"/>
            <w:noWrap/>
            <w:vAlign w:val="center"/>
            <w:hideMark/>
          </w:tcPr>
          <w:p w:rsidR="008D5EA9" w:rsidRPr="008D5EA9" w:rsidRDefault="008D5EA9" w:rsidP="008D5EA9">
            <w:pPr>
              <w:jc w:val="right"/>
              <w:rPr>
                <w:rFonts w:ascii="Arial" w:hAnsi="Arial" w:cs="Arial"/>
                <w:color w:val="000000"/>
                <w:sz w:val="16"/>
                <w:szCs w:val="16"/>
              </w:rPr>
            </w:pPr>
            <w:r w:rsidRPr="008D5EA9">
              <w:rPr>
                <w:rFonts w:ascii="Arial" w:hAnsi="Arial" w:cs="Arial"/>
                <w:color w:val="000000"/>
                <w:sz w:val="16"/>
                <w:szCs w:val="16"/>
              </w:rPr>
              <w:t>16.256,73</w:t>
            </w:r>
          </w:p>
        </w:tc>
        <w:tc>
          <w:tcPr>
            <w:tcW w:w="1435" w:type="dxa"/>
            <w:shd w:val="clear" w:color="auto" w:fill="auto"/>
            <w:noWrap/>
            <w:vAlign w:val="center"/>
            <w:hideMark/>
          </w:tcPr>
          <w:p w:rsidR="008D5EA9" w:rsidRPr="008D5EA9" w:rsidRDefault="008D5EA9" w:rsidP="008D5EA9">
            <w:pPr>
              <w:jc w:val="right"/>
              <w:rPr>
                <w:rFonts w:ascii="Arial" w:hAnsi="Arial" w:cs="Arial"/>
                <w:color w:val="000000"/>
                <w:sz w:val="16"/>
                <w:szCs w:val="16"/>
              </w:rPr>
            </w:pPr>
            <w:r w:rsidRPr="008D5EA9">
              <w:rPr>
                <w:rFonts w:ascii="Arial" w:hAnsi="Arial" w:cs="Arial"/>
                <w:color w:val="000000"/>
                <w:sz w:val="16"/>
                <w:szCs w:val="16"/>
              </w:rPr>
              <w:t>19.669,71</w:t>
            </w:r>
          </w:p>
        </w:tc>
        <w:tc>
          <w:tcPr>
            <w:tcW w:w="729" w:type="dxa"/>
            <w:shd w:val="clear" w:color="auto" w:fill="auto"/>
            <w:noWrap/>
            <w:vAlign w:val="center"/>
            <w:hideMark/>
          </w:tcPr>
          <w:p w:rsidR="008D5EA9" w:rsidRPr="008D5EA9" w:rsidRDefault="008D5EA9" w:rsidP="008D5EA9">
            <w:pPr>
              <w:jc w:val="right"/>
              <w:rPr>
                <w:rFonts w:ascii="Arial" w:hAnsi="Arial" w:cs="Arial"/>
                <w:color w:val="000000"/>
                <w:sz w:val="16"/>
                <w:szCs w:val="16"/>
              </w:rPr>
            </w:pPr>
            <w:r w:rsidRPr="008D5EA9">
              <w:rPr>
                <w:rFonts w:ascii="Arial" w:hAnsi="Arial" w:cs="Arial"/>
                <w:color w:val="000000"/>
                <w:sz w:val="16"/>
                <w:szCs w:val="16"/>
              </w:rPr>
              <w:t> </w:t>
            </w:r>
          </w:p>
        </w:tc>
        <w:tc>
          <w:tcPr>
            <w:tcW w:w="1397" w:type="dxa"/>
            <w:shd w:val="clear" w:color="auto" w:fill="auto"/>
            <w:noWrap/>
            <w:vAlign w:val="center"/>
            <w:hideMark/>
          </w:tcPr>
          <w:p w:rsidR="008D5EA9" w:rsidRPr="008D5EA9" w:rsidRDefault="008D5EA9" w:rsidP="008D5EA9">
            <w:pPr>
              <w:jc w:val="right"/>
              <w:rPr>
                <w:rFonts w:ascii="Arial" w:hAnsi="Arial" w:cs="Arial"/>
                <w:color w:val="000000"/>
                <w:sz w:val="16"/>
                <w:szCs w:val="16"/>
              </w:rPr>
            </w:pPr>
            <w:r w:rsidRPr="008D5EA9">
              <w:rPr>
                <w:rFonts w:ascii="Arial" w:hAnsi="Arial" w:cs="Arial"/>
                <w:color w:val="000000"/>
                <w:sz w:val="16"/>
                <w:szCs w:val="16"/>
              </w:rPr>
              <w:t>1.130,43</w:t>
            </w:r>
          </w:p>
        </w:tc>
        <w:tc>
          <w:tcPr>
            <w:tcW w:w="1397" w:type="dxa"/>
            <w:shd w:val="clear" w:color="auto" w:fill="auto"/>
            <w:noWrap/>
            <w:vAlign w:val="center"/>
            <w:hideMark/>
          </w:tcPr>
          <w:p w:rsidR="008D5EA9" w:rsidRPr="008D5EA9" w:rsidRDefault="008D5EA9" w:rsidP="008D5EA9">
            <w:pPr>
              <w:jc w:val="right"/>
              <w:rPr>
                <w:rFonts w:ascii="Arial" w:hAnsi="Arial" w:cs="Arial"/>
                <w:color w:val="000000"/>
                <w:sz w:val="16"/>
                <w:szCs w:val="16"/>
              </w:rPr>
            </w:pPr>
            <w:r w:rsidRPr="008D5EA9">
              <w:rPr>
                <w:rFonts w:ascii="Arial" w:hAnsi="Arial" w:cs="Arial"/>
                <w:color w:val="000000"/>
                <w:sz w:val="16"/>
                <w:szCs w:val="16"/>
              </w:rPr>
              <w:t>1.245,60</w:t>
            </w:r>
          </w:p>
        </w:tc>
        <w:tc>
          <w:tcPr>
            <w:tcW w:w="806" w:type="dxa"/>
            <w:shd w:val="clear" w:color="auto" w:fill="auto"/>
            <w:noWrap/>
            <w:vAlign w:val="center"/>
            <w:hideMark/>
          </w:tcPr>
          <w:p w:rsidR="008D5EA9" w:rsidRPr="008D5EA9" w:rsidRDefault="008D5EA9" w:rsidP="008D5EA9">
            <w:pPr>
              <w:jc w:val="right"/>
              <w:rPr>
                <w:rFonts w:ascii="Arial" w:hAnsi="Arial" w:cs="Arial"/>
                <w:color w:val="000000"/>
                <w:sz w:val="16"/>
                <w:szCs w:val="16"/>
              </w:rPr>
            </w:pPr>
            <w:r w:rsidRPr="008D5EA9">
              <w:rPr>
                <w:rFonts w:ascii="Arial" w:hAnsi="Arial" w:cs="Arial"/>
                <w:color w:val="000000"/>
                <w:sz w:val="16"/>
                <w:szCs w:val="16"/>
              </w:rPr>
              <w:t>-</w:t>
            </w:r>
          </w:p>
        </w:tc>
      </w:tr>
    </w:tbl>
    <w:p w:rsidR="00D752A2" w:rsidRDefault="00D752A2">
      <w:pPr>
        <w:rPr>
          <w:rFonts w:ascii="Arial" w:hAnsi="Arial" w:cs="Arial"/>
          <w:b/>
          <w:sz w:val="16"/>
          <w:szCs w:val="16"/>
        </w:rPr>
      </w:pPr>
      <w:r>
        <w:rPr>
          <w:rFonts w:ascii="Arial" w:hAnsi="Arial" w:cs="Arial"/>
          <w:b/>
          <w:sz w:val="16"/>
          <w:szCs w:val="16"/>
        </w:rPr>
        <w:br w:type="page"/>
      </w:r>
    </w:p>
    <w:p w:rsidR="00F767D9" w:rsidRDefault="0027696B">
      <w:pPr>
        <w:tabs>
          <w:tab w:val="left" w:pos="1418"/>
          <w:tab w:val="left" w:pos="7655"/>
        </w:tabs>
        <w:jc w:val="both"/>
        <w:rPr>
          <w:noProof/>
          <w:szCs w:val="16"/>
        </w:rPr>
      </w:pPr>
      <w:r w:rsidRPr="00E903EF">
        <w:rPr>
          <w:rFonts w:ascii="Arial" w:hAnsi="Arial" w:cs="Arial"/>
          <w:b/>
          <w:sz w:val="16"/>
          <w:szCs w:val="16"/>
        </w:rPr>
        <w:lastRenderedPageBreak/>
        <w:t>1</w:t>
      </w:r>
      <w:r>
        <w:rPr>
          <w:rFonts w:ascii="Arial" w:hAnsi="Arial" w:cs="Arial"/>
          <w:b/>
          <w:sz w:val="16"/>
          <w:szCs w:val="16"/>
        </w:rPr>
        <w:t>4</w:t>
      </w:r>
      <w:r w:rsidRPr="00E903EF">
        <w:rPr>
          <w:rFonts w:ascii="Arial" w:hAnsi="Arial" w:cs="Arial"/>
          <w:b/>
          <w:sz w:val="16"/>
          <w:szCs w:val="16"/>
        </w:rPr>
        <w:t xml:space="preserve">. </w:t>
      </w:r>
      <w:r>
        <w:rPr>
          <w:rFonts w:ascii="Arial" w:hAnsi="Arial" w:cs="Arial"/>
          <w:b/>
          <w:sz w:val="16"/>
          <w:szCs w:val="16"/>
        </w:rPr>
        <w:t>INGRESOS Y GASTOS</w:t>
      </w:r>
    </w:p>
    <w:p w:rsidR="006F4F60" w:rsidRDefault="006F4F60" w:rsidP="0017739B">
      <w:pPr>
        <w:tabs>
          <w:tab w:val="left" w:pos="850"/>
        </w:tabs>
        <w:spacing w:before="120" w:after="120" w:line="260" w:lineRule="exact"/>
        <w:jc w:val="both"/>
        <w:rPr>
          <w:rFonts w:ascii="Arial" w:hAnsi="Arial" w:cs="Arial"/>
          <w:sz w:val="16"/>
          <w:szCs w:val="16"/>
        </w:rPr>
      </w:pPr>
      <w:r>
        <w:rPr>
          <w:rFonts w:ascii="Arial" w:hAnsi="Arial" w:cs="Arial"/>
          <w:sz w:val="16"/>
          <w:szCs w:val="16"/>
        </w:rPr>
        <w:t>El detalle de los ingresos de la Sociedad del ejercicio 202</w:t>
      </w:r>
      <w:r w:rsidR="009D6F90">
        <w:rPr>
          <w:rFonts w:ascii="Arial" w:hAnsi="Arial" w:cs="Arial"/>
          <w:sz w:val="16"/>
          <w:szCs w:val="16"/>
        </w:rPr>
        <w:t>1</w:t>
      </w:r>
      <w:r>
        <w:rPr>
          <w:rFonts w:ascii="Arial" w:hAnsi="Arial" w:cs="Arial"/>
          <w:sz w:val="16"/>
          <w:szCs w:val="16"/>
        </w:rPr>
        <w:t xml:space="preserve"> y 20</w:t>
      </w:r>
      <w:r w:rsidR="009D6F90">
        <w:rPr>
          <w:rFonts w:ascii="Arial" w:hAnsi="Arial" w:cs="Arial"/>
          <w:sz w:val="16"/>
          <w:szCs w:val="16"/>
        </w:rPr>
        <w:t>20</w:t>
      </w:r>
      <w:r>
        <w:rPr>
          <w:rFonts w:ascii="Arial" w:hAnsi="Arial" w:cs="Arial"/>
          <w:sz w:val="16"/>
          <w:szCs w:val="16"/>
        </w:rPr>
        <w:t xml:space="preserve"> es el siguiente:</w:t>
      </w:r>
    </w:p>
    <w:tbl>
      <w:tblPr>
        <w:tblW w:w="5000" w:type="pct"/>
        <w:jc w:val="center"/>
        <w:tblCellMar>
          <w:left w:w="70" w:type="dxa"/>
          <w:right w:w="70" w:type="dxa"/>
        </w:tblCellMar>
        <w:tblLook w:val="04A0"/>
      </w:tblPr>
      <w:tblGrid>
        <w:gridCol w:w="5691"/>
        <w:gridCol w:w="1618"/>
        <w:gridCol w:w="1618"/>
      </w:tblGrid>
      <w:tr w:rsidR="00CD0FAB" w:rsidRPr="00CD0FAB" w:rsidTr="001D1901">
        <w:trPr>
          <w:trHeight w:val="227"/>
          <w:jc w:val="center"/>
        </w:trPr>
        <w:tc>
          <w:tcPr>
            <w:tcW w:w="3188" w:type="pct"/>
            <w:tcBorders>
              <w:top w:val="single" w:sz="4" w:space="0" w:color="auto"/>
              <w:left w:val="nil"/>
              <w:bottom w:val="single" w:sz="4" w:space="0" w:color="auto"/>
              <w:right w:val="nil"/>
            </w:tcBorders>
            <w:shd w:val="clear" w:color="000000" w:fill="D8D8D8"/>
            <w:noWrap/>
            <w:vAlign w:val="bottom"/>
            <w:hideMark/>
          </w:tcPr>
          <w:p w:rsidR="00CD0FAB" w:rsidRPr="00CD0FAB" w:rsidRDefault="00CD0FAB" w:rsidP="009D6F90">
            <w:pPr>
              <w:ind w:left="284"/>
              <w:rPr>
                <w:rFonts w:ascii="Arial" w:hAnsi="Arial" w:cs="Arial"/>
                <w:sz w:val="16"/>
                <w:szCs w:val="16"/>
              </w:rPr>
            </w:pPr>
            <w:r w:rsidRPr="00CD0FAB">
              <w:rPr>
                <w:rFonts w:ascii="Arial" w:hAnsi="Arial" w:cs="Arial"/>
                <w:sz w:val="16"/>
                <w:szCs w:val="16"/>
              </w:rPr>
              <w:t> </w:t>
            </w:r>
          </w:p>
        </w:tc>
        <w:tc>
          <w:tcPr>
            <w:tcW w:w="906" w:type="pct"/>
            <w:tcBorders>
              <w:top w:val="single" w:sz="4" w:space="0" w:color="auto"/>
              <w:left w:val="nil"/>
              <w:bottom w:val="single" w:sz="4" w:space="0" w:color="auto"/>
              <w:right w:val="nil"/>
            </w:tcBorders>
            <w:shd w:val="clear" w:color="000000" w:fill="D8D8D8"/>
            <w:noWrap/>
            <w:vAlign w:val="bottom"/>
            <w:hideMark/>
          </w:tcPr>
          <w:p w:rsidR="00CD0FAB" w:rsidRPr="00CD0FAB" w:rsidRDefault="00CD0FAB" w:rsidP="009D6F90">
            <w:pPr>
              <w:ind w:right="80"/>
              <w:jc w:val="center"/>
              <w:rPr>
                <w:rFonts w:ascii="Arial" w:hAnsi="Arial" w:cs="Arial"/>
                <w:b/>
                <w:bCs/>
                <w:sz w:val="16"/>
                <w:szCs w:val="16"/>
              </w:rPr>
            </w:pPr>
            <w:r w:rsidRPr="00CD0FAB">
              <w:rPr>
                <w:rFonts w:ascii="Arial" w:hAnsi="Arial" w:cs="Arial"/>
                <w:b/>
                <w:bCs/>
                <w:sz w:val="16"/>
                <w:szCs w:val="16"/>
              </w:rPr>
              <w:t>202</w:t>
            </w:r>
            <w:r w:rsidR="009D6F90">
              <w:rPr>
                <w:rFonts w:ascii="Arial" w:hAnsi="Arial" w:cs="Arial"/>
                <w:b/>
                <w:bCs/>
                <w:sz w:val="16"/>
                <w:szCs w:val="16"/>
              </w:rPr>
              <w:t>1</w:t>
            </w:r>
          </w:p>
        </w:tc>
        <w:tc>
          <w:tcPr>
            <w:tcW w:w="906" w:type="pct"/>
            <w:tcBorders>
              <w:top w:val="single" w:sz="4" w:space="0" w:color="auto"/>
              <w:left w:val="nil"/>
              <w:bottom w:val="single" w:sz="4" w:space="0" w:color="auto"/>
              <w:right w:val="nil"/>
            </w:tcBorders>
            <w:shd w:val="clear" w:color="000000" w:fill="D8D8D8"/>
            <w:noWrap/>
            <w:vAlign w:val="bottom"/>
            <w:hideMark/>
          </w:tcPr>
          <w:p w:rsidR="00CD0FAB" w:rsidRPr="00CD0FAB" w:rsidRDefault="00CD0FAB" w:rsidP="009D6F90">
            <w:pPr>
              <w:ind w:right="80"/>
              <w:jc w:val="center"/>
              <w:rPr>
                <w:rFonts w:ascii="Arial" w:hAnsi="Arial" w:cs="Arial"/>
                <w:b/>
                <w:bCs/>
                <w:sz w:val="16"/>
                <w:szCs w:val="16"/>
              </w:rPr>
            </w:pPr>
            <w:r w:rsidRPr="00CD0FAB">
              <w:rPr>
                <w:rFonts w:ascii="Arial" w:hAnsi="Arial" w:cs="Arial"/>
                <w:b/>
                <w:bCs/>
                <w:sz w:val="16"/>
                <w:szCs w:val="16"/>
              </w:rPr>
              <w:t>20</w:t>
            </w:r>
            <w:r w:rsidR="009D6F90">
              <w:rPr>
                <w:rFonts w:ascii="Arial" w:hAnsi="Arial" w:cs="Arial"/>
                <w:b/>
                <w:bCs/>
                <w:sz w:val="16"/>
                <w:szCs w:val="16"/>
              </w:rPr>
              <w:t>20</w:t>
            </w:r>
          </w:p>
        </w:tc>
      </w:tr>
      <w:tr w:rsidR="00CD0FAB" w:rsidRPr="00CD0FAB" w:rsidTr="001D1901">
        <w:trPr>
          <w:trHeight w:val="227"/>
          <w:jc w:val="center"/>
        </w:trPr>
        <w:tc>
          <w:tcPr>
            <w:tcW w:w="3188" w:type="pct"/>
            <w:tcBorders>
              <w:top w:val="nil"/>
              <w:left w:val="nil"/>
              <w:bottom w:val="single" w:sz="4" w:space="0" w:color="auto"/>
              <w:right w:val="nil"/>
            </w:tcBorders>
            <w:shd w:val="clear" w:color="000000" w:fill="D8D8D8"/>
            <w:noWrap/>
            <w:vAlign w:val="bottom"/>
            <w:hideMark/>
          </w:tcPr>
          <w:p w:rsidR="00CD0FAB" w:rsidRPr="00CD0FAB" w:rsidRDefault="00CD0FAB" w:rsidP="009D6F90">
            <w:pPr>
              <w:ind w:left="284"/>
              <w:jc w:val="center"/>
              <w:rPr>
                <w:rFonts w:ascii="Arial" w:hAnsi="Arial" w:cs="Arial"/>
                <w:b/>
                <w:bCs/>
                <w:sz w:val="16"/>
                <w:szCs w:val="16"/>
              </w:rPr>
            </w:pPr>
            <w:r w:rsidRPr="00CD0FAB">
              <w:rPr>
                <w:rFonts w:ascii="Arial" w:hAnsi="Arial" w:cs="Arial"/>
                <w:b/>
                <w:bCs/>
                <w:sz w:val="16"/>
                <w:szCs w:val="16"/>
              </w:rPr>
              <w:t>Actividad</w:t>
            </w:r>
          </w:p>
        </w:tc>
        <w:tc>
          <w:tcPr>
            <w:tcW w:w="906" w:type="pct"/>
            <w:tcBorders>
              <w:top w:val="nil"/>
              <w:left w:val="nil"/>
              <w:bottom w:val="single" w:sz="4" w:space="0" w:color="auto"/>
              <w:right w:val="nil"/>
            </w:tcBorders>
            <w:shd w:val="clear" w:color="000000" w:fill="D8D8D8"/>
            <w:noWrap/>
            <w:vAlign w:val="bottom"/>
            <w:hideMark/>
          </w:tcPr>
          <w:p w:rsidR="00CD0FAB" w:rsidRPr="00CD0FAB" w:rsidRDefault="00CD0FAB" w:rsidP="009D6F90">
            <w:pPr>
              <w:ind w:right="80"/>
              <w:jc w:val="center"/>
              <w:rPr>
                <w:rFonts w:ascii="Arial" w:hAnsi="Arial" w:cs="Arial"/>
                <w:b/>
                <w:bCs/>
                <w:sz w:val="16"/>
                <w:szCs w:val="16"/>
              </w:rPr>
            </w:pPr>
            <w:r w:rsidRPr="00CD0FAB">
              <w:rPr>
                <w:rFonts w:ascii="Arial" w:hAnsi="Arial" w:cs="Arial"/>
                <w:b/>
                <w:bCs/>
                <w:sz w:val="16"/>
                <w:szCs w:val="16"/>
              </w:rPr>
              <w:t xml:space="preserve">Total nacional </w:t>
            </w:r>
          </w:p>
        </w:tc>
        <w:tc>
          <w:tcPr>
            <w:tcW w:w="906" w:type="pct"/>
            <w:tcBorders>
              <w:top w:val="nil"/>
              <w:left w:val="nil"/>
              <w:bottom w:val="single" w:sz="4" w:space="0" w:color="auto"/>
              <w:right w:val="nil"/>
            </w:tcBorders>
            <w:shd w:val="clear" w:color="000000" w:fill="D8D8D8"/>
            <w:noWrap/>
            <w:vAlign w:val="bottom"/>
            <w:hideMark/>
          </w:tcPr>
          <w:p w:rsidR="00CD0FAB" w:rsidRPr="00CD0FAB" w:rsidRDefault="00CD0FAB" w:rsidP="009D6F90">
            <w:pPr>
              <w:ind w:right="80"/>
              <w:jc w:val="center"/>
              <w:rPr>
                <w:rFonts w:ascii="Arial" w:hAnsi="Arial" w:cs="Arial"/>
                <w:b/>
                <w:bCs/>
                <w:sz w:val="16"/>
                <w:szCs w:val="16"/>
              </w:rPr>
            </w:pPr>
            <w:r w:rsidRPr="00CD0FAB">
              <w:rPr>
                <w:rFonts w:ascii="Arial" w:hAnsi="Arial" w:cs="Arial"/>
                <w:b/>
                <w:bCs/>
                <w:sz w:val="16"/>
                <w:szCs w:val="16"/>
              </w:rPr>
              <w:t xml:space="preserve">Total nacional </w:t>
            </w:r>
          </w:p>
        </w:tc>
      </w:tr>
      <w:tr w:rsidR="00D92F09" w:rsidRPr="00CD0FAB" w:rsidTr="001D1901">
        <w:trPr>
          <w:trHeight w:val="255"/>
          <w:jc w:val="center"/>
        </w:trPr>
        <w:tc>
          <w:tcPr>
            <w:tcW w:w="3188" w:type="pct"/>
            <w:tcBorders>
              <w:top w:val="nil"/>
              <w:left w:val="nil"/>
              <w:bottom w:val="single" w:sz="4" w:space="0" w:color="auto"/>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 </w:t>
            </w:r>
          </w:p>
        </w:tc>
        <w:tc>
          <w:tcPr>
            <w:tcW w:w="906" w:type="pct"/>
            <w:tcBorders>
              <w:top w:val="nil"/>
              <w:left w:val="nil"/>
              <w:bottom w:val="single" w:sz="4" w:space="0" w:color="auto"/>
              <w:right w:val="nil"/>
            </w:tcBorders>
            <w:shd w:val="clear" w:color="auto" w:fill="auto"/>
            <w:noWrap/>
            <w:vAlign w:val="center"/>
          </w:tcPr>
          <w:p w:rsidR="00D92F09" w:rsidRPr="00CD0FAB" w:rsidRDefault="00D92F09" w:rsidP="00D92F09">
            <w:pPr>
              <w:ind w:right="80"/>
              <w:jc w:val="center"/>
              <w:rPr>
                <w:rFonts w:ascii="Arial" w:hAnsi="Arial" w:cs="Arial"/>
                <w:sz w:val="16"/>
                <w:szCs w:val="16"/>
              </w:rPr>
            </w:pPr>
            <w:r>
              <w:rPr>
                <w:rFonts w:ascii="Arial" w:hAnsi="Arial" w:cs="Arial"/>
                <w:color w:val="000000"/>
                <w:sz w:val="16"/>
                <w:szCs w:val="16"/>
              </w:rPr>
              <w:t>100%</w:t>
            </w:r>
          </w:p>
        </w:tc>
        <w:tc>
          <w:tcPr>
            <w:tcW w:w="906" w:type="pct"/>
            <w:tcBorders>
              <w:top w:val="nil"/>
              <w:left w:val="nil"/>
              <w:bottom w:val="single" w:sz="4" w:space="0" w:color="auto"/>
              <w:right w:val="nil"/>
            </w:tcBorders>
            <w:shd w:val="clear" w:color="auto" w:fill="auto"/>
            <w:noWrap/>
            <w:vAlign w:val="center"/>
            <w:hideMark/>
          </w:tcPr>
          <w:p w:rsidR="00D92F09" w:rsidRPr="00CD0FAB" w:rsidRDefault="00D92F09" w:rsidP="00D92F09">
            <w:pPr>
              <w:ind w:right="80"/>
              <w:jc w:val="center"/>
              <w:rPr>
                <w:rFonts w:ascii="Arial" w:hAnsi="Arial" w:cs="Arial"/>
                <w:sz w:val="16"/>
                <w:szCs w:val="16"/>
              </w:rPr>
            </w:pPr>
            <w:r>
              <w:rPr>
                <w:rFonts w:ascii="Arial" w:hAnsi="Arial" w:cs="Arial"/>
                <w:color w:val="000000"/>
                <w:sz w:val="16"/>
                <w:szCs w:val="16"/>
              </w:rPr>
              <w:t>100%</w:t>
            </w:r>
          </w:p>
        </w:tc>
      </w:tr>
      <w:tr w:rsidR="00D92F09" w:rsidRPr="00CD0FAB" w:rsidTr="001D1901">
        <w:trPr>
          <w:trHeight w:val="255"/>
          <w:jc w:val="center"/>
        </w:trPr>
        <w:tc>
          <w:tcPr>
            <w:tcW w:w="3188" w:type="pct"/>
            <w:tcBorders>
              <w:top w:val="single" w:sz="4" w:space="0" w:color="auto"/>
              <w:left w:val="nil"/>
              <w:bottom w:val="single" w:sz="4" w:space="0" w:color="auto"/>
              <w:right w:val="nil"/>
            </w:tcBorders>
            <w:shd w:val="clear" w:color="auto" w:fill="auto"/>
            <w:noWrap/>
            <w:vAlign w:val="center"/>
            <w:hideMark/>
          </w:tcPr>
          <w:p w:rsidR="00D92F09" w:rsidRPr="00CD0FAB" w:rsidRDefault="00D92F09" w:rsidP="00D92F09">
            <w:pPr>
              <w:ind w:left="284"/>
              <w:rPr>
                <w:rFonts w:ascii="Arial" w:hAnsi="Arial" w:cs="Arial"/>
                <w:b/>
                <w:bCs/>
                <w:sz w:val="16"/>
                <w:szCs w:val="16"/>
              </w:rPr>
            </w:pPr>
            <w:r w:rsidRPr="00CD0FAB">
              <w:rPr>
                <w:rFonts w:ascii="Arial" w:hAnsi="Arial" w:cs="Arial"/>
                <w:b/>
                <w:bCs/>
                <w:sz w:val="16"/>
                <w:szCs w:val="16"/>
              </w:rPr>
              <w:t>VENTAS</w:t>
            </w:r>
          </w:p>
        </w:tc>
        <w:tc>
          <w:tcPr>
            <w:tcW w:w="906" w:type="pct"/>
            <w:tcBorders>
              <w:top w:val="single" w:sz="4" w:space="0" w:color="auto"/>
              <w:left w:val="nil"/>
              <w:bottom w:val="single" w:sz="4" w:space="0" w:color="auto"/>
              <w:right w:val="nil"/>
            </w:tcBorders>
            <w:shd w:val="clear" w:color="auto" w:fill="auto"/>
            <w:noWrap/>
            <w:vAlign w:val="center"/>
          </w:tcPr>
          <w:p w:rsidR="00D92F09" w:rsidRPr="00CD0FAB" w:rsidRDefault="00D92F09" w:rsidP="00D92F09">
            <w:pPr>
              <w:ind w:right="80"/>
              <w:jc w:val="right"/>
              <w:rPr>
                <w:rFonts w:ascii="Arial" w:hAnsi="Arial" w:cs="Arial"/>
                <w:b/>
                <w:bCs/>
                <w:sz w:val="16"/>
                <w:szCs w:val="16"/>
              </w:rPr>
            </w:pPr>
            <w:r>
              <w:rPr>
                <w:rFonts w:ascii="Arial" w:hAnsi="Arial" w:cs="Arial"/>
                <w:b/>
                <w:bCs/>
                <w:color w:val="000000"/>
                <w:sz w:val="16"/>
                <w:szCs w:val="16"/>
              </w:rPr>
              <w:t>19.985.698,98</w:t>
            </w:r>
          </w:p>
        </w:tc>
        <w:tc>
          <w:tcPr>
            <w:tcW w:w="906" w:type="pct"/>
            <w:tcBorders>
              <w:top w:val="single" w:sz="4" w:space="0" w:color="auto"/>
              <w:left w:val="nil"/>
              <w:bottom w:val="single" w:sz="4" w:space="0" w:color="auto"/>
              <w:right w:val="nil"/>
            </w:tcBorders>
            <w:shd w:val="clear" w:color="auto" w:fill="auto"/>
            <w:noWrap/>
            <w:vAlign w:val="center"/>
            <w:hideMark/>
          </w:tcPr>
          <w:p w:rsidR="00D92F09" w:rsidRPr="00CD0FAB" w:rsidRDefault="00D92F09" w:rsidP="00D92F09">
            <w:pPr>
              <w:ind w:right="80"/>
              <w:jc w:val="right"/>
              <w:rPr>
                <w:rFonts w:ascii="Arial" w:hAnsi="Arial" w:cs="Arial"/>
                <w:b/>
                <w:bCs/>
                <w:sz w:val="16"/>
                <w:szCs w:val="16"/>
              </w:rPr>
            </w:pPr>
            <w:r>
              <w:rPr>
                <w:rFonts w:ascii="Arial" w:hAnsi="Arial" w:cs="Arial"/>
                <w:b/>
                <w:bCs/>
                <w:color w:val="000000"/>
                <w:sz w:val="16"/>
                <w:szCs w:val="16"/>
              </w:rPr>
              <w:t>8.885.007,00</w:t>
            </w:r>
          </w:p>
        </w:tc>
      </w:tr>
      <w:tr w:rsidR="00D92F09" w:rsidRPr="00CD0FAB" w:rsidTr="001D1901">
        <w:trPr>
          <w:trHeight w:val="255"/>
          <w:jc w:val="center"/>
        </w:trPr>
        <w:tc>
          <w:tcPr>
            <w:tcW w:w="3188" w:type="pct"/>
            <w:tcBorders>
              <w:top w:val="single" w:sz="4" w:space="0" w:color="auto"/>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Ventas Centro de Visitantes</w:t>
            </w:r>
          </w:p>
        </w:tc>
        <w:tc>
          <w:tcPr>
            <w:tcW w:w="906" w:type="pct"/>
            <w:tcBorders>
              <w:top w:val="single" w:sz="4" w:space="0" w:color="auto"/>
              <w:left w:val="nil"/>
              <w:bottom w:val="nil"/>
              <w:right w:val="nil"/>
            </w:tcBorders>
            <w:shd w:val="clear" w:color="auto" w:fill="auto"/>
            <w:noWrap/>
            <w:vAlign w:val="center"/>
          </w:tcPr>
          <w:p w:rsidR="00D92F09" w:rsidRPr="00CD0FAB" w:rsidRDefault="001D1901" w:rsidP="00D92F09">
            <w:pPr>
              <w:ind w:right="80"/>
              <w:jc w:val="right"/>
              <w:rPr>
                <w:rFonts w:ascii="Arial" w:hAnsi="Arial" w:cs="Arial"/>
                <w:sz w:val="16"/>
                <w:szCs w:val="16"/>
              </w:rPr>
            </w:pPr>
            <w:r>
              <w:rPr>
                <w:rFonts w:ascii="Arial" w:hAnsi="Arial" w:cs="Arial"/>
                <w:color w:val="000000"/>
                <w:sz w:val="16"/>
                <w:szCs w:val="16"/>
              </w:rPr>
              <w:t>-</w:t>
            </w:r>
          </w:p>
        </w:tc>
        <w:tc>
          <w:tcPr>
            <w:tcW w:w="906" w:type="pct"/>
            <w:tcBorders>
              <w:top w:val="single" w:sz="4" w:space="0" w:color="auto"/>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256,6</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Ventas Energía de Plantas Fotovoltaicas</w:t>
            </w:r>
          </w:p>
        </w:tc>
        <w:tc>
          <w:tcPr>
            <w:tcW w:w="906" w:type="pct"/>
            <w:tcBorders>
              <w:top w:val="nil"/>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519.269,90</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450.084,89</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Ventas Energía de Plantas Fotovoltaicas-</w:t>
            </w:r>
            <w:proofErr w:type="spellStart"/>
            <w:r w:rsidRPr="00CD0FAB">
              <w:rPr>
                <w:rFonts w:ascii="Arial" w:hAnsi="Arial" w:cs="Arial"/>
                <w:sz w:val="16"/>
                <w:szCs w:val="16"/>
              </w:rPr>
              <w:t>Reliquidaciones</w:t>
            </w:r>
            <w:proofErr w:type="spellEnd"/>
          </w:p>
        </w:tc>
        <w:tc>
          <w:tcPr>
            <w:tcW w:w="906" w:type="pct"/>
            <w:tcBorders>
              <w:top w:val="nil"/>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-888,76</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-28.544,53</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Ventas Energía Parques Eólicos</w:t>
            </w:r>
          </w:p>
        </w:tc>
        <w:tc>
          <w:tcPr>
            <w:tcW w:w="906" w:type="pct"/>
            <w:tcBorders>
              <w:top w:val="nil"/>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19.457.804,83</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8.898.819,70</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 xml:space="preserve">Ventas Energía Parques Eólicos - </w:t>
            </w:r>
            <w:proofErr w:type="spellStart"/>
            <w:r w:rsidRPr="00CD0FAB">
              <w:rPr>
                <w:rFonts w:ascii="Arial" w:hAnsi="Arial" w:cs="Arial"/>
                <w:sz w:val="16"/>
                <w:szCs w:val="16"/>
              </w:rPr>
              <w:t>Reliquidaciones</w:t>
            </w:r>
            <w:proofErr w:type="spellEnd"/>
            <w:r w:rsidRPr="00CD0FAB">
              <w:rPr>
                <w:rFonts w:ascii="Arial" w:hAnsi="Arial" w:cs="Arial"/>
                <w:sz w:val="16"/>
                <w:szCs w:val="16"/>
              </w:rPr>
              <w:t xml:space="preserve"> </w:t>
            </w:r>
          </w:p>
        </w:tc>
        <w:tc>
          <w:tcPr>
            <w:tcW w:w="906" w:type="pct"/>
            <w:tcBorders>
              <w:top w:val="nil"/>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3.532,54</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-440.263,87</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Venta Comunidad de Aguas</w:t>
            </w:r>
          </w:p>
        </w:tc>
        <w:tc>
          <w:tcPr>
            <w:tcW w:w="906" w:type="pct"/>
            <w:tcBorders>
              <w:top w:val="nil"/>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5.562,87</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4.654,21</w:t>
            </w:r>
          </w:p>
        </w:tc>
      </w:tr>
      <w:tr w:rsidR="00D92F09" w:rsidRPr="00CD0FAB" w:rsidTr="001D1901">
        <w:trPr>
          <w:trHeight w:val="255"/>
          <w:jc w:val="center"/>
        </w:trPr>
        <w:tc>
          <w:tcPr>
            <w:tcW w:w="3188" w:type="pct"/>
            <w:tcBorders>
              <w:top w:val="nil"/>
              <w:left w:val="nil"/>
              <w:bottom w:val="single" w:sz="4" w:space="0" w:color="auto"/>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Ventas Fotovoltaica</w:t>
            </w:r>
          </w:p>
        </w:tc>
        <w:tc>
          <w:tcPr>
            <w:tcW w:w="906" w:type="pct"/>
            <w:tcBorders>
              <w:top w:val="nil"/>
              <w:left w:val="nil"/>
              <w:bottom w:val="single" w:sz="4" w:space="0" w:color="auto"/>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417,6</w:t>
            </w:r>
          </w:p>
        </w:tc>
        <w:tc>
          <w:tcPr>
            <w:tcW w:w="906" w:type="pct"/>
            <w:tcBorders>
              <w:top w:val="nil"/>
              <w:left w:val="nil"/>
              <w:bottom w:val="single" w:sz="4" w:space="0" w:color="auto"/>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w:t>
            </w:r>
          </w:p>
        </w:tc>
      </w:tr>
      <w:tr w:rsidR="00D92F09" w:rsidRPr="00CD0FAB" w:rsidTr="001D1901">
        <w:trPr>
          <w:trHeight w:val="255"/>
          <w:jc w:val="center"/>
        </w:trPr>
        <w:tc>
          <w:tcPr>
            <w:tcW w:w="3188" w:type="pct"/>
            <w:tcBorders>
              <w:top w:val="single" w:sz="4" w:space="0" w:color="auto"/>
              <w:left w:val="nil"/>
              <w:bottom w:val="single" w:sz="4" w:space="0" w:color="auto"/>
              <w:right w:val="nil"/>
            </w:tcBorders>
            <w:shd w:val="clear" w:color="auto" w:fill="auto"/>
            <w:noWrap/>
            <w:vAlign w:val="center"/>
            <w:hideMark/>
          </w:tcPr>
          <w:p w:rsidR="00D92F09" w:rsidRPr="00CD0FAB" w:rsidRDefault="00D92F09" w:rsidP="00D92F09">
            <w:pPr>
              <w:ind w:left="284"/>
              <w:rPr>
                <w:rFonts w:ascii="Arial" w:hAnsi="Arial" w:cs="Arial"/>
                <w:b/>
                <w:bCs/>
                <w:sz w:val="16"/>
                <w:szCs w:val="16"/>
              </w:rPr>
            </w:pPr>
            <w:r w:rsidRPr="00CD0FAB">
              <w:rPr>
                <w:rFonts w:ascii="Arial" w:hAnsi="Arial" w:cs="Arial"/>
                <w:b/>
                <w:bCs/>
                <w:sz w:val="16"/>
                <w:szCs w:val="16"/>
              </w:rPr>
              <w:t>PRESTACIONES DE SERVICIOS</w:t>
            </w:r>
          </w:p>
        </w:tc>
        <w:tc>
          <w:tcPr>
            <w:tcW w:w="906" w:type="pct"/>
            <w:tcBorders>
              <w:top w:val="single" w:sz="4" w:space="0" w:color="auto"/>
              <w:left w:val="nil"/>
              <w:bottom w:val="single" w:sz="4" w:space="0" w:color="auto"/>
              <w:right w:val="nil"/>
            </w:tcBorders>
            <w:shd w:val="clear" w:color="auto" w:fill="auto"/>
            <w:noWrap/>
            <w:vAlign w:val="center"/>
          </w:tcPr>
          <w:p w:rsidR="00D92F09" w:rsidRPr="00CD0FAB" w:rsidRDefault="00D92F09" w:rsidP="00D92F09">
            <w:pPr>
              <w:ind w:right="80"/>
              <w:jc w:val="right"/>
              <w:rPr>
                <w:rFonts w:ascii="Arial" w:hAnsi="Arial" w:cs="Arial"/>
                <w:b/>
                <w:bCs/>
                <w:sz w:val="16"/>
                <w:szCs w:val="16"/>
              </w:rPr>
            </w:pPr>
            <w:r>
              <w:rPr>
                <w:rFonts w:ascii="Arial" w:hAnsi="Arial" w:cs="Arial"/>
                <w:b/>
                <w:bCs/>
                <w:color w:val="000000"/>
                <w:sz w:val="16"/>
                <w:szCs w:val="16"/>
              </w:rPr>
              <w:t>6.708.719,62</w:t>
            </w:r>
          </w:p>
        </w:tc>
        <w:tc>
          <w:tcPr>
            <w:tcW w:w="906" w:type="pct"/>
            <w:tcBorders>
              <w:top w:val="single" w:sz="4" w:space="0" w:color="auto"/>
              <w:left w:val="nil"/>
              <w:bottom w:val="single" w:sz="4" w:space="0" w:color="auto"/>
              <w:right w:val="nil"/>
            </w:tcBorders>
            <w:shd w:val="clear" w:color="auto" w:fill="auto"/>
            <w:noWrap/>
            <w:vAlign w:val="center"/>
            <w:hideMark/>
          </w:tcPr>
          <w:p w:rsidR="00D92F09" w:rsidRPr="00CD0FAB" w:rsidRDefault="00D92F09" w:rsidP="00D92F09">
            <w:pPr>
              <w:ind w:right="80"/>
              <w:jc w:val="right"/>
              <w:rPr>
                <w:rFonts w:ascii="Arial" w:hAnsi="Arial" w:cs="Arial"/>
                <w:b/>
                <w:bCs/>
                <w:sz w:val="16"/>
                <w:szCs w:val="16"/>
              </w:rPr>
            </w:pPr>
            <w:r>
              <w:rPr>
                <w:rFonts w:ascii="Arial" w:hAnsi="Arial" w:cs="Arial"/>
                <w:b/>
                <w:bCs/>
                <w:color w:val="000000"/>
                <w:sz w:val="16"/>
                <w:szCs w:val="16"/>
              </w:rPr>
              <w:t>6.509.390,79</w:t>
            </w:r>
          </w:p>
        </w:tc>
      </w:tr>
      <w:tr w:rsidR="00D92F09" w:rsidRPr="00CD0FAB" w:rsidTr="001D1901">
        <w:trPr>
          <w:trHeight w:val="255"/>
          <w:jc w:val="center"/>
        </w:trPr>
        <w:tc>
          <w:tcPr>
            <w:tcW w:w="3188" w:type="pct"/>
            <w:tcBorders>
              <w:top w:val="single" w:sz="4" w:space="0" w:color="auto"/>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Prestación de servicios a Parques Eólicos</w:t>
            </w:r>
          </w:p>
        </w:tc>
        <w:tc>
          <w:tcPr>
            <w:tcW w:w="906" w:type="pct"/>
            <w:tcBorders>
              <w:top w:val="single" w:sz="4" w:space="0" w:color="auto"/>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117.380,97</w:t>
            </w:r>
          </w:p>
        </w:tc>
        <w:tc>
          <w:tcPr>
            <w:tcW w:w="906" w:type="pct"/>
            <w:tcBorders>
              <w:top w:val="single" w:sz="4" w:space="0" w:color="auto"/>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69.601,24</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Prestación servicios a Plantas FV</w:t>
            </w:r>
          </w:p>
        </w:tc>
        <w:tc>
          <w:tcPr>
            <w:tcW w:w="906" w:type="pct"/>
            <w:tcBorders>
              <w:top w:val="nil"/>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3.254.595,92</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3.041.856,51</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Prestación servicios Centro Control de Generación</w:t>
            </w:r>
          </w:p>
        </w:tc>
        <w:tc>
          <w:tcPr>
            <w:tcW w:w="906" w:type="pct"/>
            <w:tcBorders>
              <w:top w:val="nil"/>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18.360,00</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12.600,00</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Otras prestaciones servicios</w:t>
            </w:r>
          </w:p>
        </w:tc>
        <w:tc>
          <w:tcPr>
            <w:tcW w:w="906" w:type="pct"/>
            <w:tcBorders>
              <w:top w:val="nil"/>
              <w:left w:val="nil"/>
              <w:bottom w:val="nil"/>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444.664,89</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433.144,53</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Prestación servicios para congresos</w:t>
            </w:r>
          </w:p>
        </w:tc>
        <w:tc>
          <w:tcPr>
            <w:tcW w:w="906" w:type="pct"/>
            <w:tcBorders>
              <w:top w:val="nil"/>
              <w:left w:val="nil"/>
              <w:bottom w:val="nil"/>
              <w:right w:val="nil"/>
            </w:tcBorders>
            <w:shd w:val="clear" w:color="auto" w:fill="auto"/>
            <w:noWrap/>
            <w:vAlign w:val="center"/>
          </w:tcPr>
          <w:p w:rsidR="00D92F09" w:rsidRPr="00CD0FAB" w:rsidRDefault="001D1901" w:rsidP="00D92F09">
            <w:pPr>
              <w:ind w:right="80"/>
              <w:jc w:val="right"/>
              <w:rPr>
                <w:rFonts w:ascii="Arial" w:hAnsi="Arial" w:cs="Arial"/>
                <w:sz w:val="16"/>
                <w:szCs w:val="16"/>
              </w:rPr>
            </w:pPr>
            <w:r>
              <w:rPr>
                <w:rFonts w:ascii="Arial" w:hAnsi="Arial" w:cs="Arial"/>
                <w:color w:val="000000"/>
                <w:sz w:val="16"/>
                <w:szCs w:val="16"/>
              </w:rPr>
              <w:t>-</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1.541,68</w:t>
            </w:r>
          </w:p>
        </w:tc>
      </w:tr>
      <w:tr w:rsidR="00D92F09" w:rsidRPr="00CD0FAB"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 xml:space="preserve">Estancia Viviendas </w:t>
            </w:r>
            <w:proofErr w:type="spellStart"/>
            <w:r w:rsidRPr="00CD0FAB">
              <w:rPr>
                <w:rFonts w:ascii="Arial" w:hAnsi="Arial" w:cs="Arial"/>
                <w:sz w:val="16"/>
                <w:szCs w:val="16"/>
              </w:rPr>
              <w:t>Bioclimaticas</w:t>
            </w:r>
            <w:proofErr w:type="spellEnd"/>
          </w:p>
        </w:tc>
        <w:tc>
          <w:tcPr>
            <w:tcW w:w="906" w:type="pct"/>
            <w:tcBorders>
              <w:top w:val="nil"/>
              <w:left w:val="nil"/>
              <w:bottom w:val="nil"/>
              <w:right w:val="nil"/>
            </w:tcBorders>
            <w:shd w:val="clear" w:color="auto" w:fill="auto"/>
            <w:noWrap/>
            <w:vAlign w:val="center"/>
          </w:tcPr>
          <w:p w:rsidR="00D92F09" w:rsidRPr="00CD0FAB" w:rsidRDefault="001D1901" w:rsidP="00D92F09">
            <w:pPr>
              <w:ind w:right="80"/>
              <w:jc w:val="right"/>
              <w:rPr>
                <w:rFonts w:ascii="Arial" w:hAnsi="Arial" w:cs="Arial"/>
                <w:sz w:val="16"/>
                <w:szCs w:val="16"/>
              </w:rPr>
            </w:pPr>
            <w:r>
              <w:rPr>
                <w:rFonts w:ascii="Arial" w:hAnsi="Arial" w:cs="Arial"/>
                <w:color w:val="000000"/>
                <w:sz w:val="16"/>
                <w:szCs w:val="16"/>
              </w:rPr>
              <w:t>-</w:t>
            </w:r>
          </w:p>
        </w:tc>
        <w:tc>
          <w:tcPr>
            <w:tcW w:w="906" w:type="pct"/>
            <w:tcBorders>
              <w:top w:val="nil"/>
              <w:left w:val="nil"/>
              <w:bottom w:val="nil"/>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136.679,82</w:t>
            </w:r>
          </w:p>
        </w:tc>
      </w:tr>
      <w:tr w:rsidR="00D92F09" w:rsidRPr="00D752A2" w:rsidTr="001D1901">
        <w:trPr>
          <w:trHeight w:val="255"/>
          <w:jc w:val="center"/>
        </w:trPr>
        <w:tc>
          <w:tcPr>
            <w:tcW w:w="3188" w:type="pct"/>
            <w:tcBorders>
              <w:top w:val="nil"/>
              <w:left w:val="nil"/>
              <w:bottom w:val="nil"/>
              <w:right w:val="nil"/>
            </w:tcBorders>
            <w:shd w:val="clear" w:color="auto" w:fill="auto"/>
            <w:noWrap/>
            <w:vAlign w:val="center"/>
            <w:hideMark/>
          </w:tcPr>
          <w:p w:rsidR="00D92F09" w:rsidRPr="00D752A2" w:rsidRDefault="00D92F09" w:rsidP="00D92F09">
            <w:pPr>
              <w:ind w:left="284"/>
              <w:rPr>
                <w:rFonts w:ascii="Arial" w:hAnsi="Arial" w:cs="Arial"/>
                <w:sz w:val="16"/>
                <w:szCs w:val="16"/>
              </w:rPr>
            </w:pPr>
            <w:r w:rsidRPr="00D752A2">
              <w:rPr>
                <w:rFonts w:ascii="Arial" w:hAnsi="Arial" w:cs="Arial"/>
                <w:sz w:val="16"/>
                <w:szCs w:val="16"/>
              </w:rPr>
              <w:t>Prestación Servicios NAP</w:t>
            </w:r>
          </w:p>
        </w:tc>
        <w:tc>
          <w:tcPr>
            <w:tcW w:w="906" w:type="pct"/>
            <w:tcBorders>
              <w:top w:val="nil"/>
              <w:left w:val="nil"/>
              <w:bottom w:val="nil"/>
              <w:right w:val="nil"/>
            </w:tcBorders>
            <w:shd w:val="clear" w:color="auto" w:fill="auto"/>
            <w:noWrap/>
            <w:vAlign w:val="center"/>
          </w:tcPr>
          <w:p w:rsidR="00D92F09" w:rsidRPr="00D752A2" w:rsidRDefault="00D92F09" w:rsidP="00D92F09">
            <w:pPr>
              <w:ind w:right="80"/>
              <w:jc w:val="right"/>
              <w:rPr>
                <w:rFonts w:ascii="Arial" w:hAnsi="Arial" w:cs="Arial"/>
                <w:sz w:val="16"/>
                <w:szCs w:val="16"/>
              </w:rPr>
            </w:pPr>
            <w:r>
              <w:rPr>
                <w:rFonts w:ascii="Arial" w:hAnsi="Arial" w:cs="Arial"/>
                <w:color w:val="000000"/>
                <w:sz w:val="16"/>
                <w:szCs w:val="16"/>
              </w:rPr>
              <w:t>2.212.239,85</w:t>
            </w:r>
          </w:p>
        </w:tc>
        <w:tc>
          <w:tcPr>
            <w:tcW w:w="906" w:type="pct"/>
            <w:tcBorders>
              <w:top w:val="nil"/>
              <w:left w:val="nil"/>
              <w:bottom w:val="nil"/>
              <w:right w:val="nil"/>
            </w:tcBorders>
            <w:shd w:val="clear" w:color="auto" w:fill="auto"/>
            <w:noWrap/>
            <w:vAlign w:val="center"/>
            <w:hideMark/>
          </w:tcPr>
          <w:p w:rsidR="00D92F09" w:rsidRPr="00D752A2" w:rsidRDefault="00D92F09" w:rsidP="00D92F09">
            <w:pPr>
              <w:ind w:right="80"/>
              <w:jc w:val="right"/>
              <w:rPr>
                <w:rFonts w:ascii="Arial" w:hAnsi="Arial" w:cs="Arial"/>
                <w:sz w:val="16"/>
                <w:szCs w:val="16"/>
              </w:rPr>
            </w:pPr>
            <w:r>
              <w:rPr>
                <w:rFonts w:ascii="Arial" w:hAnsi="Arial" w:cs="Arial"/>
                <w:color w:val="000000"/>
                <w:sz w:val="16"/>
                <w:szCs w:val="16"/>
              </w:rPr>
              <w:t>2.131.405,60</w:t>
            </w:r>
          </w:p>
        </w:tc>
      </w:tr>
      <w:tr w:rsidR="00D92F09" w:rsidRPr="00D752A2" w:rsidTr="001D1901">
        <w:trPr>
          <w:trHeight w:val="255"/>
          <w:jc w:val="center"/>
        </w:trPr>
        <w:tc>
          <w:tcPr>
            <w:tcW w:w="3188" w:type="pct"/>
            <w:tcBorders>
              <w:top w:val="nil"/>
              <w:left w:val="nil"/>
              <w:right w:val="nil"/>
            </w:tcBorders>
            <w:shd w:val="clear" w:color="auto" w:fill="auto"/>
            <w:noWrap/>
            <w:vAlign w:val="center"/>
            <w:hideMark/>
          </w:tcPr>
          <w:p w:rsidR="00D92F09" w:rsidRPr="00D752A2" w:rsidRDefault="00D92F09" w:rsidP="00D92F09">
            <w:pPr>
              <w:ind w:left="284"/>
              <w:rPr>
                <w:rFonts w:ascii="Arial" w:hAnsi="Arial" w:cs="Arial"/>
                <w:sz w:val="16"/>
                <w:szCs w:val="16"/>
              </w:rPr>
            </w:pPr>
            <w:r w:rsidRPr="00D752A2">
              <w:rPr>
                <w:rFonts w:ascii="Arial" w:hAnsi="Arial" w:cs="Arial"/>
                <w:sz w:val="16"/>
                <w:szCs w:val="16"/>
              </w:rPr>
              <w:t xml:space="preserve">Prestación Servicios de </w:t>
            </w:r>
            <w:proofErr w:type="spellStart"/>
            <w:r w:rsidRPr="00D752A2">
              <w:rPr>
                <w:rFonts w:ascii="Arial" w:hAnsi="Arial" w:cs="Arial"/>
                <w:sz w:val="16"/>
                <w:szCs w:val="16"/>
              </w:rPr>
              <w:t>Canalink</w:t>
            </w:r>
            <w:proofErr w:type="spellEnd"/>
          </w:p>
        </w:tc>
        <w:tc>
          <w:tcPr>
            <w:tcW w:w="906" w:type="pct"/>
            <w:tcBorders>
              <w:top w:val="nil"/>
              <w:left w:val="nil"/>
              <w:right w:val="nil"/>
            </w:tcBorders>
            <w:shd w:val="clear" w:color="auto" w:fill="auto"/>
            <w:noWrap/>
            <w:vAlign w:val="center"/>
          </w:tcPr>
          <w:p w:rsidR="00D92F09" w:rsidRPr="00D752A2" w:rsidRDefault="00D92F09" w:rsidP="00D92F09">
            <w:pPr>
              <w:ind w:right="80"/>
              <w:jc w:val="right"/>
              <w:rPr>
                <w:rFonts w:ascii="Arial" w:hAnsi="Arial" w:cs="Arial"/>
                <w:sz w:val="16"/>
                <w:szCs w:val="16"/>
              </w:rPr>
            </w:pPr>
            <w:r>
              <w:rPr>
                <w:rFonts w:ascii="Arial" w:hAnsi="Arial" w:cs="Arial"/>
                <w:color w:val="000000"/>
                <w:sz w:val="16"/>
                <w:szCs w:val="16"/>
              </w:rPr>
              <w:t>609.976,10</w:t>
            </w:r>
          </w:p>
        </w:tc>
        <w:tc>
          <w:tcPr>
            <w:tcW w:w="906" w:type="pct"/>
            <w:tcBorders>
              <w:top w:val="nil"/>
              <w:left w:val="nil"/>
              <w:right w:val="nil"/>
            </w:tcBorders>
            <w:shd w:val="clear" w:color="auto" w:fill="auto"/>
            <w:noWrap/>
            <w:vAlign w:val="center"/>
            <w:hideMark/>
          </w:tcPr>
          <w:p w:rsidR="00D92F09" w:rsidRPr="00D752A2" w:rsidRDefault="00D92F09" w:rsidP="00D92F09">
            <w:pPr>
              <w:ind w:right="80"/>
              <w:jc w:val="right"/>
              <w:rPr>
                <w:rFonts w:ascii="Arial" w:hAnsi="Arial" w:cs="Arial"/>
                <w:sz w:val="16"/>
                <w:szCs w:val="16"/>
              </w:rPr>
            </w:pPr>
            <w:r>
              <w:rPr>
                <w:rFonts w:ascii="Arial" w:hAnsi="Arial" w:cs="Arial"/>
                <w:color w:val="000000"/>
                <w:sz w:val="16"/>
                <w:szCs w:val="16"/>
              </w:rPr>
              <w:t>627.794,17</w:t>
            </w:r>
          </w:p>
        </w:tc>
      </w:tr>
      <w:tr w:rsidR="00D92F09" w:rsidRPr="00CD0FAB" w:rsidTr="001D1901">
        <w:trPr>
          <w:trHeight w:val="255"/>
          <w:jc w:val="center"/>
        </w:trPr>
        <w:tc>
          <w:tcPr>
            <w:tcW w:w="3188" w:type="pct"/>
            <w:tcBorders>
              <w:top w:val="nil"/>
              <w:left w:val="nil"/>
              <w:bottom w:val="single" w:sz="4" w:space="0" w:color="auto"/>
              <w:right w:val="nil"/>
            </w:tcBorders>
            <w:shd w:val="clear" w:color="auto" w:fill="auto"/>
            <w:noWrap/>
            <w:vAlign w:val="center"/>
            <w:hideMark/>
          </w:tcPr>
          <w:p w:rsidR="00D92F09" w:rsidRPr="00CD0FAB" w:rsidRDefault="00D92F09" w:rsidP="00D92F09">
            <w:pPr>
              <w:ind w:left="284"/>
              <w:rPr>
                <w:rFonts w:ascii="Arial" w:hAnsi="Arial" w:cs="Arial"/>
                <w:sz w:val="16"/>
                <w:szCs w:val="16"/>
              </w:rPr>
            </w:pPr>
            <w:r w:rsidRPr="00CD0FAB">
              <w:rPr>
                <w:rFonts w:ascii="Arial" w:hAnsi="Arial" w:cs="Arial"/>
                <w:sz w:val="16"/>
                <w:szCs w:val="16"/>
              </w:rPr>
              <w:t>Prestación Servicios Superordenador</w:t>
            </w:r>
          </w:p>
        </w:tc>
        <w:tc>
          <w:tcPr>
            <w:tcW w:w="906" w:type="pct"/>
            <w:tcBorders>
              <w:top w:val="nil"/>
              <w:left w:val="nil"/>
              <w:bottom w:val="single" w:sz="4" w:space="0" w:color="auto"/>
              <w:right w:val="nil"/>
            </w:tcBorders>
            <w:shd w:val="clear" w:color="auto" w:fill="auto"/>
            <w:noWrap/>
            <w:vAlign w:val="center"/>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51.501,89</w:t>
            </w:r>
          </w:p>
        </w:tc>
        <w:tc>
          <w:tcPr>
            <w:tcW w:w="906" w:type="pct"/>
            <w:tcBorders>
              <w:top w:val="nil"/>
              <w:left w:val="nil"/>
              <w:bottom w:val="single" w:sz="4" w:space="0" w:color="auto"/>
              <w:right w:val="nil"/>
            </w:tcBorders>
            <w:shd w:val="clear" w:color="auto" w:fill="auto"/>
            <w:noWrap/>
            <w:vAlign w:val="center"/>
            <w:hideMark/>
          </w:tcPr>
          <w:p w:rsidR="00D92F09" w:rsidRPr="00CD0FAB" w:rsidRDefault="00D92F09" w:rsidP="00D92F09">
            <w:pPr>
              <w:ind w:right="80"/>
              <w:jc w:val="right"/>
              <w:rPr>
                <w:rFonts w:ascii="Arial" w:hAnsi="Arial" w:cs="Arial"/>
                <w:sz w:val="16"/>
                <w:szCs w:val="16"/>
              </w:rPr>
            </w:pPr>
            <w:r>
              <w:rPr>
                <w:rFonts w:ascii="Arial" w:hAnsi="Arial" w:cs="Arial"/>
                <w:color w:val="000000"/>
                <w:sz w:val="16"/>
                <w:szCs w:val="16"/>
              </w:rPr>
              <w:t>54.767,24</w:t>
            </w:r>
          </w:p>
        </w:tc>
      </w:tr>
    </w:tbl>
    <w:p w:rsidR="00F767D9" w:rsidRPr="00A00132" w:rsidRDefault="0027696B" w:rsidP="003A6AFE">
      <w:pPr>
        <w:tabs>
          <w:tab w:val="left" w:pos="850"/>
        </w:tabs>
        <w:spacing w:before="120" w:after="120" w:line="260" w:lineRule="exact"/>
        <w:ind w:right="-1"/>
        <w:jc w:val="both"/>
        <w:rPr>
          <w:rFonts w:ascii="Arial" w:hAnsi="Arial" w:cs="Arial"/>
          <w:sz w:val="16"/>
          <w:szCs w:val="16"/>
        </w:rPr>
      </w:pPr>
      <w:r w:rsidRPr="0088087F">
        <w:rPr>
          <w:rFonts w:ascii="Arial" w:hAnsi="Arial" w:cs="Arial"/>
          <w:sz w:val="16"/>
          <w:szCs w:val="16"/>
        </w:rPr>
        <w:t xml:space="preserve">En la partida “Trabajos Realizados por la Empresa para su activo” se recogen </w:t>
      </w:r>
      <w:r w:rsidR="0088087F" w:rsidRPr="0088087F">
        <w:rPr>
          <w:rFonts w:ascii="Arial" w:hAnsi="Arial" w:cs="Arial"/>
          <w:sz w:val="16"/>
          <w:szCs w:val="16"/>
        </w:rPr>
        <w:t>14.706,89</w:t>
      </w:r>
      <w:r w:rsidRPr="0088087F">
        <w:rPr>
          <w:rFonts w:ascii="Arial" w:hAnsi="Arial" w:cs="Arial"/>
          <w:sz w:val="16"/>
          <w:szCs w:val="16"/>
        </w:rPr>
        <w:t xml:space="preserve"> euros, concretamente trabajos realizados</w:t>
      </w:r>
      <w:r w:rsidR="00A00132" w:rsidRPr="0088087F">
        <w:rPr>
          <w:rFonts w:ascii="Arial" w:hAnsi="Arial" w:cs="Arial"/>
          <w:sz w:val="16"/>
          <w:szCs w:val="16"/>
        </w:rPr>
        <w:t xml:space="preserve"> en</w:t>
      </w:r>
      <w:r w:rsidRPr="0088087F">
        <w:rPr>
          <w:rFonts w:ascii="Arial" w:hAnsi="Arial" w:cs="Arial"/>
          <w:sz w:val="16"/>
          <w:szCs w:val="16"/>
        </w:rPr>
        <w:t xml:space="preserve"> proyectos de diversificación energética entre los que se incluye la construcción de una nueva planta fotovoltaica e infraestructura.</w:t>
      </w:r>
    </w:p>
    <w:p w:rsidR="00F767D9" w:rsidRPr="00287BF5" w:rsidRDefault="003A6AFE" w:rsidP="003A6AFE">
      <w:pPr>
        <w:tabs>
          <w:tab w:val="left" w:pos="850"/>
        </w:tabs>
        <w:spacing w:before="120" w:after="120" w:line="260" w:lineRule="exact"/>
        <w:ind w:right="-1"/>
        <w:jc w:val="both"/>
        <w:rPr>
          <w:rFonts w:ascii="Arial" w:hAnsi="Arial" w:cs="Arial"/>
          <w:sz w:val="16"/>
          <w:szCs w:val="16"/>
        </w:rPr>
      </w:pPr>
      <w:r w:rsidRPr="00287BF5">
        <w:rPr>
          <w:rFonts w:ascii="Arial" w:hAnsi="Arial" w:cs="Arial"/>
          <w:sz w:val="16"/>
          <w:szCs w:val="16"/>
        </w:rPr>
        <w:t>Co</w:t>
      </w:r>
      <w:r w:rsidR="00AC66B3" w:rsidRPr="00287BF5">
        <w:rPr>
          <w:rFonts w:ascii="Arial" w:hAnsi="Arial" w:cs="Arial"/>
          <w:sz w:val="16"/>
          <w:szCs w:val="16"/>
        </w:rPr>
        <w:t xml:space="preserve">n relación a la energía generada por </w:t>
      </w:r>
      <w:r w:rsidR="00AC66B3" w:rsidRPr="00287BF5">
        <w:rPr>
          <w:rFonts w:ascii="Arial" w:hAnsi="Arial" w:cs="Arial"/>
          <w:i/>
          <w:sz w:val="16"/>
          <w:szCs w:val="16"/>
        </w:rPr>
        <w:t>plantas fotovoltaicas</w:t>
      </w:r>
      <w:r w:rsidR="00AC66B3" w:rsidRPr="00287BF5">
        <w:rPr>
          <w:rFonts w:ascii="Arial" w:hAnsi="Arial" w:cs="Arial"/>
          <w:sz w:val="16"/>
          <w:szCs w:val="16"/>
        </w:rPr>
        <w:t>, el</w:t>
      </w:r>
      <w:r w:rsidR="0027696B" w:rsidRPr="00287BF5">
        <w:rPr>
          <w:rFonts w:ascii="Arial" w:hAnsi="Arial" w:cs="Arial"/>
          <w:sz w:val="16"/>
          <w:szCs w:val="16"/>
        </w:rPr>
        <w:t xml:space="preserve"> Real Decreto-Ley 413/2014 de 6 de junio, por el que se regula la actividad de producción de energía eléctrica a partir de fuentes de energías renovables, cogeneración y residuos; desarrolla la regulación del régimen jurídico y económico para las instalaciones de producción de energía eléctrica a partir de fuentes de energía renovables (Publicado en el BOE núm. 140 de 10 de junio de 2014 y actualmente en vigor).</w:t>
      </w:r>
    </w:p>
    <w:p w:rsidR="00F767D9" w:rsidRPr="00287BF5" w:rsidRDefault="003A6AFE" w:rsidP="003A6AFE">
      <w:pPr>
        <w:tabs>
          <w:tab w:val="left" w:pos="850"/>
        </w:tabs>
        <w:spacing w:before="120" w:after="120" w:line="260" w:lineRule="exact"/>
        <w:ind w:right="-1"/>
        <w:jc w:val="both"/>
        <w:rPr>
          <w:rFonts w:ascii="Arial" w:hAnsi="Arial" w:cs="Arial"/>
          <w:sz w:val="16"/>
          <w:szCs w:val="16"/>
        </w:rPr>
      </w:pPr>
      <w:r w:rsidRPr="00287BF5">
        <w:rPr>
          <w:rFonts w:ascii="Arial" w:hAnsi="Arial" w:cs="Arial"/>
          <w:sz w:val="16"/>
          <w:szCs w:val="16"/>
        </w:rPr>
        <w:t>El</w:t>
      </w:r>
      <w:r w:rsidR="0027696B" w:rsidRPr="00287BF5">
        <w:rPr>
          <w:rFonts w:ascii="Arial" w:hAnsi="Arial" w:cs="Arial"/>
          <w:sz w:val="16"/>
          <w:szCs w:val="16"/>
        </w:rPr>
        <w:t xml:space="preserve"> 20 de junio </w:t>
      </w:r>
      <w:r w:rsidRPr="00287BF5">
        <w:rPr>
          <w:rFonts w:ascii="Arial" w:hAnsi="Arial" w:cs="Arial"/>
          <w:sz w:val="16"/>
          <w:szCs w:val="16"/>
        </w:rPr>
        <w:t xml:space="preserve">de 2019 </w:t>
      </w:r>
      <w:r w:rsidR="0027696B" w:rsidRPr="00287BF5">
        <w:rPr>
          <w:rFonts w:ascii="Arial" w:hAnsi="Arial" w:cs="Arial"/>
          <w:sz w:val="16"/>
          <w:szCs w:val="16"/>
        </w:rPr>
        <w:t>se publicó en el BOE la Orden Ministerial complementaria a este Real Decreto, Orden IET/1045/2014, de 16 de junio, por la que se aprueban los parámetros retributivos de las instalaciones tipo aplicables a determinadas instalaciones de producción de energía eléctrica a partir de fuentes de energía renovables, cogeneración y residuos, que continúa en vigor.</w:t>
      </w:r>
    </w:p>
    <w:p w:rsidR="00502F98" w:rsidRPr="00287BF5" w:rsidRDefault="00502F98" w:rsidP="00502F98">
      <w:pPr>
        <w:tabs>
          <w:tab w:val="left" w:pos="850"/>
        </w:tabs>
        <w:spacing w:before="120" w:after="120" w:line="260" w:lineRule="exact"/>
        <w:ind w:right="-1"/>
        <w:jc w:val="both"/>
        <w:rPr>
          <w:rFonts w:ascii="Arial" w:hAnsi="Arial" w:cs="Arial"/>
          <w:sz w:val="16"/>
          <w:szCs w:val="16"/>
        </w:rPr>
      </w:pPr>
      <w:r w:rsidRPr="00287BF5">
        <w:rPr>
          <w:rFonts w:ascii="Arial" w:hAnsi="Arial" w:cs="Arial"/>
          <w:sz w:val="16"/>
          <w:szCs w:val="16"/>
        </w:rPr>
        <w:t>Los importes de venta de energía que figuran en la cuenta de pérdidas y ganancias, derivados de instalaciones fotovoltaicas, del ejercicio 20</w:t>
      </w:r>
      <w:r w:rsidR="008B15D2" w:rsidRPr="00287BF5">
        <w:rPr>
          <w:rFonts w:ascii="Arial" w:hAnsi="Arial" w:cs="Arial"/>
          <w:sz w:val="16"/>
          <w:szCs w:val="16"/>
        </w:rPr>
        <w:t>2</w:t>
      </w:r>
      <w:r w:rsidR="0017739B">
        <w:rPr>
          <w:rFonts w:ascii="Arial" w:hAnsi="Arial" w:cs="Arial"/>
          <w:sz w:val="16"/>
          <w:szCs w:val="16"/>
        </w:rPr>
        <w:t>1</w:t>
      </w:r>
      <w:r w:rsidRPr="00287BF5">
        <w:rPr>
          <w:rFonts w:ascii="Arial" w:hAnsi="Arial" w:cs="Arial"/>
          <w:sz w:val="16"/>
          <w:szCs w:val="16"/>
        </w:rPr>
        <w:t>, reflejan los ingresos regulados de producción, determinado de acuerdo con lo que se indica en los párrafos anteriores, a partir de la aplicación de lo establecido en el RDL 413/2014 y la Orden IET/1045/2014.</w:t>
      </w:r>
    </w:p>
    <w:p w:rsidR="001723AD" w:rsidRPr="001723AD" w:rsidRDefault="001723AD" w:rsidP="001723AD">
      <w:pPr>
        <w:tabs>
          <w:tab w:val="left" w:pos="850"/>
        </w:tabs>
        <w:spacing w:before="120" w:after="120" w:line="260" w:lineRule="exact"/>
        <w:ind w:right="-1"/>
        <w:jc w:val="both"/>
        <w:rPr>
          <w:rFonts w:ascii="Arial" w:hAnsi="Arial" w:cs="Arial"/>
          <w:sz w:val="16"/>
          <w:szCs w:val="16"/>
        </w:rPr>
      </w:pPr>
      <w:r w:rsidRPr="001723AD">
        <w:rPr>
          <w:rFonts w:ascii="Arial" w:hAnsi="Arial" w:cs="Arial"/>
          <w:sz w:val="16"/>
          <w:szCs w:val="16"/>
        </w:rPr>
        <w:t xml:space="preserve">Con relación a la energía generada por parques eólicos, el Real Decreto 738/2015, de 31 de julio, regula la actividad de producción de energía eléctrica y el procedimiento de despacho en los sistemas eléctricos de los territorios no peninsulares. </w:t>
      </w:r>
    </w:p>
    <w:p w:rsidR="001723AD" w:rsidRPr="001723AD" w:rsidRDefault="001723AD" w:rsidP="001723AD">
      <w:pPr>
        <w:tabs>
          <w:tab w:val="left" w:pos="850"/>
        </w:tabs>
        <w:spacing w:before="120" w:after="120" w:line="260" w:lineRule="exact"/>
        <w:ind w:right="-1"/>
        <w:jc w:val="both"/>
        <w:rPr>
          <w:rFonts w:ascii="Arial" w:hAnsi="Arial" w:cs="Arial"/>
          <w:sz w:val="16"/>
          <w:szCs w:val="16"/>
        </w:rPr>
      </w:pPr>
      <w:r w:rsidRPr="001723AD">
        <w:rPr>
          <w:rFonts w:ascii="Arial" w:hAnsi="Arial" w:cs="Arial"/>
          <w:sz w:val="16"/>
          <w:szCs w:val="16"/>
        </w:rPr>
        <w:t>Los importes de venta de energía que figuran en la cuenta de pérdidas y ganancias del ejercicio 2021, derivados de los parques eólicos que se instalan en 2018, reflejan los ingresos regulados de producción, determinados a partir de la aplicación de lo establecido en dicho Real Decreto 738/2015.</w:t>
      </w:r>
    </w:p>
    <w:p w:rsidR="001723AD" w:rsidRPr="001723AD" w:rsidRDefault="001723AD" w:rsidP="001D1901">
      <w:pPr>
        <w:keepNext/>
        <w:keepLines/>
        <w:tabs>
          <w:tab w:val="left" w:pos="850"/>
        </w:tabs>
        <w:spacing w:before="120" w:after="120" w:line="260" w:lineRule="exact"/>
        <w:jc w:val="both"/>
        <w:rPr>
          <w:rFonts w:ascii="Arial" w:hAnsi="Arial" w:cs="Arial"/>
          <w:sz w:val="16"/>
          <w:szCs w:val="16"/>
        </w:rPr>
      </w:pPr>
      <w:r w:rsidRPr="001723AD">
        <w:rPr>
          <w:rFonts w:ascii="Arial" w:hAnsi="Arial" w:cs="Arial"/>
          <w:sz w:val="16"/>
          <w:szCs w:val="16"/>
        </w:rPr>
        <w:lastRenderedPageBreak/>
        <w:t>En el caso de los tres parques eólicos instalados en 2018, además de percibir el precio horario de venta de la energía generada en el despacho de producción, tienen reconocido un Régimen Retributivo Específico que les concede una Retribución a la inversión (en €/MW) aplicable a 44,6 MW (del total de 53,6 MW instalados que suman los tres parques).  Con fecha 28 de febrero se publicó en el BOE la Orden TED/171/2020, de 24 de febrero, por la que se actualizan los parámetros retributivos de las instalaciones tipo aplicables a determinadas instalaciones de producción de energía eléctrica a partir de fuentes de energía renovables, cogeneración y residuos, a efectos de su aplicación al periodo regulatorio que tiene su inicio el 1 de enero de 2020. Dicha orden determina que, para el semiperiodo regulatorio 2020-2022, el valor de Retribución a la inversión para la instalación tipo de aplicación (IT-03132) es de 97.904 €/MW, que aplicado sobre el total de 44,6 MW con derecho a percibir este concepto, supone un importe de 4.366.518,4 € al año (2020-2022).</w:t>
      </w:r>
    </w:p>
    <w:p w:rsidR="001723AD" w:rsidRDefault="001723AD" w:rsidP="001723AD">
      <w:pPr>
        <w:tabs>
          <w:tab w:val="left" w:pos="850"/>
        </w:tabs>
        <w:spacing w:before="120" w:after="120" w:line="260" w:lineRule="exact"/>
        <w:ind w:right="-1"/>
        <w:jc w:val="both"/>
        <w:rPr>
          <w:rFonts w:ascii="Arial" w:hAnsi="Arial" w:cs="Arial"/>
          <w:sz w:val="16"/>
          <w:szCs w:val="16"/>
        </w:rPr>
      </w:pPr>
      <w:r w:rsidRPr="001723AD">
        <w:rPr>
          <w:rFonts w:ascii="Arial" w:hAnsi="Arial" w:cs="Arial"/>
          <w:sz w:val="16"/>
          <w:szCs w:val="16"/>
        </w:rPr>
        <w:t>Con relación a los parques eólicos de ITER con más de 20 años de vida útil, al haber superado la rentabilidad razonable establecida por la Ley 24/2013, los ingresos derivan únicamente de la venta de la energía generada en el despacho de producción desde julio de 2013.</w:t>
      </w:r>
    </w:p>
    <w:p w:rsidR="00F767D9" w:rsidRDefault="0027696B" w:rsidP="001723AD">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w:t>
      </w:r>
      <w:r w:rsidR="008220AC">
        <w:rPr>
          <w:rFonts w:ascii="Arial" w:hAnsi="Arial" w:cs="Arial"/>
          <w:sz w:val="16"/>
          <w:szCs w:val="16"/>
        </w:rPr>
        <w:t xml:space="preserve"> </w:t>
      </w:r>
      <w:r w:rsidRPr="00E903EF">
        <w:rPr>
          <w:rFonts w:ascii="Arial" w:hAnsi="Arial" w:cs="Arial"/>
          <w:sz w:val="16"/>
          <w:szCs w:val="16"/>
        </w:rPr>
        <w:t xml:space="preserve">mantiene a su cargo, varias pólizas de seguros con las coberturas de Responsabilidad Civil de por daños a terceros, póliza </w:t>
      </w:r>
      <w:proofErr w:type="spellStart"/>
      <w:r w:rsidRPr="00E903EF">
        <w:rPr>
          <w:rFonts w:ascii="Arial" w:hAnsi="Arial" w:cs="Arial"/>
          <w:sz w:val="16"/>
          <w:szCs w:val="16"/>
        </w:rPr>
        <w:t>multi</w:t>
      </w:r>
      <w:r w:rsidR="006F4F60">
        <w:rPr>
          <w:rFonts w:ascii="Arial" w:hAnsi="Arial" w:cs="Arial"/>
          <w:sz w:val="16"/>
          <w:szCs w:val="16"/>
        </w:rPr>
        <w:t>r</w:t>
      </w:r>
      <w:r w:rsidRPr="00E903EF">
        <w:rPr>
          <w:rFonts w:ascii="Arial" w:hAnsi="Arial" w:cs="Arial"/>
          <w:sz w:val="16"/>
          <w:szCs w:val="16"/>
        </w:rPr>
        <w:t>riesgos</w:t>
      </w:r>
      <w:proofErr w:type="spellEnd"/>
      <w:r w:rsidRPr="00E903EF">
        <w:rPr>
          <w:rFonts w:ascii="Arial" w:hAnsi="Arial" w:cs="Arial"/>
          <w:sz w:val="16"/>
          <w:szCs w:val="16"/>
        </w:rPr>
        <w:t xml:space="preserve"> oficina, cobertura de daños para parques eólicos, plantas fotovoltaicas, etc.</w:t>
      </w:r>
    </w:p>
    <w:p w:rsidR="00F767D9" w:rsidRDefault="0027696B" w:rsidP="003A6AFE">
      <w:pPr>
        <w:tabs>
          <w:tab w:val="left" w:pos="850"/>
        </w:tabs>
        <w:spacing w:before="120" w:after="120" w:line="260" w:lineRule="exact"/>
        <w:ind w:right="-1"/>
        <w:jc w:val="both"/>
        <w:rPr>
          <w:rFonts w:ascii="Arial" w:hAnsi="Arial" w:cs="Arial"/>
          <w:sz w:val="16"/>
          <w:szCs w:val="16"/>
        </w:rPr>
      </w:pPr>
      <w:r w:rsidRPr="0088087F">
        <w:rPr>
          <w:rFonts w:ascii="Arial" w:hAnsi="Arial" w:cs="Arial"/>
          <w:sz w:val="16"/>
          <w:szCs w:val="16"/>
        </w:rPr>
        <w:t xml:space="preserve">Los costes de aprovisionamiento en el ejercicio </w:t>
      </w:r>
      <w:r w:rsidR="003A6AFE" w:rsidRPr="0088087F">
        <w:rPr>
          <w:rFonts w:ascii="Arial" w:hAnsi="Arial" w:cs="Arial"/>
          <w:sz w:val="16"/>
          <w:szCs w:val="16"/>
        </w:rPr>
        <w:t>202</w:t>
      </w:r>
      <w:r w:rsidR="0017739B" w:rsidRPr="0088087F">
        <w:rPr>
          <w:rFonts w:ascii="Arial" w:hAnsi="Arial" w:cs="Arial"/>
          <w:sz w:val="16"/>
          <w:szCs w:val="16"/>
        </w:rPr>
        <w:t>1</w:t>
      </w:r>
      <w:r w:rsidR="003A6AFE" w:rsidRPr="0088087F">
        <w:rPr>
          <w:rFonts w:ascii="Arial" w:hAnsi="Arial" w:cs="Arial"/>
          <w:sz w:val="16"/>
          <w:szCs w:val="16"/>
        </w:rPr>
        <w:t xml:space="preserve"> fueron de </w:t>
      </w:r>
      <w:r w:rsidR="0088087F" w:rsidRPr="0088087F">
        <w:rPr>
          <w:rFonts w:ascii="Arial" w:hAnsi="Arial" w:cs="Arial"/>
          <w:sz w:val="16"/>
          <w:szCs w:val="16"/>
        </w:rPr>
        <w:t>101.343,62</w:t>
      </w:r>
      <w:r w:rsidR="00A00132" w:rsidRPr="0088087F">
        <w:rPr>
          <w:rFonts w:ascii="Arial" w:hAnsi="Arial" w:cs="Arial"/>
          <w:sz w:val="16"/>
          <w:szCs w:val="16"/>
        </w:rPr>
        <w:t xml:space="preserve"> </w:t>
      </w:r>
      <w:r w:rsidR="003A6AFE" w:rsidRPr="0088087F">
        <w:rPr>
          <w:rFonts w:ascii="Arial" w:hAnsi="Arial" w:cs="Arial"/>
          <w:sz w:val="16"/>
          <w:szCs w:val="16"/>
        </w:rPr>
        <w:t>euros (</w:t>
      </w:r>
      <w:r w:rsidR="0017739B" w:rsidRPr="0088087F">
        <w:rPr>
          <w:rFonts w:ascii="Arial" w:hAnsi="Arial" w:cs="Arial"/>
          <w:sz w:val="16"/>
          <w:szCs w:val="16"/>
        </w:rPr>
        <w:t xml:space="preserve">311.719,15 </w:t>
      </w:r>
      <w:r w:rsidR="003A6AFE" w:rsidRPr="0088087F">
        <w:rPr>
          <w:rFonts w:ascii="Arial" w:hAnsi="Arial" w:cs="Arial"/>
          <w:sz w:val="16"/>
          <w:szCs w:val="16"/>
        </w:rPr>
        <w:t>euros en 20</w:t>
      </w:r>
      <w:r w:rsidR="0017739B" w:rsidRPr="0088087F">
        <w:rPr>
          <w:rFonts w:ascii="Arial" w:hAnsi="Arial" w:cs="Arial"/>
          <w:sz w:val="16"/>
          <w:szCs w:val="16"/>
        </w:rPr>
        <w:t>20</w:t>
      </w:r>
      <w:r w:rsidR="003A6AFE" w:rsidRPr="0088087F">
        <w:rPr>
          <w:rFonts w:ascii="Arial" w:hAnsi="Arial" w:cs="Arial"/>
          <w:sz w:val="16"/>
          <w:szCs w:val="16"/>
        </w:rPr>
        <w:t>)</w:t>
      </w:r>
    </w:p>
    <w:tbl>
      <w:tblPr>
        <w:tblW w:w="5000" w:type="pct"/>
        <w:jc w:val="center"/>
        <w:tblCellMar>
          <w:left w:w="70" w:type="dxa"/>
          <w:right w:w="70" w:type="dxa"/>
        </w:tblCellMar>
        <w:tblLook w:val="04A0"/>
      </w:tblPr>
      <w:tblGrid>
        <w:gridCol w:w="5274"/>
        <w:gridCol w:w="1891"/>
        <w:gridCol w:w="1762"/>
      </w:tblGrid>
      <w:tr w:rsidR="00453355" w:rsidRPr="00453355" w:rsidTr="001D1901">
        <w:trPr>
          <w:trHeight w:val="255"/>
          <w:jc w:val="center"/>
        </w:trPr>
        <w:tc>
          <w:tcPr>
            <w:tcW w:w="2954" w:type="pct"/>
            <w:tcBorders>
              <w:top w:val="single" w:sz="4" w:space="0" w:color="auto"/>
              <w:left w:val="nil"/>
              <w:bottom w:val="single" w:sz="4" w:space="0" w:color="auto"/>
              <w:right w:val="nil"/>
            </w:tcBorders>
            <w:shd w:val="clear" w:color="000000" w:fill="D8D8D8"/>
            <w:noWrap/>
            <w:vAlign w:val="center"/>
            <w:hideMark/>
          </w:tcPr>
          <w:p w:rsidR="00453355" w:rsidRPr="00453355" w:rsidRDefault="00453355" w:rsidP="0017739B">
            <w:pPr>
              <w:ind w:left="142"/>
              <w:jc w:val="center"/>
              <w:rPr>
                <w:rFonts w:ascii="Arial" w:hAnsi="Arial" w:cs="Arial"/>
                <w:b/>
                <w:bCs/>
                <w:sz w:val="16"/>
                <w:szCs w:val="16"/>
              </w:rPr>
            </w:pPr>
            <w:r w:rsidRPr="00453355">
              <w:rPr>
                <w:rFonts w:ascii="Arial" w:hAnsi="Arial" w:cs="Arial"/>
                <w:b/>
                <w:bCs/>
                <w:sz w:val="16"/>
                <w:szCs w:val="16"/>
              </w:rPr>
              <w:t>Aprovisionamientos</w:t>
            </w:r>
          </w:p>
        </w:tc>
        <w:tc>
          <w:tcPr>
            <w:tcW w:w="1059" w:type="pct"/>
            <w:tcBorders>
              <w:top w:val="single" w:sz="4" w:space="0" w:color="auto"/>
              <w:left w:val="nil"/>
              <w:bottom w:val="single" w:sz="4" w:space="0" w:color="auto"/>
              <w:right w:val="nil"/>
            </w:tcBorders>
            <w:shd w:val="clear" w:color="000000" w:fill="D8D8D8"/>
            <w:noWrap/>
            <w:vAlign w:val="center"/>
            <w:hideMark/>
          </w:tcPr>
          <w:p w:rsidR="00453355" w:rsidRPr="00453355" w:rsidRDefault="00453355" w:rsidP="00D752A2">
            <w:pPr>
              <w:ind w:right="203"/>
              <w:jc w:val="center"/>
              <w:rPr>
                <w:rFonts w:ascii="Arial" w:hAnsi="Arial" w:cs="Arial"/>
                <w:b/>
                <w:bCs/>
                <w:sz w:val="16"/>
                <w:szCs w:val="16"/>
              </w:rPr>
            </w:pPr>
            <w:r w:rsidRPr="00453355">
              <w:rPr>
                <w:rFonts w:ascii="Arial" w:hAnsi="Arial" w:cs="Arial"/>
                <w:b/>
                <w:bCs/>
                <w:sz w:val="16"/>
                <w:szCs w:val="16"/>
              </w:rPr>
              <w:t>202</w:t>
            </w:r>
            <w:r w:rsidR="0017739B">
              <w:rPr>
                <w:rFonts w:ascii="Arial" w:hAnsi="Arial" w:cs="Arial"/>
                <w:b/>
                <w:bCs/>
                <w:sz w:val="16"/>
                <w:szCs w:val="16"/>
              </w:rPr>
              <w:t>1</w:t>
            </w:r>
          </w:p>
        </w:tc>
        <w:tc>
          <w:tcPr>
            <w:tcW w:w="987" w:type="pct"/>
            <w:tcBorders>
              <w:top w:val="single" w:sz="4" w:space="0" w:color="auto"/>
              <w:left w:val="nil"/>
              <w:bottom w:val="single" w:sz="4" w:space="0" w:color="auto"/>
              <w:right w:val="nil"/>
            </w:tcBorders>
            <w:shd w:val="clear" w:color="000000" w:fill="D8D8D8"/>
            <w:noWrap/>
            <w:vAlign w:val="center"/>
            <w:hideMark/>
          </w:tcPr>
          <w:p w:rsidR="00453355" w:rsidRPr="00453355" w:rsidRDefault="00453355" w:rsidP="00D752A2">
            <w:pPr>
              <w:ind w:right="203"/>
              <w:jc w:val="center"/>
              <w:rPr>
                <w:rFonts w:ascii="Arial" w:hAnsi="Arial" w:cs="Arial"/>
                <w:b/>
                <w:bCs/>
                <w:sz w:val="16"/>
                <w:szCs w:val="16"/>
              </w:rPr>
            </w:pPr>
            <w:r w:rsidRPr="00453355">
              <w:rPr>
                <w:rFonts w:ascii="Arial" w:hAnsi="Arial" w:cs="Arial"/>
                <w:b/>
                <w:bCs/>
                <w:sz w:val="16"/>
                <w:szCs w:val="16"/>
              </w:rPr>
              <w:t>20</w:t>
            </w:r>
            <w:r w:rsidR="0017739B">
              <w:rPr>
                <w:rFonts w:ascii="Arial" w:hAnsi="Arial" w:cs="Arial"/>
                <w:b/>
                <w:bCs/>
                <w:sz w:val="16"/>
                <w:szCs w:val="16"/>
              </w:rPr>
              <w:t>20</w:t>
            </w:r>
          </w:p>
        </w:tc>
      </w:tr>
      <w:tr w:rsidR="00D92F09" w:rsidRPr="00453355" w:rsidTr="001D1901">
        <w:trPr>
          <w:trHeight w:val="255"/>
          <w:jc w:val="center"/>
        </w:trPr>
        <w:tc>
          <w:tcPr>
            <w:tcW w:w="2954"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Proyectos departamento fotovoltaica</w:t>
            </w:r>
          </w:p>
        </w:tc>
        <w:tc>
          <w:tcPr>
            <w:tcW w:w="1059" w:type="pct"/>
            <w:tcBorders>
              <w:top w:val="nil"/>
              <w:left w:val="nil"/>
              <w:bottom w:val="nil"/>
              <w:right w:val="nil"/>
            </w:tcBorders>
            <w:shd w:val="clear" w:color="auto" w:fill="auto"/>
            <w:noWrap/>
            <w:vAlign w:val="center"/>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47.549,28</w:t>
            </w:r>
          </w:p>
        </w:tc>
        <w:tc>
          <w:tcPr>
            <w:tcW w:w="987" w:type="pct"/>
            <w:tcBorders>
              <w:top w:val="nil"/>
              <w:left w:val="nil"/>
              <w:bottom w:val="nil"/>
              <w:right w:val="nil"/>
            </w:tcBorders>
            <w:shd w:val="clear" w:color="auto" w:fill="auto"/>
            <w:noWrap/>
            <w:vAlign w:val="center"/>
            <w:hideMark/>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w:t>
            </w:r>
          </w:p>
        </w:tc>
      </w:tr>
      <w:tr w:rsidR="00D92F09" w:rsidRPr="00453355" w:rsidTr="001D1901">
        <w:trPr>
          <w:trHeight w:val="255"/>
          <w:jc w:val="center"/>
        </w:trPr>
        <w:tc>
          <w:tcPr>
            <w:tcW w:w="2954"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Proyectos departamento Medio Ambiente</w:t>
            </w:r>
          </w:p>
        </w:tc>
        <w:tc>
          <w:tcPr>
            <w:tcW w:w="1059" w:type="pct"/>
            <w:tcBorders>
              <w:top w:val="nil"/>
              <w:left w:val="nil"/>
              <w:bottom w:val="nil"/>
              <w:right w:val="nil"/>
            </w:tcBorders>
            <w:shd w:val="clear" w:color="auto" w:fill="auto"/>
            <w:noWrap/>
            <w:vAlign w:val="center"/>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41.044,42</w:t>
            </w:r>
          </w:p>
        </w:tc>
        <w:tc>
          <w:tcPr>
            <w:tcW w:w="987" w:type="pct"/>
            <w:tcBorders>
              <w:top w:val="nil"/>
              <w:left w:val="nil"/>
              <w:bottom w:val="nil"/>
              <w:right w:val="nil"/>
            </w:tcBorders>
            <w:shd w:val="clear" w:color="auto" w:fill="auto"/>
            <w:noWrap/>
            <w:vAlign w:val="center"/>
            <w:hideMark/>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1.602,00</w:t>
            </w:r>
          </w:p>
        </w:tc>
      </w:tr>
      <w:tr w:rsidR="00D92F09" w:rsidRPr="00453355" w:rsidTr="001D1901">
        <w:trPr>
          <w:trHeight w:val="255"/>
          <w:jc w:val="center"/>
        </w:trPr>
        <w:tc>
          <w:tcPr>
            <w:tcW w:w="2954"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Proyectos departamento Eólicas</w:t>
            </w:r>
          </w:p>
        </w:tc>
        <w:tc>
          <w:tcPr>
            <w:tcW w:w="1059" w:type="pct"/>
            <w:tcBorders>
              <w:top w:val="nil"/>
              <w:left w:val="nil"/>
              <w:bottom w:val="nil"/>
              <w:right w:val="nil"/>
            </w:tcBorders>
            <w:shd w:val="clear" w:color="auto" w:fill="auto"/>
            <w:noWrap/>
            <w:vAlign w:val="center"/>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1.105,28</w:t>
            </w:r>
          </w:p>
        </w:tc>
        <w:tc>
          <w:tcPr>
            <w:tcW w:w="987" w:type="pct"/>
            <w:tcBorders>
              <w:top w:val="nil"/>
              <w:left w:val="nil"/>
              <w:bottom w:val="nil"/>
              <w:right w:val="nil"/>
            </w:tcBorders>
            <w:shd w:val="clear" w:color="auto" w:fill="auto"/>
            <w:noWrap/>
            <w:vAlign w:val="center"/>
            <w:hideMark/>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1.125,78</w:t>
            </w:r>
          </w:p>
        </w:tc>
      </w:tr>
      <w:tr w:rsidR="00D92F09" w:rsidRPr="00453355" w:rsidTr="001D1901">
        <w:trPr>
          <w:trHeight w:val="255"/>
          <w:jc w:val="center"/>
        </w:trPr>
        <w:tc>
          <w:tcPr>
            <w:tcW w:w="2954"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Proyectos departamento Ingenierías</w:t>
            </w:r>
          </w:p>
        </w:tc>
        <w:tc>
          <w:tcPr>
            <w:tcW w:w="1059" w:type="pct"/>
            <w:tcBorders>
              <w:top w:val="nil"/>
              <w:left w:val="nil"/>
              <w:bottom w:val="nil"/>
              <w:right w:val="nil"/>
            </w:tcBorders>
            <w:shd w:val="clear" w:color="auto" w:fill="auto"/>
            <w:noWrap/>
            <w:vAlign w:val="center"/>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9.645,68</w:t>
            </w:r>
          </w:p>
        </w:tc>
        <w:tc>
          <w:tcPr>
            <w:tcW w:w="987" w:type="pct"/>
            <w:tcBorders>
              <w:top w:val="nil"/>
              <w:left w:val="nil"/>
              <w:bottom w:val="nil"/>
              <w:right w:val="nil"/>
            </w:tcBorders>
            <w:shd w:val="clear" w:color="auto" w:fill="auto"/>
            <w:noWrap/>
            <w:vAlign w:val="center"/>
            <w:hideMark/>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143.699,45</w:t>
            </w:r>
          </w:p>
        </w:tc>
      </w:tr>
      <w:tr w:rsidR="00D92F09" w:rsidRPr="00453355" w:rsidTr="001D1901">
        <w:trPr>
          <w:trHeight w:val="255"/>
          <w:jc w:val="center"/>
        </w:trPr>
        <w:tc>
          <w:tcPr>
            <w:tcW w:w="2954"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Proyectos departamento Genómica</w:t>
            </w:r>
          </w:p>
        </w:tc>
        <w:tc>
          <w:tcPr>
            <w:tcW w:w="1059" w:type="pct"/>
            <w:tcBorders>
              <w:top w:val="nil"/>
              <w:left w:val="nil"/>
              <w:bottom w:val="nil"/>
              <w:right w:val="nil"/>
            </w:tcBorders>
            <w:shd w:val="clear" w:color="auto" w:fill="auto"/>
            <w:noWrap/>
            <w:vAlign w:val="center"/>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w:t>
            </w:r>
          </w:p>
        </w:tc>
        <w:tc>
          <w:tcPr>
            <w:tcW w:w="987" w:type="pct"/>
            <w:tcBorders>
              <w:top w:val="nil"/>
              <w:left w:val="nil"/>
              <w:bottom w:val="nil"/>
              <w:right w:val="nil"/>
            </w:tcBorders>
            <w:shd w:val="clear" w:color="auto" w:fill="auto"/>
            <w:noWrap/>
            <w:vAlign w:val="center"/>
            <w:hideMark/>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w:t>
            </w:r>
          </w:p>
        </w:tc>
      </w:tr>
      <w:tr w:rsidR="00D92F09" w:rsidRPr="00453355" w:rsidTr="001D1901">
        <w:trPr>
          <w:trHeight w:val="255"/>
          <w:jc w:val="center"/>
        </w:trPr>
        <w:tc>
          <w:tcPr>
            <w:tcW w:w="2954"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Proyectos departamento Difusión</w:t>
            </w:r>
          </w:p>
        </w:tc>
        <w:tc>
          <w:tcPr>
            <w:tcW w:w="1059" w:type="pct"/>
            <w:tcBorders>
              <w:top w:val="nil"/>
              <w:left w:val="nil"/>
              <w:bottom w:val="nil"/>
              <w:right w:val="nil"/>
            </w:tcBorders>
            <w:shd w:val="clear" w:color="auto" w:fill="auto"/>
            <w:noWrap/>
            <w:vAlign w:val="center"/>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w:t>
            </w:r>
          </w:p>
        </w:tc>
        <w:tc>
          <w:tcPr>
            <w:tcW w:w="987" w:type="pct"/>
            <w:tcBorders>
              <w:top w:val="nil"/>
              <w:left w:val="nil"/>
              <w:bottom w:val="nil"/>
              <w:right w:val="nil"/>
            </w:tcBorders>
            <w:shd w:val="clear" w:color="auto" w:fill="auto"/>
            <w:noWrap/>
            <w:vAlign w:val="center"/>
            <w:hideMark/>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6.362,76</w:t>
            </w:r>
          </w:p>
        </w:tc>
      </w:tr>
      <w:tr w:rsidR="00D92F09" w:rsidRPr="00453355" w:rsidTr="001D1901">
        <w:trPr>
          <w:trHeight w:val="255"/>
          <w:jc w:val="center"/>
        </w:trPr>
        <w:tc>
          <w:tcPr>
            <w:tcW w:w="2954"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 xml:space="preserve">Prestación de servicios Agencia Insular de la </w:t>
            </w:r>
            <w:proofErr w:type="spellStart"/>
            <w:r w:rsidRPr="00453355">
              <w:rPr>
                <w:rFonts w:ascii="Arial" w:hAnsi="Arial" w:cs="Arial"/>
                <w:sz w:val="16"/>
                <w:szCs w:val="16"/>
              </w:rPr>
              <w:t>Energia</w:t>
            </w:r>
            <w:proofErr w:type="spellEnd"/>
            <w:r w:rsidRPr="00453355">
              <w:rPr>
                <w:rFonts w:ascii="Arial" w:hAnsi="Arial" w:cs="Arial"/>
                <w:sz w:val="16"/>
                <w:szCs w:val="16"/>
              </w:rPr>
              <w:t xml:space="preserve"> </w:t>
            </w:r>
          </w:p>
        </w:tc>
        <w:tc>
          <w:tcPr>
            <w:tcW w:w="1059" w:type="pct"/>
            <w:tcBorders>
              <w:top w:val="nil"/>
              <w:left w:val="nil"/>
              <w:bottom w:val="nil"/>
              <w:right w:val="nil"/>
            </w:tcBorders>
            <w:shd w:val="clear" w:color="auto" w:fill="auto"/>
            <w:noWrap/>
            <w:vAlign w:val="center"/>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w:t>
            </w:r>
          </w:p>
        </w:tc>
        <w:tc>
          <w:tcPr>
            <w:tcW w:w="987" w:type="pct"/>
            <w:tcBorders>
              <w:top w:val="nil"/>
              <w:left w:val="nil"/>
              <w:bottom w:val="nil"/>
              <w:right w:val="nil"/>
            </w:tcBorders>
            <w:shd w:val="clear" w:color="auto" w:fill="auto"/>
            <w:noWrap/>
            <w:vAlign w:val="center"/>
            <w:hideMark/>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158.445,36</w:t>
            </w:r>
          </w:p>
        </w:tc>
      </w:tr>
      <w:tr w:rsidR="00D92F09" w:rsidRPr="00453355" w:rsidTr="001D1901">
        <w:trPr>
          <w:trHeight w:val="255"/>
          <w:jc w:val="center"/>
        </w:trPr>
        <w:tc>
          <w:tcPr>
            <w:tcW w:w="2954" w:type="pct"/>
            <w:tcBorders>
              <w:top w:val="nil"/>
              <w:left w:val="nil"/>
              <w:bottom w:val="single" w:sz="4" w:space="0" w:color="auto"/>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 xml:space="preserve">Otros aprovisionamientos </w:t>
            </w:r>
          </w:p>
        </w:tc>
        <w:tc>
          <w:tcPr>
            <w:tcW w:w="1059" w:type="pct"/>
            <w:tcBorders>
              <w:top w:val="nil"/>
              <w:left w:val="nil"/>
              <w:bottom w:val="single" w:sz="4" w:space="0" w:color="auto"/>
              <w:right w:val="nil"/>
            </w:tcBorders>
            <w:shd w:val="clear" w:color="auto" w:fill="auto"/>
            <w:noWrap/>
            <w:vAlign w:val="center"/>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1.998,96</w:t>
            </w:r>
          </w:p>
        </w:tc>
        <w:tc>
          <w:tcPr>
            <w:tcW w:w="987" w:type="pct"/>
            <w:tcBorders>
              <w:top w:val="nil"/>
              <w:left w:val="nil"/>
              <w:bottom w:val="single" w:sz="4" w:space="0" w:color="auto"/>
              <w:right w:val="nil"/>
            </w:tcBorders>
            <w:shd w:val="clear" w:color="auto" w:fill="auto"/>
            <w:noWrap/>
            <w:vAlign w:val="center"/>
            <w:hideMark/>
          </w:tcPr>
          <w:p w:rsidR="00D92F09" w:rsidRPr="00453355" w:rsidRDefault="00D92F09" w:rsidP="00D92F09">
            <w:pPr>
              <w:ind w:right="203"/>
              <w:jc w:val="right"/>
              <w:rPr>
                <w:rFonts w:ascii="Arial" w:hAnsi="Arial" w:cs="Arial"/>
                <w:sz w:val="16"/>
                <w:szCs w:val="16"/>
              </w:rPr>
            </w:pPr>
            <w:r>
              <w:rPr>
                <w:rFonts w:ascii="Arial" w:hAnsi="Arial" w:cs="Arial"/>
                <w:color w:val="000000"/>
                <w:sz w:val="16"/>
                <w:szCs w:val="16"/>
              </w:rPr>
              <w:t>483,8</w:t>
            </w:r>
          </w:p>
        </w:tc>
      </w:tr>
      <w:tr w:rsidR="00D92F09" w:rsidRPr="00453355" w:rsidTr="001D1901">
        <w:trPr>
          <w:trHeight w:val="255"/>
          <w:jc w:val="center"/>
        </w:trPr>
        <w:tc>
          <w:tcPr>
            <w:tcW w:w="2954" w:type="pct"/>
            <w:tcBorders>
              <w:top w:val="single" w:sz="4" w:space="0" w:color="auto"/>
              <w:left w:val="nil"/>
              <w:bottom w:val="single" w:sz="4" w:space="0" w:color="auto"/>
              <w:right w:val="nil"/>
            </w:tcBorders>
            <w:shd w:val="clear" w:color="auto" w:fill="auto"/>
            <w:noWrap/>
            <w:vAlign w:val="center"/>
            <w:hideMark/>
          </w:tcPr>
          <w:p w:rsidR="00D92F09" w:rsidRPr="00453355" w:rsidRDefault="00D92F09" w:rsidP="00D92F09">
            <w:pPr>
              <w:ind w:left="142"/>
              <w:rPr>
                <w:rFonts w:ascii="Arial" w:hAnsi="Arial" w:cs="Arial"/>
                <w:b/>
                <w:bCs/>
                <w:sz w:val="16"/>
                <w:szCs w:val="16"/>
              </w:rPr>
            </w:pPr>
            <w:r w:rsidRPr="00453355">
              <w:rPr>
                <w:rFonts w:ascii="Arial" w:hAnsi="Arial" w:cs="Arial"/>
                <w:b/>
                <w:bCs/>
                <w:sz w:val="16"/>
                <w:szCs w:val="16"/>
              </w:rPr>
              <w:t>Total</w:t>
            </w:r>
          </w:p>
        </w:tc>
        <w:tc>
          <w:tcPr>
            <w:tcW w:w="1059" w:type="pct"/>
            <w:tcBorders>
              <w:top w:val="single" w:sz="4" w:space="0" w:color="auto"/>
              <w:left w:val="nil"/>
              <w:bottom w:val="single" w:sz="4" w:space="0" w:color="auto"/>
              <w:right w:val="nil"/>
            </w:tcBorders>
            <w:shd w:val="clear" w:color="auto" w:fill="auto"/>
            <w:noWrap/>
            <w:vAlign w:val="center"/>
          </w:tcPr>
          <w:p w:rsidR="00D92F09" w:rsidRPr="00453355" w:rsidRDefault="00D92F09" w:rsidP="00D92F09">
            <w:pPr>
              <w:ind w:right="203"/>
              <w:jc w:val="right"/>
              <w:rPr>
                <w:rFonts w:ascii="Arial" w:hAnsi="Arial" w:cs="Arial"/>
                <w:b/>
                <w:bCs/>
                <w:sz w:val="16"/>
                <w:szCs w:val="16"/>
              </w:rPr>
            </w:pPr>
            <w:r>
              <w:rPr>
                <w:rFonts w:ascii="Arial" w:hAnsi="Arial" w:cs="Arial"/>
                <w:b/>
                <w:bCs/>
                <w:color w:val="000000"/>
                <w:sz w:val="16"/>
                <w:szCs w:val="16"/>
              </w:rPr>
              <w:t>101.343,62</w:t>
            </w:r>
          </w:p>
        </w:tc>
        <w:tc>
          <w:tcPr>
            <w:tcW w:w="987" w:type="pct"/>
            <w:tcBorders>
              <w:top w:val="single" w:sz="4" w:space="0" w:color="auto"/>
              <w:left w:val="nil"/>
              <w:bottom w:val="single" w:sz="4" w:space="0" w:color="auto"/>
              <w:right w:val="nil"/>
            </w:tcBorders>
            <w:shd w:val="clear" w:color="auto" w:fill="auto"/>
            <w:noWrap/>
            <w:vAlign w:val="center"/>
            <w:hideMark/>
          </w:tcPr>
          <w:p w:rsidR="00D92F09" w:rsidRPr="00453355" w:rsidRDefault="00D92F09" w:rsidP="00D92F09">
            <w:pPr>
              <w:ind w:right="203"/>
              <w:jc w:val="right"/>
              <w:rPr>
                <w:rFonts w:ascii="Arial" w:hAnsi="Arial" w:cs="Arial"/>
                <w:b/>
                <w:bCs/>
                <w:sz w:val="16"/>
                <w:szCs w:val="16"/>
              </w:rPr>
            </w:pPr>
            <w:r>
              <w:rPr>
                <w:rFonts w:ascii="Arial" w:hAnsi="Arial" w:cs="Arial"/>
                <w:b/>
                <w:bCs/>
                <w:color w:val="000000"/>
                <w:sz w:val="16"/>
                <w:szCs w:val="16"/>
              </w:rPr>
              <w:t>311.719,15</w:t>
            </w:r>
          </w:p>
        </w:tc>
      </w:tr>
    </w:tbl>
    <w:p w:rsidR="00F767D9" w:rsidRDefault="0027696B" w:rsidP="003A6AFE">
      <w:pPr>
        <w:tabs>
          <w:tab w:val="left" w:pos="850"/>
        </w:tabs>
        <w:spacing w:before="120" w:after="120" w:line="260" w:lineRule="exact"/>
        <w:ind w:right="-1"/>
        <w:jc w:val="both"/>
        <w:rPr>
          <w:rFonts w:ascii="Arial" w:hAnsi="Arial" w:cs="Arial"/>
          <w:sz w:val="16"/>
          <w:szCs w:val="16"/>
        </w:rPr>
      </w:pPr>
      <w:r w:rsidRPr="00A00132">
        <w:rPr>
          <w:rFonts w:ascii="Arial" w:hAnsi="Arial" w:cs="Arial"/>
          <w:sz w:val="16"/>
          <w:szCs w:val="16"/>
        </w:rPr>
        <w:t xml:space="preserve">Dentro de los ingresos de explotación se incluyen subvenciones de explotación por </w:t>
      </w:r>
      <w:r w:rsidR="0088087F">
        <w:rPr>
          <w:rFonts w:ascii="Arial" w:hAnsi="Arial" w:cs="Arial"/>
          <w:sz w:val="16"/>
          <w:szCs w:val="16"/>
        </w:rPr>
        <w:t>874.135.85</w:t>
      </w:r>
      <w:r w:rsidR="00A00132" w:rsidRPr="00A00132">
        <w:rPr>
          <w:rFonts w:ascii="Arial" w:hAnsi="Arial" w:cs="Arial"/>
          <w:sz w:val="16"/>
          <w:szCs w:val="16"/>
        </w:rPr>
        <w:t xml:space="preserve"> euros</w:t>
      </w:r>
      <w:r w:rsidR="003A6AFE" w:rsidRPr="00A00132">
        <w:rPr>
          <w:rFonts w:ascii="Arial" w:hAnsi="Arial" w:cs="Arial"/>
          <w:sz w:val="16"/>
          <w:szCs w:val="16"/>
        </w:rPr>
        <w:t xml:space="preserve"> en</w:t>
      </w:r>
      <w:r w:rsidR="0017739B">
        <w:rPr>
          <w:rFonts w:ascii="Arial" w:hAnsi="Arial" w:cs="Arial"/>
          <w:sz w:val="16"/>
          <w:szCs w:val="16"/>
        </w:rPr>
        <w:t xml:space="preserve"> el ejercicio</w:t>
      </w:r>
      <w:r w:rsidR="003A6AFE" w:rsidRPr="00A00132">
        <w:rPr>
          <w:rFonts w:ascii="Arial" w:hAnsi="Arial" w:cs="Arial"/>
          <w:sz w:val="16"/>
          <w:szCs w:val="16"/>
        </w:rPr>
        <w:t xml:space="preserve"> 202</w:t>
      </w:r>
      <w:r w:rsidR="0017739B">
        <w:rPr>
          <w:rFonts w:ascii="Arial" w:hAnsi="Arial" w:cs="Arial"/>
          <w:sz w:val="16"/>
          <w:szCs w:val="16"/>
        </w:rPr>
        <w:t>1</w:t>
      </w:r>
      <w:r w:rsidR="003A6AFE" w:rsidRPr="00A00132">
        <w:rPr>
          <w:rFonts w:ascii="Arial" w:hAnsi="Arial" w:cs="Arial"/>
          <w:sz w:val="16"/>
          <w:szCs w:val="16"/>
        </w:rPr>
        <w:t xml:space="preserve"> (</w:t>
      </w:r>
      <w:r w:rsidR="0017739B" w:rsidRPr="00A00132">
        <w:rPr>
          <w:rFonts w:ascii="Arial" w:hAnsi="Arial" w:cs="Arial"/>
          <w:sz w:val="16"/>
          <w:szCs w:val="16"/>
        </w:rPr>
        <w:t>1.</w:t>
      </w:r>
      <w:r w:rsidR="0088087F">
        <w:rPr>
          <w:rFonts w:ascii="Arial" w:hAnsi="Arial" w:cs="Arial"/>
          <w:sz w:val="16"/>
          <w:szCs w:val="16"/>
        </w:rPr>
        <w:t>0</w:t>
      </w:r>
      <w:r w:rsidR="0017739B" w:rsidRPr="00A00132">
        <w:rPr>
          <w:rFonts w:ascii="Arial" w:hAnsi="Arial" w:cs="Arial"/>
          <w:sz w:val="16"/>
          <w:szCs w:val="16"/>
        </w:rPr>
        <w:t>74.750,78</w:t>
      </w:r>
      <w:r w:rsidRPr="00A00132">
        <w:rPr>
          <w:rFonts w:ascii="Arial" w:hAnsi="Arial" w:cs="Arial"/>
          <w:sz w:val="16"/>
          <w:szCs w:val="16"/>
        </w:rPr>
        <w:t xml:space="preserve"> euros </w:t>
      </w:r>
      <w:r w:rsidR="003A6AFE" w:rsidRPr="00A00132">
        <w:rPr>
          <w:rFonts w:ascii="Arial" w:hAnsi="Arial" w:cs="Arial"/>
          <w:sz w:val="16"/>
          <w:szCs w:val="16"/>
        </w:rPr>
        <w:t>en</w:t>
      </w:r>
      <w:r w:rsidR="0017739B">
        <w:rPr>
          <w:rFonts w:ascii="Arial" w:hAnsi="Arial" w:cs="Arial"/>
          <w:sz w:val="16"/>
          <w:szCs w:val="16"/>
        </w:rPr>
        <w:t xml:space="preserve"> el ejercicio</w:t>
      </w:r>
      <w:r w:rsidR="003A6AFE" w:rsidRPr="00A00132">
        <w:rPr>
          <w:rFonts w:ascii="Arial" w:hAnsi="Arial" w:cs="Arial"/>
          <w:sz w:val="16"/>
          <w:szCs w:val="16"/>
        </w:rPr>
        <w:t xml:space="preserve"> 20</w:t>
      </w:r>
      <w:r w:rsidR="0017739B">
        <w:rPr>
          <w:rFonts w:ascii="Arial" w:hAnsi="Arial" w:cs="Arial"/>
          <w:sz w:val="16"/>
          <w:szCs w:val="16"/>
        </w:rPr>
        <w:t>20</w:t>
      </w:r>
      <w:r w:rsidR="003A6AFE" w:rsidRPr="00A00132">
        <w:rPr>
          <w:rFonts w:ascii="Arial" w:hAnsi="Arial" w:cs="Arial"/>
          <w:sz w:val="16"/>
          <w:szCs w:val="16"/>
        </w:rPr>
        <w:t xml:space="preserve">) </w:t>
      </w:r>
      <w:r w:rsidRPr="00A00132">
        <w:rPr>
          <w:rFonts w:ascii="Arial" w:hAnsi="Arial" w:cs="Arial"/>
          <w:sz w:val="16"/>
          <w:szCs w:val="16"/>
        </w:rPr>
        <w:t xml:space="preserve">(ver cuadro a continuación) y </w:t>
      </w:r>
      <w:r w:rsidR="0088087F">
        <w:rPr>
          <w:rFonts w:ascii="Arial" w:hAnsi="Arial" w:cs="Arial"/>
          <w:sz w:val="16"/>
          <w:szCs w:val="16"/>
        </w:rPr>
        <w:t>7.764,65</w:t>
      </w:r>
      <w:r w:rsidR="0017739B">
        <w:rPr>
          <w:rFonts w:ascii="Arial" w:hAnsi="Arial" w:cs="Arial"/>
          <w:sz w:val="16"/>
          <w:szCs w:val="16"/>
        </w:rPr>
        <w:t xml:space="preserve"> </w:t>
      </w:r>
      <w:r w:rsidR="003A6AFE" w:rsidRPr="00A00132">
        <w:rPr>
          <w:rFonts w:ascii="Arial" w:hAnsi="Arial" w:cs="Arial"/>
          <w:sz w:val="16"/>
          <w:szCs w:val="16"/>
        </w:rPr>
        <w:t xml:space="preserve">euros </w:t>
      </w:r>
      <w:r w:rsidRPr="00A00132">
        <w:rPr>
          <w:rFonts w:ascii="Arial" w:hAnsi="Arial" w:cs="Arial"/>
          <w:sz w:val="16"/>
          <w:szCs w:val="16"/>
        </w:rPr>
        <w:t>de ingresos accesorios y otros de gestión corriente</w:t>
      </w:r>
      <w:r w:rsidR="00453355">
        <w:rPr>
          <w:rFonts w:ascii="Arial" w:hAnsi="Arial" w:cs="Arial"/>
          <w:sz w:val="16"/>
          <w:szCs w:val="16"/>
        </w:rPr>
        <w:t xml:space="preserve"> </w:t>
      </w:r>
      <w:r w:rsidR="003A6AFE" w:rsidRPr="00A00132">
        <w:rPr>
          <w:rFonts w:ascii="Arial" w:hAnsi="Arial" w:cs="Arial"/>
          <w:sz w:val="16"/>
          <w:szCs w:val="16"/>
        </w:rPr>
        <w:t>(</w:t>
      </w:r>
      <w:r w:rsidR="0017739B" w:rsidRPr="00A00132">
        <w:rPr>
          <w:rFonts w:ascii="Arial" w:hAnsi="Arial" w:cs="Arial"/>
          <w:sz w:val="16"/>
          <w:szCs w:val="16"/>
        </w:rPr>
        <w:t xml:space="preserve">1.642,93 </w:t>
      </w:r>
      <w:r w:rsidR="003A6AFE" w:rsidRPr="00A00132">
        <w:rPr>
          <w:rFonts w:ascii="Arial" w:hAnsi="Arial" w:cs="Arial"/>
          <w:sz w:val="16"/>
          <w:szCs w:val="16"/>
        </w:rPr>
        <w:t xml:space="preserve">euros en </w:t>
      </w:r>
      <w:r w:rsidR="0017739B">
        <w:rPr>
          <w:rFonts w:ascii="Arial" w:hAnsi="Arial" w:cs="Arial"/>
          <w:sz w:val="16"/>
          <w:szCs w:val="16"/>
        </w:rPr>
        <w:t>el ejercicio</w:t>
      </w:r>
      <w:r w:rsidR="0017739B" w:rsidRPr="00A00132">
        <w:rPr>
          <w:rFonts w:ascii="Arial" w:hAnsi="Arial" w:cs="Arial"/>
          <w:sz w:val="16"/>
          <w:szCs w:val="16"/>
        </w:rPr>
        <w:t xml:space="preserve"> 20</w:t>
      </w:r>
      <w:r w:rsidR="0017739B">
        <w:rPr>
          <w:rFonts w:ascii="Arial" w:hAnsi="Arial" w:cs="Arial"/>
          <w:sz w:val="16"/>
          <w:szCs w:val="16"/>
        </w:rPr>
        <w:t>20</w:t>
      </w:r>
      <w:r w:rsidR="003A6AFE" w:rsidRPr="00A00132">
        <w:rPr>
          <w:rFonts w:ascii="Arial" w:hAnsi="Arial" w:cs="Arial"/>
          <w:sz w:val="16"/>
          <w:szCs w:val="16"/>
        </w:rPr>
        <w:t>)</w:t>
      </w:r>
    </w:p>
    <w:tbl>
      <w:tblPr>
        <w:tblW w:w="5000" w:type="pct"/>
        <w:tblCellMar>
          <w:left w:w="70" w:type="dxa"/>
          <w:right w:w="70" w:type="dxa"/>
        </w:tblCellMar>
        <w:tblLook w:val="04A0"/>
      </w:tblPr>
      <w:tblGrid>
        <w:gridCol w:w="6015"/>
        <w:gridCol w:w="1432"/>
        <w:gridCol w:w="1480"/>
      </w:tblGrid>
      <w:tr w:rsidR="00D92F09" w:rsidRPr="00D92F09" w:rsidTr="001D1901">
        <w:trPr>
          <w:trHeight w:val="283"/>
          <w:tblHeader/>
        </w:trPr>
        <w:tc>
          <w:tcPr>
            <w:tcW w:w="3369" w:type="pct"/>
            <w:tcBorders>
              <w:top w:val="single" w:sz="4" w:space="0" w:color="auto"/>
              <w:left w:val="nil"/>
              <w:bottom w:val="single" w:sz="4" w:space="0" w:color="auto"/>
              <w:right w:val="single" w:sz="8" w:space="0" w:color="auto"/>
            </w:tcBorders>
            <w:shd w:val="clear" w:color="000000" w:fill="D8D8D8"/>
            <w:noWrap/>
            <w:vAlign w:val="center"/>
            <w:hideMark/>
          </w:tcPr>
          <w:p w:rsidR="00D92F09" w:rsidRPr="00D92F09" w:rsidRDefault="00D92F09" w:rsidP="00D92F09">
            <w:pPr>
              <w:ind w:firstLineChars="100" w:firstLine="161"/>
              <w:rPr>
                <w:rFonts w:ascii="Arial" w:hAnsi="Arial" w:cs="Arial"/>
                <w:b/>
                <w:bCs/>
                <w:color w:val="000000"/>
                <w:sz w:val="16"/>
                <w:szCs w:val="16"/>
              </w:rPr>
            </w:pPr>
            <w:r w:rsidRPr="00D92F09">
              <w:rPr>
                <w:rFonts w:ascii="Arial" w:hAnsi="Arial" w:cs="Arial"/>
                <w:b/>
                <w:bCs/>
                <w:color w:val="000000"/>
                <w:sz w:val="16"/>
                <w:szCs w:val="16"/>
              </w:rPr>
              <w:t>SUBVENCIONES EXPLOTACION</w:t>
            </w:r>
          </w:p>
        </w:tc>
        <w:tc>
          <w:tcPr>
            <w:tcW w:w="802" w:type="pct"/>
            <w:tcBorders>
              <w:top w:val="single" w:sz="4" w:space="0" w:color="auto"/>
              <w:left w:val="single" w:sz="8" w:space="0" w:color="auto"/>
              <w:bottom w:val="single" w:sz="4" w:space="0" w:color="auto"/>
              <w:right w:val="single" w:sz="8" w:space="0" w:color="auto"/>
            </w:tcBorders>
            <w:shd w:val="clear" w:color="000000" w:fill="D8D8D8"/>
            <w:vAlign w:val="center"/>
            <w:hideMark/>
          </w:tcPr>
          <w:p w:rsidR="00D92F09" w:rsidRPr="00D92F09" w:rsidRDefault="00D92F09" w:rsidP="001D1901">
            <w:pPr>
              <w:ind w:right="72"/>
              <w:jc w:val="center"/>
              <w:rPr>
                <w:rFonts w:ascii="Arial" w:hAnsi="Arial" w:cs="Arial"/>
                <w:b/>
                <w:bCs/>
                <w:color w:val="000000"/>
                <w:sz w:val="16"/>
                <w:szCs w:val="16"/>
              </w:rPr>
            </w:pPr>
            <w:r w:rsidRPr="00D92F09">
              <w:rPr>
                <w:rFonts w:ascii="Arial" w:hAnsi="Arial" w:cs="Arial"/>
                <w:b/>
                <w:bCs/>
                <w:color w:val="000000"/>
                <w:sz w:val="16"/>
                <w:szCs w:val="16"/>
              </w:rPr>
              <w:t>2021</w:t>
            </w:r>
          </w:p>
        </w:tc>
        <w:tc>
          <w:tcPr>
            <w:tcW w:w="829" w:type="pct"/>
            <w:tcBorders>
              <w:top w:val="single" w:sz="4" w:space="0" w:color="auto"/>
              <w:left w:val="single" w:sz="8" w:space="0" w:color="auto"/>
              <w:bottom w:val="single" w:sz="4" w:space="0" w:color="auto"/>
              <w:right w:val="single" w:sz="8" w:space="0" w:color="auto"/>
            </w:tcBorders>
            <w:shd w:val="clear" w:color="000000" w:fill="D8D8D8"/>
            <w:vAlign w:val="center"/>
            <w:hideMark/>
          </w:tcPr>
          <w:p w:rsidR="00D92F09" w:rsidRPr="00D92F09" w:rsidRDefault="00D92F09" w:rsidP="001D1901">
            <w:pPr>
              <w:ind w:right="138"/>
              <w:jc w:val="center"/>
              <w:rPr>
                <w:rFonts w:ascii="Arial" w:hAnsi="Arial" w:cs="Arial"/>
                <w:b/>
                <w:bCs/>
                <w:color w:val="000000"/>
                <w:sz w:val="16"/>
                <w:szCs w:val="16"/>
              </w:rPr>
            </w:pPr>
            <w:r w:rsidRPr="00D92F09">
              <w:rPr>
                <w:rFonts w:ascii="Arial" w:hAnsi="Arial" w:cs="Arial"/>
                <w:b/>
                <w:bCs/>
                <w:color w:val="000000"/>
                <w:sz w:val="16"/>
                <w:szCs w:val="16"/>
              </w:rPr>
              <w:t>2020</w:t>
            </w:r>
          </w:p>
        </w:tc>
      </w:tr>
      <w:tr w:rsidR="00D92F09" w:rsidRPr="00D92F09" w:rsidTr="001D1901">
        <w:trPr>
          <w:trHeight w:val="283"/>
        </w:trPr>
        <w:tc>
          <w:tcPr>
            <w:tcW w:w="3369" w:type="pct"/>
            <w:tcBorders>
              <w:top w:val="single" w:sz="4" w:space="0" w:color="auto"/>
              <w:left w:val="nil"/>
              <w:bottom w:val="single" w:sz="4" w:space="0" w:color="auto"/>
              <w:right w:val="nil"/>
            </w:tcBorders>
            <w:shd w:val="clear" w:color="auto" w:fill="auto"/>
            <w:noWrap/>
            <w:vAlign w:val="center"/>
            <w:hideMark/>
          </w:tcPr>
          <w:p w:rsidR="00D92F09" w:rsidRPr="00D92F09" w:rsidRDefault="00D92F09" w:rsidP="00D92F09">
            <w:pPr>
              <w:ind w:firstLineChars="100" w:firstLine="161"/>
              <w:rPr>
                <w:rFonts w:ascii="Arial" w:hAnsi="Arial" w:cs="Arial"/>
                <w:b/>
                <w:bCs/>
                <w:color w:val="000000"/>
                <w:sz w:val="16"/>
                <w:szCs w:val="16"/>
              </w:rPr>
            </w:pPr>
            <w:r w:rsidRPr="00D92F09">
              <w:rPr>
                <w:rFonts w:ascii="Arial" w:hAnsi="Arial" w:cs="Arial"/>
                <w:b/>
                <w:bCs/>
                <w:color w:val="000000"/>
                <w:sz w:val="16"/>
                <w:szCs w:val="16"/>
              </w:rPr>
              <w:t>De La Unión Europea</w:t>
            </w:r>
          </w:p>
        </w:tc>
        <w:tc>
          <w:tcPr>
            <w:tcW w:w="802" w:type="pct"/>
            <w:tcBorders>
              <w:top w:val="single" w:sz="4" w:space="0" w:color="auto"/>
              <w:left w:val="single" w:sz="8" w:space="0" w:color="auto"/>
              <w:bottom w:val="single" w:sz="4" w:space="0" w:color="auto"/>
              <w:right w:val="nil"/>
            </w:tcBorders>
            <w:shd w:val="clear" w:color="auto" w:fill="auto"/>
            <w:noWrap/>
            <w:vAlign w:val="center"/>
            <w:hideMark/>
          </w:tcPr>
          <w:p w:rsidR="00D92F09" w:rsidRPr="00D92F09" w:rsidRDefault="00D92F09" w:rsidP="001D1901">
            <w:pPr>
              <w:ind w:right="72"/>
              <w:jc w:val="right"/>
              <w:rPr>
                <w:rFonts w:ascii="Arial" w:hAnsi="Arial" w:cs="Arial"/>
                <w:b/>
                <w:bCs/>
                <w:color w:val="000000"/>
                <w:sz w:val="16"/>
                <w:szCs w:val="16"/>
              </w:rPr>
            </w:pPr>
            <w:r w:rsidRPr="00D92F09">
              <w:rPr>
                <w:rFonts w:ascii="Arial" w:hAnsi="Arial" w:cs="Arial"/>
                <w:b/>
                <w:bCs/>
                <w:color w:val="000000"/>
                <w:sz w:val="16"/>
                <w:szCs w:val="16"/>
              </w:rPr>
              <w:t>323.121,87</w:t>
            </w:r>
          </w:p>
        </w:tc>
        <w:tc>
          <w:tcPr>
            <w:tcW w:w="82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b/>
                <w:bCs/>
                <w:color w:val="000000"/>
                <w:sz w:val="16"/>
                <w:szCs w:val="16"/>
              </w:rPr>
            </w:pPr>
            <w:r w:rsidRPr="00D92F09">
              <w:rPr>
                <w:rFonts w:ascii="Arial" w:hAnsi="Arial" w:cs="Arial"/>
                <w:b/>
                <w:bCs/>
                <w:color w:val="000000"/>
                <w:sz w:val="16"/>
                <w:szCs w:val="16"/>
              </w:rPr>
              <w:t>362.058,81</w:t>
            </w:r>
          </w:p>
        </w:tc>
      </w:tr>
      <w:tr w:rsidR="00D92F09" w:rsidRPr="00D92F09" w:rsidTr="001D1901">
        <w:trPr>
          <w:trHeight w:val="255"/>
        </w:trPr>
        <w:tc>
          <w:tcPr>
            <w:tcW w:w="3369" w:type="pct"/>
            <w:tcBorders>
              <w:top w:val="single" w:sz="4" w:space="0" w:color="auto"/>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Volriskmac</w:t>
            </w:r>
            <w:proofErr w:type="spellEnd"/>
          </w:p>
        </w:tc>
        <w:tc>
          <w:tcPr>
            <w:tcW w:w="802" w:type="pct"/>
            <w:tcBorders>
              <w:top w:val="single" w:sz="4" w:space="0" w:color="auto"/>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66.162,71</w:t>
            </w:r>
          </w:p>
        </w:tc>
        <w:tc>
          <w:tcPr>
            <w:tcW w:w="829" w:type="pct"/>
            <w:tcBorders>
              <w:top w:val="single" w:sz="4" w:space="0" w:color="auto"/>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 </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Volriskmac</w:t>
            </w:r>
            <w:proofErr w:type="spellEnd"/>
            <w:r w:rsidRPr="00D92F09">
              <w:rPr>
                <w:rFonts w:ascii="Arial" w:hAnsi="Arial" w:cs="Arial"/>
                <w:color w:val="000000"/>
                <w:sz w:val="16"/>
                <w:szCs w:val="16"/>
              </w:rPr>
              <w:t xml:space="preserve"> II</w:t>
            </w:r>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-28.328,32</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80.750,00</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Sosturmac</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49.417,28</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127.861,93</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Seafuel</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75.062,90</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 </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Planclimac</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12.692,69</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20.949,91</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EELabs</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26.568,73</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21.777,31</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MACLAB</w:t>
            </w:r>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52.892,18</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43.938,82</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Plasmac</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22.232,12</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15.884,19</w:t>
            </w:r>
          </w:p>
        </w:tc>
      </w:tr>
      <w:tr w:rsidR="00D92F09" w:rsidRPr="00D92F09" w:rsidTr="001D1901">
        <w:trPr>
          <w:trHeight w:val="255"/>
        </w:trPr>
        <w:tc>
          <w:tcPr>
            <w:tcW w:w="3369" w:type="pct"/>
            <w:tcBorders>
              <w:top w:val="nil"/>
              <w:left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Volturmac</w:t>
            </w:r>
            <w:proofErr w:type="spellEnd"/>
          </w:p>
        </w:tc>
        <w:tc>
          <w:tcPr>
            <w:tcW w:w="802" w:type="pct"/>
            <w:tcBorders>
              <w:top w:val="nil"/>
              <w:left w:val="single" w:sz="8" w:space="0" w:color="auto"/>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29.241,75</w:t>
            </w:r>
          </w:p>
        </w:tc>
        <w:tc>
          <w:tcPr>
            <w:tcW w:w="829" w:type="pct"/>
            <w:tcBorders>
              <w:top w:val="nil"/>
              <w:left w:val="single" w:sz="8"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w:t>
            </w:r>
          </w:p>
        </w:tc>
      </w:tr>
      <w:tr w:rsidR="00D92F09" w:rsidRPr="00D92F09" w:rsidTr="001D1901">
        <w:trPr>
          <w:trHeight w:val="255"/>
        </w:trPr>
        <w:tc>
          <w:tcPr>
            <w:tcW w:w="3369" w:type="pct"/>
            <w:tcBorders>
              <w:top w:val="nil"/>
              <w:left w:val="nil"/>
              <w:bottom w:val="single" w:sz="4" w:space="0" w:color="auto"/>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Geoatlantic</w:t>
            </w:r>
            <w:proofErr w:type="spellEnd"/>
          </w:p>
        </w:tc>
        <w:tc>
          <w:tcPr>
            <w:tcW w:w="802" w:type="pct"/>
            <w:tcBorders>
              <w:top w:val="nil"/>
              <w:left w:val="single" w:sz="8" w:space="0" w:color="auto"/>
              <w:bottom w:val="single" w:sz="4" w:space="0" w:color="auto"/>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17.179,83</w:t>
            </w:r>
          </w:p>
        </w:tc>
        <w:tc>
          <w:tcPr>
            <w:tcW w:w="829" w:type="pct"/>
            <w:tcBorders>
              <w:top w:val="nil"/>
              <w:left w:val="single" w:sz="8" w:space="0" w:color="auto"/>
              <w:bottom w:val="single" w:sz="4"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50.896,65</w:t>
            </w:r>
          </w:p>
        </w:tc>
      </w:tr>
      <w:tr w:rsidR="00D92F09" w:rsidRPr="00D92F09" w:rsidTr="001D1901">
        <w:trPr>
          <w:trHeight w:val="283"/>
        </w:trPr>
        <w:tc>
          <w:tcPr>
            <w:tcW w:w="3369" w:type="pct"/>
            <w:tcBorders>
              <w:top w:val="single" w:sz="4" w:space="0" w:color="auto"/>
              <w:left w:val="nil"/>
              <w:bottom w:val="single" w:sz="4" w:space="0" w:color="auto"/>
              <w:right w:val="nil"/>
            </w:tcBorders>
            <w:shd w:val="clear" w:color="auto" w:fill="auto"/>
            <w:noWrap/>
            <w:vAlign w:val="center"/>
            <w:hideMark/>
          </w:tcPr>
          <w:p w:rsidR="00D92F09" w:rsidRPr="00D92F09" w:rsidRDefault="00D92F09" w:rsidP="00D92F09">
            <w:pPr>
              <w:ind w:firstLineChars="100" w:firstLine="161"/>
              <w:rPr>
                <w:rFonts w:ascii="Arial" w:hAnsi="Arial" w:cs="Arial"/>
                <w:b/>
                <w:bCs/>
                <w:color w:val="000000"/>
                <w:sz w:val="16"/>
                <w:szCs w:val="16"/>
              </w:rPr>
            </w:pPr>
            <w:r w:rsidRPr="00D92F09">
              <w:rPr>
                <w:rFonts w:ascii="Arial" w:hAnsi="Arial" w:cs="Arial"/>
                <w:b/>
                <w:bCs/>
                <w:color w:val="000000"/>
                <w:sz w:val="16"/>
                <w:szCs w:val="16"/>
              </w:rPr>
              <w:t>Del Estado</w:t>
            </w:r>
          </w:p>
        </w:tc>
        <w:tc>
          <w:tcPr>
            <w:tcW w:w="802" w:type="pct"/>
            <w:tcBorders>
              <w:top w:val="single" w:sz="4" w:space="0" w:color="auto"/>
              <w:left w:val="single" w:sz="8" w:space="0" w:color="auto"/>
              <w:bottom w:val="single" w:sz="4" w:space="0" w:color="auto"/>
              <w:right w:val="nil"/>
            </w:tcBorders>
            <w:shd w:val="clear" w:color="auto" w:fill="auto"/>
            <w:noWrap/>
            <w:vAlign w:val="center"/>
            <w:hideMark/>
          </w:tcPr>
          <w:p w:rsidR="00D92F09" w:rsidRPr="00D92F09" w:rsidRDefault="00D92F09" w:rsidP="001D1901">
            <w:pPr>
              <w:ind w:right="72"/>
              <w:jc w:val="right"/>
              <w:rPr>
                <w:rFonts w:ascii="Arial" w:hAnsi="Arial" w:cs="Arial"/>
                <w:b/>
                <w:bCs/>
                <w:color w:val="000000"/>
                <w:sz w:val="16"/>
                <w:szCs w:val="16"/>
              </w:rPr>
            </w:pPr>
            <w:r w:rsidRPr="00D92F09">
              <w:rPr>
                <w:rFonts w:ascii="Arial" w:hAnsi="Arial" w:cs="Arial"/>
                <w:b/>
                <w:bCs/>
                <w:color w:val="000000"/>
                <w:sz w:val="16"/>
                <w:szCs w:val="16"/>
              </w:rPr>
              <w:t>551.013,98</w:t>
            </w:r>
          </w:p>
        </w:tc>
        <w:tc>
          <w:tcPr>
            <w:tcW w:w="82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b/>
                <w:bCs/>
                <w:color w:val="000000"/>
                <w:sz w:val="16"/>
                <w:szCs w:val="16"/>
              </w:rPr>
            </w:pPr>
            <w:r w:rsidRPr="00D92F09">
              <w:rPr>
                <w:rFonts w:ascii="Arial" w:hAnsi="Arial" w:cs="Arial"/>
                <w:b/>
                <w:bCs/>
                <w:color w:val="000000"/>
                <w:sz w:val="16"/>
                <w:szCs w:val="16"/>
              </w:rPr>
              <w:t>522.548,99</w:t>
            </w:r>
          </w:p>
        </w:tc>
      </w:tr>
      <w:tr w:rsidR="00D92F09" w:rsidRPr="00D92F09" w:rsidTr="001D1901">
        <w:trPr>
          <w:trHeight w:val="255"/>
        </w:trPr>
        <w:tc>
          <w:tcPr>
            <w:tcW w:w="3369" w:type="pct"/>
            <w:tcBorders>
              <w:top w:val="single" w:sz="4" w:space="0" w:color="auto"/>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Termovolcan</w:t>
            </w:r>
            <w:proofErr w:type="spellEnd"/>
          </w:p>
        </w:tc>
        <w:tc>
          <w:tcPr>
            <w:tcW w:w="802" w:type="pct"/>
            <w:tcBorders>
              <w:top w:val="single" w:sz="4" w:space="0" w:color="auto"/>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61.988,43</w:t>
            </w:r>
          </w:p>
        </w:tc>
        <w:tc>
          <w:tcPr>
            <w:tcW w:w="829" w:type="pct"/>
            <w:tcBorders>
              <w:top w:val="single" w:sz="4" w:space="0" w:color="auto"/>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62.985,41</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Electrovolcan</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26.751,24</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64.212,12</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MEC - Retos UDIGEN</w:t>
            </w:r>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70.429,52</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96.429,52</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MEC - Retos M3 Control</w:t>
            </w:r>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16.404,82</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60.590,59</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Naturdron</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47.662,21</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20.968,28</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C11925" w:rsidRDefault="00D92F09" w:rsidP="00D92F09">
            <w:pPr>
              <w:ind w:firstLineChars="100" w:firstLine="160"/>
              <w:rPr>
                <w:rFonts w:ascii="Arial" w:hAnsi="Arial" w:cs="Arial"/>
                <w:color w:val="000000"/>
                <w:sz w:val="16"/>
                <w:szCs w:val="16"/>
                <w:lang w:val="en-GB"/>
              </w:rPr>
            </w:pPr>
            <w:proofErr w:type="spellStart"/>
            <w:r w:rsidRPr="00C11925">
              <w:rPr>
                <w:rFonts w:ascii="Arial" w:hAnsi="Arial" w:cs="Arial"/>
                <w:color w:val="000000"/>
                <w:sz w:val="16"/>
                <w:szCs w:val="16"/>
                <w:lang w:val="en-GB"/>
              </w:rPr>
              <w:t>Subv</w:t>
            </w:r>
            <w:proofErr w:type="spellEnd"/>
            <w:r w:rsidRPr="00C11925">
              <w:rPr>
                <w:rFonts w:ascii="Arial" w:hAnsi="Arial" w:cs="Arial"/>
                <w:color w:val="000000"/>
                <w:sz w:val="16"/>
                <w:szCs w:val="16"/>
                <w:lang w:val="en-GB"/>
              </w:rPr>
              <w:t xml:space="preserve">. MEC - </w:t>
            </w:r>
            <w:proofErr w:type="spellStart"/>
            <w:r w:rsidRPr="00C11925">
              <w:rPr>
                <w:rFonts w:ascii="Arial" w:hAnsi="Arial" w:cs="Arial"/>
                <w:color w:val="000000"/>
                <w:sz w:val="16"/>
                <w:szCs w:val="16"/>
                <w:lang w:val="en-GB"/>
              </w:rPr>
              <w:t>Retos</w:t>
            </w:r>
            <w:proofErr w:type="spellEnd"/>
            <w:r w:rsidRPr="00C11925">
              <w:rPr>
                <w:rFonts w:ascii="Arial" w:hAnsi="Arial" w:cs="Arial"/>
                <w:color w:val="000000"/>
                <w:sz w:val="16"/>
                <w:szCs w:val="16"/>
                <w:lang w:val="en-GB"/>
              </w:rPr>
              <w:t xml:space="preserve"> MPM System</w:t>
            </w:r>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29.347,05</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48.345,75</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MEC - Retos GRIDER</w:t>
            </w:r>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38.100,24</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53.682,28</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Spiterm</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1D1901" w:rsidP="001D1901">
            <w:pPr>
              <w:ind w:right="72"/>
              <w:jc w:val="right"/>
              <w:rPr>
                <w:rFonts w:ascii="Arial" w:hAnsi="Arial" w:cs="Arial"/>
                <w:color w:val="000000"/>
                <w:sz w:val="16"/>
                <w:szCs w:val="16"/>
              </w:rPr>
            </w:pPr>
            <w:r>
              <w:rPr>
                <w:rFonts w:ascii="Arial" w:hAnsi="Arial" w:cs="Arial"/>
                <w:color w:val="000000"/>
                <w:sz w:val="16"/>
                <w:szCs w:val="16"/>
              </w:rPr>
              <w:t>-</w:t>
            </w:r>
            <w:r w:rsidR="00D92F09" w:rsidRPr="00D92F09">
              <w:rPr>
                <w:rFonts w:ascii="Arial" w:hAnsi="Arial" w:cs="Arial"/>
                <w:color w:val="000000"/>
                <w:sz w:val="16"/>
                <w:szCs w:val="16"/>
              </w:rPr>
              <w:t> </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44.232,27</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Aisovol</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50.088,71</w:t>
            </w:r>
          </w:p>
        </w:tc>
        <w:tc>
          <w:tcPr>
            <w:tcW w:w="829" w:type="pct"/>
            <w:tcBorders>
              <w:top w:val="nil"/>
              <w:left w:val="single" w:sz="8" w:space="0" w:color="auto"/>
              <w:bottom w:val="single" w:sz="8"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23.297,66</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lastRenderedPageBreak/>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Cicona</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35.354,40</w:t>
            </w:r>
          </w:p>
        </w:tc>
        <w:tc>
          <w:tcPr>
            <w:tcW w:w="829" w:type="pct"/>
            <w:tcBorders>
              <w:top w:val="single" w:sz="8" w:space="0" w:color="auto"/>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12.082,20</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C11925" w:rsidRDefault="00D92F09" w:rsidP="00D92F09">
            <w:pPr>
              <w:ind w:firstLineChars="100" w:firstLine="160"/>
              <w:rPr>
                <w:rFonts w:ascii="Arial" w:hAnsi="Arial" w:cs="Arial"/>
                <w:color w:val="000000"/>
                <w:sz w:val="16"/>
                <w:szCs w:val="16"/>
                <w:lang w:val="en-GB"/>
              </w:rPr>
            </w:pPr>
            <w:proofErr w:type="spellStart"/>
            <w:r w:rsidRPr="00C11925">
              <w:rPr>
                <w:rFonts w:ascii="Arial" w:hAnsi="Arial" w:cs="Arial"/>
                <w:color w:val="000000"/>
                <w:sz w:val="16"/>
                <w:szCs w:val="16"/>
                <w:lang w:val="en-GB"/>
              </w:rPr>
              <w:t>Subv</w:t>
            </w:r>
            <w:proofErr w:type="spellEnd"/>
            <w:r w:rsidRPr="00C11925">
              <w:rPr>
                <w:rFonts w:ascii="Arial" w:hAnsi="Arial" w:cs="Arial"/>
                <w:color w:val="000000"/>
                <w:sz w:val="16"/>
                <w:szCs w:val="16"/>
                <w:lang w:val="en-GB"/>
              </w:rPr>
              <w:t xml:space="preserve">. MEC - </w:t>
            </w:r>
            <w:proofErr w:type="spellStart"/>
            <w:r w:rsidRPr="00C11925">
              <w:rPr>
                <w:rFonts w:ascii="Arial" w:hAnsi="Arial" w:cs="Arial"/>
                <w:color w:val="000000"/>
                <w:sz w:val="16"/>
                <w:szCs w:val="16"/>
                <w:lang w:val="en-GB"/>
              </w:rPr>
              <w:t>Retos</w:t>
            </w:r>
            <w:proofErr w:type="spellEnd"/>
            <w:r w:rsidRPr="00C11925">
              <w:rPr>
                <w:rFonts w:ascii="Arial" w:hAnsi="Arial" w:cs="Arial"/>
                <w:color w:val="000000"/>
                <w:sz w:val="16"/>
                <w:szCs w:val="16"/>
                <w:lang w:val="en-GB"/>
              </w:rPr>
              <w:t xml:space="preserve"> VYE System</w:t>
            </w:r>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64.184,05</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13.276,34</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VidData</w:t>
            </w:r>
            <w:proofErr w:type="spellEnd"/>
          </w:p>
        </w:tc>
        <w:tc>
          <w:tcPr>
            <w:tcW w:w="802" w:type="pct"/>
            <w:tcBorders>
              <w:top w:val="nil"/>
              <w:left w:val="single" w:sz="8" w:space="0" w:color="auto"/>
              <w:bottom w:val="nil"/>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34.276,05</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1.774,03</w:t>
            </w:r>
          </w:p>
        </w:tc>
      </w:tr>
      <w:tr w:rsidR="00D92F09" w:rsidRPr="00D92F09" w:rsidTr="001D1901">
        <w:trPr>
          <w:trHeight w:val="255"/>
        </w:trPr>
        <w:tc>
          <w:tcPr>
            <w:tcW w:w="3369" w:type="pct"/>
            <w:tcBorders>
              <w:top w:val="nil"/>
              <w:left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MEC - Retos CAV TH</w:t>
            </w:r>
          </w:p>
        </w:tc>
        <w:tc>
          <w:tcPr>
            <w:tcW w:w="802" w:type="pct"/>
            <w:tcBorders>
              <w:top w:val="nil"/>
              <w:left w:val="single" w:sz="8" w:space="0" w:color="auto"/>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29.872,64</w:t>
            </w:r>
          </w:p>
        </w:tc>
        <w:tc>
          <w:tcPr>
            <w:tcW w:w="829" w:type="pct"/>
            <w:tcBorders>
              <w:top w:val="nil"/>
              <w:left w:val="single" w:sz="8"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8.848,04</w:t>
            </w:r>
          </w:p>
        </w:tc>
      </w:tr>
      <w:tr w:rsidR="00D92F09" w:rsidRPr="00D92F09" w:rsidTr="001D1901">
        <w:trPr>
          <w:trHeight w:val="255"/>
        </w:trPr>
        <w:tc>
          <w:tcPr>
            <w:tcW w:w="3369" w:type="pct"/>
            <w:tcBorders>
              <w:top w:val="nil"/>
              <w:left w:val="nil"/>
              <w:bottom w:val="single" w:sz="4" w:space="0" w:color="auto"/>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-Doctorado Industrial </w:t>
            </w:r>
          </w:p>
        </w:tc>
        <w:tc>
          <w:tcPr>
            <w:tcW w:w="802" w:type="pct"/>
            <w:tcBorders>
              <w:top w:val="nil"/>
              <w:left w:val="single" w:sz="8" w:space="0" w:color="auto"/>
              <w:bottom w:val="single" w:sz="4" w:space="0" w:color="auto"/>
              <w:right w:val="nil"/>
            </w:tcBorders>
            <w:shd w:val="clear" w:color="auto" w:fill="auto"/>
            <w:noWrap/>
            <w:vAlign w:val="center"/>
            <w:hideMark/>
          </w:tcPr>
          <w:p w:rsidR="00D92F09" w:rsidRPr="00D92F09" w:rsidRDefault="00D92F09" w:rsidP="001D1901">
            <w:pPr>
              <w:ind w:right="72"/>
              <w:jc w:val="right"/>
              <w:rPr>
                <w:rFonts w:ascii="Arial" w:hAnsi="Arial" w:cs="Arial"/>
                <w:color w:val="000000"/>
                <w:sz w:val="16"/>
                <w:szCs w:val="16"/>
              </w:rPr>
            </w:pPr>
            <w:r w:rsidRPr="00D92F09">
              <w:rPr>
                <w:rFonts w:ascii="Arial" w:hAnsi="Arial" w:cs="Arial"/>
                <w:color w:val="000000"/>
                <w:sz w:val="16"/>
                <w:szCs w:val="16"/>
              </w:rPr>
              <w:t>46.554,62</w:t>
            </w:r>
          </w:p>
        </w:tc>
        <w:tc>
          <w:tcPr>
            <w:tcW w:w="829" w:type="pct"/>
            <w:tcBorders>
              <w:top w:val="nil"/>
              <w:left w:val="single" w:sz="8" w:space="0" w:color="auto"/>
              <w:bottom w:val="single" w:sz="4"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11.824,50</w:t>
            </w:r>
          </w:p>
        </w:tc>
      </w:tr>
      <w:tr w:rsidR="00D92F09" w:rsidRPr="00D92F09" w:rsidTr="001D1901">
        <w:trPr>
          <w:trHeight w:val="283"/>
        </w:trPr>
        <w:tc>
          <w:tcPr>
            <w:tcW w:w="3369" w:type="pct"/>
            <w:tcBorders>
              <w:top w:val="single" w:sz="4" w:space="0" w:color="auto"/>
              <w:left w:val="nil"/>
              <w:bottom w:val="single" w:sz="4" w:space="0" w:color="auto"/>
              <w:right w:val="nil"/>
            </w:tcBorders>
            <w:shd w:val="clear" w:color="auto" w:fill="auto"/>
            <w:noWrap/>
            <w:vAlign w:val="center"/>
            <w:hideMark/>
          </w:tcPr>
          <w:p w:rsidR="00D92F09" w:rsidRPr="00D92F09" w:rsidRDefault="00D92F09" w:rsidP="00D92F09">
            <w:pPr>
              <w:ind w:firstLineChars="100" w:firstLine="161"/>
              <w:rPr>
                <w:rFonts w:ascii="Arial" w:hAnsi="Arial" w:cs="Arial"/>
                <w:b/>
                <w:bCs/>
                <w:color w:val="000000"/>
                <w:sz w:val="16"/>
                <w:szCs w:val="16"/>
              </w:rPr>
            </w:pPr>
            <w:r w:rsidRPr="00D92F09">
              <w:rPr>
                <w:rFonts w:ascii="Arial" w:hAnsi="Arial" w:cs="Arial"/>
                <w:b/>
                <w:bCs/>
                <w:color w:val="000000"/>
                <w:sz w:val="16"/>
                <w:szCs w:val="16"/>
              </w:rPr>
              <w:t>De otras Administraciones Públicas</w:t>
            </w:r>
          </w:p>
        </w:tc>
        <w:tc>
          <w:tcPr>
            <w:tcW w:w="802" w:type="pct"/>
            <w:tcBorders>
              <w:top w:val="single" w:sz="4" w:space="0" w:color="auto"/>
              <w:left w:val="single" w:sz="8" w:space="0" w:color="auto"/>
              <w:bottom w:val="single" w:sz="4" w:space="0" w:color="auto"/>
              <w:right w:val="nil"/>
            </w:tcBorders>
            <w:shd w:val="clear" w:color="auto" w:fill="auto"/>
            <w:noWrap/>
            <w:vAlign w:val="center"/>
            <w:hideMark/>
          </w:tcPr>
          <w:p w:rsidR="00D92F09" w:rsidRPr="00D92F09" w:rsidRDefault="001D1901" w:rsidP="001D1901">
            <w:pPr>
              <w:ind w:right="72"/>
              <w:jc w:val="right"/>
              <w:rPr>
                <w:rFonts w:ascii="Arial" w:hAnsi="Arial" w:cs="Arial"/>
                <w:b/>
                <w:bCs/>
                <w:color w:val="000000"/>
                <w:sz w:val="16"/>
                <w:szCs w:val="16"/>
              </w:rPr>
            </w:pPr>
            <w:r>
              <w:rPr>
                <w:rFonts w:ascii="Arial" w:hAnsi="Arial" w:cs="Arial"/>
                <w:b/>
                <w:bCs/>
                <w:color w:val="000000"/>
                <w:sz w:val="16"/>
                <w:szCs w:val="16"/>
              </w:rPr>
              <w:t>-</w:t>
            </w:r>
            <w:r w:rsidR="00D92F09" w:rsidRPr="00D92F09">
              <w:rPr>
                <w:rFonts w:ascii="Arial" w:hAnsi="Arial" w:cs="Arial"/>
                <w:b/>
                <w:bCs/>
                <w:color w:val="000000"/>
                <w:sz w:val="16"/>
                <w:szCs w:val="16"/>
              </w:rPr>
              <w:t> </w:t>
            </w:r>
          </w:p>
        </w:tc>
        <w:tc>
          <w:tcPr>
            <w:tcW w:w="82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b/>
                <w:bCs/>
                <w:color w:val="000000"/>
                <w:sz w:val="16"/>
                <w:szCs w:val="16"/>
              </w:rPr>
            </w:pPr>
            <w:r w:rsidRPr="00D92F09">
              <w:rPr>
                <w:rFonts w:ascii="Arial" w:hAnsi="Arial" w:cs="Arial"/>
                <w:b/>
                <w:bCs/>
                <w:color w:val="000000"/>
                <w:sz w:val="16"/>
                <w:szCs w:val="16"/>
              </w:rPr>
              <w:t>190.142,98</w:t>
            </w:r>
          </w:p>
        </w:tc>
      </w:tr>
      <w:tr w:rsidR="00D92F09" w:rsidRPr="00D92F09" w:rsidTr="001D1901">
        <w:trPr>
          <w:trHeight w:val="255"/>
        </w:trPr>
        <w:tc>
          <w:tcPr>
            <w:tcW w:w="3369" w:type="pct"/>
            <w:tcBorders>
              <w:top w:val="single" w:sz="4" w:space="0" w:color="auto"/>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r w:rsidRPr="00D92F09">
              <w:rPr>
                <w:rFonts w:ascii="Arial" w:hAnsi="Arial" w:cs="Arial"/>
                <w:color w:val="000000"/>
                <w:sz w:val="16"/>
                <w:szCs w:val="16"/>
              </w:rPr>
              <w:t xml:space="preserve">Cabildo </w:t>
            </w:r>
            <w:proofErr w:type="spellStart"/>
            <w:r w:rsidRPr="00D92F09">
              <w:rPr>
                <w:rFonts w:ascii="Arial" w:hAnsi="Arial" w:cs="Arial"/>
                <w:color w:val="000000"/>
                <w:sz w:val="16"/>
                <w:szCs w:val="16"/>
              </w:rPr>
              <w:t>Ins.Tenerife</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Innovideo</w:t>
            </w:r>
            <w:proofErr w:type="spellEnd"/>
          </w:p>
        </w:tc>
        <w:tc>
          <w:tcPr>
            <w:tcW w:w="802" w:type="pct"/>
            <w:tcBorders>
              <w:top w:val="single" w:sz="4" w:space="0" w:color="auto"/>
              <w:left w:val="single" w:sz="8" w:space="0" w:color="auto"/>
              <w:bottom w:val="nil"/>
              <w:right w:val="nil"/>
            </w:tcBorders>
            <w:shd w:val="clear" w:color="auto" w:fill="auto"/>
            <w:noWrap/>
            <w:vAlign w:val="center"/>
            <w:hideMark/>
          </w:tcPr>
          <w:p w:rsidR="00D92F09" w:rsidRPr="00D92F09" w:rsidRDefault="001D1901" w:rsidP="001D1901">
            <w:pPr>
              <w:ind w:right="72"/>
              <w:jc w:val="right"/>
              <w:rPr>
                <w:rFonts w:ascii="Arial" w:hAnsi="Arial" w:cs="Arial"/>
                <w:color w:val="000000"/>
                <w:sz w:val="16"/>
                <w:szCs w:val="16"/>
              </w:rPr>
            </w:pPr>
            <w:r>
              <w:rPr>
                <w:rFonts w:ascii="Arial" w:hAnsi="Arial" w:cs="Arial"/>
                <w:color w:val="000000"/>
                <w:sz w:val="16"/>
                <w:szCs w:val="16"/>
              </w:rPr>
              <w:t>-</w:t>
            </w:r>
            <w:r w:rsidR="00D92F09" w:rsidRPr="00D92F09">
              <w:rPr>
                <w:rFonts w:ascii="Arial" w:hAnsi="Arial" w:cs="Arial"/>
                <w:color w:val="000000"/>
                <w:sz w:val="16"/>
                <w:szCs w:val="16"/>
              </w:rPr>
              <w:t> </w:t>
            </w:r>
          </w:p>
        </w:tc>
        <w:tc>
          <w:tcPr>
            <w:tcW w:w="829" w:type="pct"/>
            <w:tcBorders>
              <w:top w:val="single" w:sz="4" w:space="0" w:color="auto"/>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32.809,64</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r w:rsidRPr="00D92F09">
              <w:rPr>
                <w:rFonts w:ascii="Arial" w:hAnsi="Arial" w:cs="Arial"/>
                <w:color w:val="000000"/>
                <w:sz w:val="16"/>
                <w:szCs w:val="16"/>
              </w:rPr>
              <w:t xml:space="preserve">Cabildo </w:t>
            </w:r>
            <w:proofErr w:type="spellStart"/>
            <w:r w:rsidRPr="00D92F09">
              <w:rPr>
                <w:rFonts w:ascii="Arial" w:hAnsi="Arial" w:cs="Arial"/>
                <w:color w:val="000000"/>
                <w:sz w:val="16"/>
                <w:szCs w:val="16"/>
              </w:rPr>
              <w:t>Ins.Tenerife</w:t>
            </w:r>
            <w:proofErr w:type="spellEnd"/>
            <w:r w:rsidRPr="00D92F09">
              <w:rPr>
                <w:rFonts w:ascii="Arial" w:hAnsi="Arial" w:cs="Arial"/>
                <w:color w:val="000000"/>
                <w:sz w:val="16"/>
                <w:szCs w:val="16"/>
              </w:rPr>
              <w:t>- Soluciones movilidad Tenerife</w:t>
            </w:r>
          </w:p>
        </w:tc>
        <w:tc>
          <w:tcPr>
            <w:tcW w:w="802" w:type="pct"/>
            <w:tcBorders>
              <w:top w:val="nil"/>
              <w:left w:val="single" w:sz="8" w:space="0" w:color="auto"/>
              <w:bottom w:val="nil"/>
              <w:right w:val="nil"/>
            </w:tcBorders>
            <w:shd w:val="clear" w:color="auto" w:fill="auto"/>
            <w:noWrap/>
            <w:vAlign w:val="center"/>
            <w:hideMark/>
          </w:tcPr>
          <w:p w:rsidR="00D92F09" w:rsidRPr="00D92F09" w:rsidRDefault="001D1901" w:rsidP="001D1901">
            <w:pPr>
              <w:ind w:right="72"/>
              <w:jc w:val="right"/>
              <w:rPr>
                <w:rFonts w:ascii="Arial" w:hAnsi="Arial" w:cs="Arial"/>
                <w:color w:val="000000"/>
                <w:sz w:val="16"/>
                <w:szCs w:val="16"/>
              </w:rPr>
            </w:pPr>
            <w:r>
              <w:rPr>
                <w:rFonts w:ascii="Arial" w:hAnsi="Arial" w:cs="Arial"/>
                <w:color w:val="000000"/>
                <w:sz w:val="16"/>
                <w:szCs w:val="16"/>
              </w:rPr>
              <w:t>-</w:t>
            </w:r>
            <w:r w:rsidR="00D92F09" w:rsidRPr="00D92F09">
              <w:rPr>
                <w:rFonts w:ascii="Arial" w:hAnsi="Arial" w:cs="Arial"/>
                <w:color w:val="000000"/>
                <w:sz w:val="16"/>
                <w:szCs w:val="16"/>
              </w:rPr>
              <w:t> </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26.666,67</w:t>
            </w:r>
          </w:p>
        </w:tc>
      </w:tr>
      <w:tr w:rsidR="00D92F09" w:rsidRPr="00D92F09" w:rsidTr="001D1901">
        <w:trPr>
          <w:trHeight w:val="255"/>
        </w:trPr>
        <w:tc>
          <w:tcPr>
            <w:tcW w:w="3369" w:type="pct"/>
            <w:tcBorders>
              <w:top w:val="nil"/>
              <w:left w:val="nil"/>
              <w:bottom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r w:rsidRPr="00D92F09">
              <w:rPr>
                <w:rFonts w:ascii="Arial" w:hAnsi="Arial" w:cs="Arial"/>
                <w:color w:val="000000"/>
                <w:sz w:val="16"/>
                <w:szCs w:val="16"/>
              </w:rPr>
              <w:t xml:space="preserve">Cabildo </w:t>
            </w:r>
            <w:proofErr w:type="spellStart"/>
            <w:r w:rsidRPr="00D92F09">
              <w:rPr>
                <w:rFonts w:ascii="Arial" w:hAnsi="Arial" w:cs="Arial"/>
                <w:color w:val="000000"/>
                <w:sz w:val="16"/>
                <w:szCs w:val="16"/>
              </w:rPr>
              <w:t>Ins</w:t>
            </w:r>
            <w:proofErr w:type="spellEnd"/>
            <w:r w:rsidRPr="00D92F09">
              <w:rPr>
                <w:rFonts w:ascii="Arial" w:hAnsi="Arial" w:cs="Arial"/>
                <w:color w:val="000000"/>
                <w:sz w:val="16"/>
                <w:szCs w:val="16"/>
              </w:rPr>
              <w:t>. Tenerife - Alumbrado Senegal Fase II</w:t>
            </w:r>
          </w:p>
        </w:tc>
        <w:tc>
          <w:tcPr>
            <w:tcW w:w="802" w:type="pct"/>
            <w:tcBorders>
              <w:top w:val="nil"/>
              <w:left w:val="single" w:sz="8" w:space="0" w:color="auto"/>
              <w:bottom w:val="nil"/>
              <w:right w:val="nil"/>
            </w:tcBorders>
            <w:shd w:val="clear" w:color="auto" w:fill="auto"/>
            <w:noWrap/>
            <w:vAlign w:val="center"/>
            <w:hideMark/>
          </w:tcPr>
          <w:p w:rsidR="00D92F09" w:rsidRPr="00D92F09" w:rsidRDefault="001D1901" w:rsidP="001D1901">
            <w:pPr>
              <w:ind w:right="72"/>
              <w:jc w:val="right"/>
              <w:rPr>
                <w:rFonts w:ascii="Arial" w:hAnsi="Arial" w:cs="Arial"/>
                <w:color w:val="000000"/>
                <w:sz w:val="16"/>
                <w:szCs w:val="16"/>
              </w:rPr>
            </w:pPr>
            <w:r>
              <w:rPr>
                <w:rFonts w:ascii="Arial" w:hAnsi="Arial" w:cs="Arial"/>
                <w:color w:val="000000"/>
                <w:sz w:val="16"/>
                <w:szCs w:val="16"/>
              </w:rPr>
              <w:t>-</w:t>
            </w:r>
            <w:r w:rsidR="00D92F09" w:rsidRPr="00D92F09">
              <w:rPr>
                <w:rFonts w:ascii="Arial" w:hAnsi="Arial" w:cs="Arial"/>
                <w:color w:val="000000"/>
                <w:sz w:val="16"/>
                <w:szCs w:val="16"/>
              </w:rPr>
              <w:t> </w:t>
            </w:r>
          </w:p>
        </w:tc>
        <w:tc>
          <w:tcPr>
            <w:tcW w:w="829" w:type="pct"/>
            <w:tcBorders>
              <w:top w:val="nil"/>
              <w:left w:val="single" w:sz="8" w:space="0" w:color="auto"/>
              <w:bottom w:val="nil"/>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16.666,67</w:t>
            </w:r>
          </w:p>
        </w:tc>
      </w:tr>
      <w:tr w:rsidR="00D92F09" w:rsidRPr="00D92F09" w:rsidTr="001D1901">
        <w:trPr>
          <w:trHeight w:val="255"/>
        </w:trPr>
        <w:tc>
          <w:tcPr>
            <w:tcW w:w="3369" w:type="pct"/>
            <w:tcBorders>
              <w:top w:val="nil"/>
              <w:left w:val="nil"/>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r w:rsidRPr="00D92F09">
              <w:rPr>
                <w:rFonts w:ascii="Arial" w:hAnsi="Arial" w:cs="Arial"/>
                <w:color w:val="000000"/>
                <w:sz w:val="16"/>
                <w:szCs w:val="16"/>
              </w:rPr>
              <w:t xml:space="preserve">Cabildo </w:t>
            </w:r>
            <w:proofErr w:type="spellStart"/>
            <w:r w:rsidRPr="00D92F09">
              <w:rPr>
                <w:rFonts w:ascii="Arial" w:hAnsi="Arial" w:cs="Arial"/>
                <w:color w:val="000000"/>
                <w:sz w:val="16"/>
                <w:szCs w:val="16"/>
              </w:rPr>
              <w:t>Ins</w:t>
            </w:r>
            <w:proofErr w:type="spellEnd"/>
            <w:r w:rsidRPr="00D92F09">
              <w:rPr>
                <w:rFonts w:ascii="Arial" w:hAnsi="Arial" w:cs="Arial"/>
                <w:color w:val="000000"/>
                <w:sz w:val="16"/>
                <w:szCs w:val="16"/>
              </w:rPr>
              <w:t>. Tenerife - Proyecto Aires de Tenerife</w:t>
            </w:r>
          </w:p>
        </w:tc>
        <w:tc>
          <w:tcPr>
            <w:tcW w:w="802" w:type="pct"/>
            <w:tcBorders>
              <w:top w:val="nil"/>
              <w:left w:val="single" w:sz="8" w:space="0" w:color="auto"/>
              <w:right w:val="nil"/>
            </w:tcBorders>
            <w:shd w:val="clear" w:color="auto" w:fill="auto"/>
            <w:noWrap/>
            <w:vAlign w:val="center"/>
            <w:hideMark/>
          </w:tcPr>
          <w:p w:rsidR="00D92F09" w:rsidRPr="00D92F09" w:rsidRDefault="001D1901" w:rsidP="001D1901">
            <w:pPr>
              <w:ind w:right="72"/>
              <w:jc w:val="right"/>
              <w:rPr>
                <w:rFonts w:ascii="Arial" w:hAnsi="Arial" w:cs="Arial"/>
                <w:color w:val="000000"/>
                <w:sz w:val="16"/>
                <w:szCs w:val="16"/>
              </w:rPr>
            </w:pPr>
            <w:r>
              <w:rPr>
                <w:rFonts w:ascii="Arial" w:hAnsi="Arial" w:cs="Arial"/>
                <w:color w:val="000000"/>
                <w:sz w:val="16"/>
                <w:szCs w:val="16"/>
              </w:rPr>
              <w:t>-</w:t>
            </w:r>
            <w:r w:rsidR="00D92F09" w:rsidRPr="00D92F09">
              <w:rPr>
                <w:rFonts w:ascii="Arial" w:hAnsi="Arial" w:cs="Arial"/>
                <w:color w:val="000000"/>
                <w:sz w:val="16"/>
                <w:szCs w:val="16"/>
              </w:rPr>
              <w:t> </w:t>
            </w:r>
          </w:p>
        </w:tc>
        <w:tc>
          <w:tcPr>
            <w:tcW w:w="829" w:type="pct"/>
            <w:tcBorders>
              <w:top w:val="nil"/>
              <w:left w:val="single" w:sz="8"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24.000,00</w:t>
            </w:r>
          </w:p>
        </w:tc>
      </w:tr>
      <w:tr w:rsidR="00D92F09" w:rsidRPr="00D92F09" w:rsidTr="001D1901">
        <w:trPr>
          <w:trHeight w:val="255"/>
        </w:trPr>
        <w:tc>
          <w:tcPr>
            <w:tcW w:w="3369" w:type="pct"/>
            <w:tcBorders>
              <w:top w:val="nil"/>
              <w:left w:val="nil"/>
              <w:bottom w:val="single" w:sz="4" w:space="0" w:color="auto"/>
              <w:right w:val="nil"/>
            </w:tcBorders>
            <w:shd w:val="clear" w:color="auto" w:fill="auto"/>
            <w:noWrap/>
            <w:vAlign w:val="center"/>
            <w:hideMark/>
          </w:tcPr>
          <w:p w:rsidR="00D92F09" w:rsidRPr="00D92F09" w:rsidRDefault="00D92F09" w:rsidP="00D92F09">
            <w:pPr>
              <w:ind w:firstLineChars="100" w:firstLine="160"/>
              <w:rPr>
                <w:rFonts w:ascii="Arial" w:hAnsi="Arial" w:cs="Arial"/>
                <w:color w:val="000000"/>
                <w:sz w:val="16"/>
                <w:szCs w:val="16"/>
              </w:rPr>
            </w:pPr>
            <w:r w:rsidRPr="00D92F09">
              <w:rPr>
                <w:rFonts w:ascii="Arial" w:hAnsi="Arial" w:cs="Arial"/>
                <w:color w:val="000000"/>
                <w:sz w:val="16"/>
                <w:szCs w:val="16"/>
              </w:rPr>
              <w:t xml:space="preserve">Cabildo </w:t>
            </w:r>
            <w:proofErr w:type="spellStart"/>
            <w:r w:rsidRPr="00D92F09">
              <w:rPr>
                <w:rFonts w:ascii="Arial" w:hAnsi="Arial" w:cs="Arial"/>
                <w:color w:val="000000"/>
                <w:sz w:val="16"/>
                <w:szCs w:val="16"/>
              </w:rPr>
              <w:t>Ins</w:t>
            </w:r>
            <w:proofErr w:type="spellEnd"/>
            <w:r w:rsidRPr="00D92F09">
              <w:rPr>
                <w:rFonts w:ascii="Arial" w:hAnsi="Arial" w:cs="Arial"/>
                <w:color w:val="000000"/>
                <w:sz w:val="16"/>
                <w:szCs w:val="16"/>
              </w:rPr>
              <w:t xml:space="preserve">. Tenerife - Proyecto </w:t>
            </w:r>
            <w:proofErr w:type="spellStart"/>
            <w:r w:rsidRPr="00D92F09">
              <w:rPr>
                <w:rFonts w:ascii="Arial" w:hAnsi="Arial" w:cs="Arial"/>
                <w:color w:val="000000"/>
                <w:sz w:val="16"/>
                <w:szCs w:val="16"/>
              </w:rPr>
              <w:t>Tenair</w:t>
            </w:r>
            <w:proofErr w:type="spellEnd"/>
          </w:p>
        </w:tc>
        <w:tc>
          <w:tcPr>
            <w:tcW w:w="802" w:type="pct"/>
            <w:tcBorders>
              <w:top w:val="nil"/>
              <w:left w:val="single" w:sz="8" w:space="0" w:color="auto"/>
              <w:bottom w:val="single" w:sz="4" w:space="0" w:color="auto"/>
              <w:right w:val="nil"/>
            </w:tcBorders>
            <w:shd w:val="clear" w:color="auto" w:fill="auto"/>
            <w:noWrap/>
            <w:vAlign w:val="center"/>
            <w:hideMark/>
          </w:tcPr>
          <w:p w:rsidR="00D92F09" w:rsidRPr="00D92F09" w:rsidRDefault="001D1901" w:rsidP="001D1901">
            <w:pPr>
              <w:ind w:right="72"/>
              <w:jc w:val="right"/>
              <w:rPr>
                <w:rFonts w:ascii="Arial" w:hAnsi="Arial" w:cs="Arial"/>
                <w:color w:val="000000"/>
                <w:sz w:val="16"/>
                <w:szCs w:val="16"/>
              </w:rPr>
            </w:pPr>
            <w:r>
              <w:rPr>
                <w:rFonts w:ascii="Arial" w:hAnsi="Arial" w:cs="Arial"/>
                <w:color w:val="000000"/>
                <w:sz w:val="16"/>
                <w:szCs w:val="16"/>
              </w:rPr>
              <w:t>-</w:t>
            </w:r>
            <w:r w:rsidR="00D92F09" w:rsidRPr="00D92F09">
              <w:rPr>
                <w:rFonts w:ascii="Arial" w:hAnsi="Arial" w:cs="Arial"/>
                <w:color w:val="000000"/>
                <w:sz w:val="16"/>
                <w:szCs w:val="16"/>
              </w:rPr>
              <w:t> </w:t>
            </w:r>
          </w:p>
        </w:tc>
        <w:tc>
          <w:tcPr>
            <w:tcW w:w="829" w:type="pct"/>
            <w:tcBorders>
              <w:top w:val="nil"/>
              <w:left w:val="single" w:sz="8" w:space="0" w:color="auto"/>
              <w:bottom w:val="single" w:sz="4"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color w:val="000000"/>
                <w:sz w:val="16"/>
                <w:szCs w:val="16"/>
              </w:rPr>
            </w:pPr>
            <w:r w:rsidRPr="00D92F09">
              <w:rPr>
                <w:rFonts w:ascii="Arial" w:hAnsi="Arial" w:cs="Arial"/>
                <w:color w:val="000000"/>
                <w:sz w:val="16"/>
                <w:szCs w:val="16"/>
              </w:rPr>
              <w:t>90.000,00</w:t>
            </w:r>
          </w:p>
        </w:tc>
      </w:tr>
      <w:tr w:rsidR="00D92F09" w:rsidRPr="00D92F09" w:rsidTr="001D1901">
        <w:trPr>
          <w:trHeight w:val="283"/>
        </w:trPr>
        <w:tc>
          <w:tcPr>
            <w:tcW w:w="3369" w:type="pct"/>
            <w:tcBorders>
              <w:top w:val="single" w:sz="4" w:space="0" w:color="auto"/>
              <w:left w:val="nil"/>
              <w:bottom w:val="single" w:sz="4" w:space="0" w:color="auto"/>
              <w:right w:val="nil"/>
            </w:tcBorders>
            <w:shd w:val="clear" w:color="auto" w:fill="auto"/>
            <w:noWrap/>
            <w:vAlign w:val="center"/>
            <w:hideMark/>
          </w:tcPr>
          <w:p w:rsidR="00D92F09" w:rsidRPr="00D92F09" w:rsidRDefault="00D92F09" w:rsidP="00D92F09">
            <w:pPr>
              <w:ind w:firstLineChars="100" w:firstLine="161"/>
              <w:rPr>
                <w:rFonts w:ascii="Arial" w:hAnsi="Arial" w:cs="Arial"/>
                <w:b/>
                <w:bCs/>
                <w:color w:val="000000"/>
                <w:sz w:val="16"/>
                <w:szCs w:val="16"/>
              </w:rPr>
            </w:pPr>
            <w:r w:rsidRPr="00D92F09">
              <w:rPr>
                <w:rFonts w:ascii="Arial" w:hAnsi="Arial" w:cs="Arial"/>
                <w:b/>
                <w:bCs/>
                <w:color w:val="000000"/>
                <w:sz w:val="16"/>
                <w:szCs w:val="16"/>
              </w:rPr>
              <w:t>Total</w:t>
            </w:r>
          </w:p>
        </w:tc>
        <w:tc>
          <w:tcPr>
            <w:tcW w:w="802" w:type="pct"/>
            <w:tcBorders>
              <w:top w:val="single" w:sz="4" w:space="0" w:color="auto"/>
              <w:left w:val="single" w:sz="8" w:space="0" w:color="auto"/>
              <w:bottom w:val="single" w:sz="4" w:space="0" w:color="auto"/>
              <w:right w:val="nil"/>
            </w:tcBorders>
            <w:shd w:val="clear" w:color="auto" w:fill="auto"/>
            <w:noWrap/>
            <w:vAlign w:val="center"/>
            <w:hideMark/>
          </w:tcPr>
          <w:p w:rsidR="00D92F09" w:rsidRPr="00D92F09" w:rsidRDefault="00D92F09" w:rsidP="001D1901">
            <w:pPr>
              <w:ind w:right="72"/>
              <w:jc w:val="right"/>
              <w:rPr>
                <w:rFonts w:ascii="Arial" w:hAnsi="Arial" w:cs="Arial"/>
                <w:b/>
                <w:bCs/>
                <w:color w:val="000000"/>
                <w:sz w:val="16"/>
                <w:szCs w:val="16"/>
              </w:rPr>
            </w:pPr>
            <w:r w:rsidRPr="00D92F09">
              <w:rPr>
                <w:rFonts w:ascii="Arial" w:hAnsi="Arial" w:cs="Arial"/>
                <w:b/>
                <w:bCs/>
                <w:color w:val="000000"/>
                <w:sz w:val="16"/>
                <w:szCs w:val="16"/>
              </w:rPr>
              <w:t>874.135,85</w:t>
            </w:r>
          </w:p>
        </w:tc>
        <w:tc>
          <w:tcPr>
            <w:tcW w:w="82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92F09" w:rsidRPr="00D92F09" w:rsidRDefault="00D92F09" w:rsidP="001D1901">
            <w:pPr>
              <w:ind w:right="138"/>
              <w:jc w:val="right"/>
              <w:rPr>
                <w:rFonts w:ascii="Arial" w:hAnsi="Arial" w:cs="Arial"/>
                <w:b/>
                <w:bCs/>
                <w:color w:val="000000"/>
                <w:sz w:val="16"/>
                <w:szCs w:val="16"/>
              </w:rPr>
            </w:pPr>
            <w:r w:rsidRPr="00D92F09">
              <w:rPr>
                <w:rFonts w:ascii="Arial" w:hAnsi="Arial" w:cs="Arial"/>
                <w:b/>
                <w:bCs/>
                <w:color w:val="000000"/>
                <w:sz w:val="16"/>
                <w:szCs w:val="16"/>
              </w:rPr>
              <w:t>1.074.750,78</w:t>
            </w:r>
          </w:p>
        </w:tc>
      </w:tr>
    </w:tbl>
    <w:p w:rsidR="00453355" w:rsidRDefault="0027696B" w:rsidP="00453355">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Servicios exteriores</w:t>
      </w:r>
    </w:p>
    <w:p w:rsidR="00B969F8" w:rsidRPr="00B969F8" w:rsidRDefault="00B969F8" w:rsidP="00B969F8">
      <w:pPr>
        <w:spacing w:before="120" w:after="120" w:line="260" w:lineRule="exact"/>
        <w:rPr>
          <w:rFonts w:ascii="Arial" w:hAnsi="Arial" w:cs="Arial"/>
          <w:color w:val="000000"/>
          <w:sz w:val="16"/>
          <w:szCs w:val="16"/>
          <w:lang w:eastAsia="es-ES_tradnl"/>
        </w:rPr>
      </w:pPr>
      <w:r w:rsidRPr="00B969F8">
        <w:rPr>
          <w:rFonts w:ascii="Arial" w:hAnsi="Arial" w:cs="Arial"/>
          <w:color w:val="000000"/>
          <w:sz w:val="16"/>
          <w:szCs w:val="16"/>
          <w:lang w:eastAsia="es-ES_tradnl"/>
        </w:rPr>
        <w:t>El detalle del gasto en servicios exteriores en 202</w:t>
      </w:r>
      <w:r w:rsidR="0017739B">
        <w:rPr>
          <w:rFonts w:ascii="Arial" w:hAnsi="Arial" w:cs="Arial"/>
          <w:color w:val="000000"/>
          <w:sz w:val="16"/>
          <w:szCs w:val="16"/>
          <w:lang w:eastAsia="es-ES_tradnl"/>
        </w:rPr>
        <w:t>1</w:t>
      </w:r>
      <w:r w:rsidRPr="00B969F8">
        <w:rPr>
          <w:rFonts w:ascii="Arial" w:hAnsi="Arial" w:cs="Arial"/>
          <w:color w:val="000000"/>
          <w:sz w:val="16"/>
          <w:szCs w:val="16"/>
          <w:lang w:eastAsia="es-ES_tradnl"/>
        </w:rPr>
        <w:t xml:space="preserve"> y 20</w:t>
      </w:r>
      <w:r w:rsidR="0017739B">
        <w:rPr>
          <w:rFonts w:ascii="Arial" w:hAnsi="Arial" w:cs="Arial"/>
          <w:color w:val="000000"/>
          <w:sz w:val="16"/>
          <w:szCs w:val="16"/>
          <w:lang w:eastAsia="es-ES_tradnl"/>
        </w:rPr>
        <w:t>20</w:t>
      </w:r>
      <w:r w:rsidRPr="00B969F8">
        <w:rPr>
          <w:rFonts w:ascii="Arial" w:hAnsi="Arial" w:cs="Arial"/>
          <w:color w:val="000000"/>
          <w:sz w:val="16"/>
          <w:szCs w:val="16"/>
          <w:lang w:eastAsia="es-ES_tradnl"/>
        </w:rPr>
        <w:t xml:space="preserve"> es el siguiente:</w:t>
      </w:r>
    </w:p>
    <w:tbl>
      <w:tblPr>
        <w:tblW w:w="5000" w:type="pct"/>
        <w:jc w:val="center"/>
        <w:tblCellMar>
          <w:left w:w="70" w:type="dxa"/>
          <w:right w:w="70" w:type="dxa"/>
        </w:tblCellMar>
        <w:tblLook w:val="04A0"/>
      </w:tblPr>
      <w:tblGrid>
        <w:gridCol w:w="4944"/>
        <w:gridCol w:w="2073"/>
        <w:gridCol w:w="1910"/>
      </w:tblGrid>
      <w:tr w:rsidR="00453355" w:rsidRPr="00453355" w:rsidTr="001D1901">
        <w:trPr>
          <w:trHeight w:val="283"/>
          <w:jc w:val="center"/>
        </w:trPr>
        <w:tc>
          <w:tcPr>
            <w:tcW w:w="2769" w:type="pct"/>
            <w:tcBorders>
              <w:top w:val="single" w:sz="4" w:space="0" w:color="auto"/>
              <w:left w:val="nil"/>
              <w:bottom w:val="single" w:sz="4" w:space="0" w:color="auto"/>
              <w:right w:val="nil"/>
            </w:tcBorders>
            <w:shd w:val="clear" w:color="000000" w:fill="D8D8D8"/>
            <w:noWrap/>
            <w:vAlign w:val="center"/>
            <w:hideMark/>
          </w:tcPr>
          <w:p w:rsidR="00453355" w:rsidRPr="00453355" w:rsidRDefault="00453355" w:rsidP="0017739B">
            <w:pPr>
              <w:ind w:left="142"/>
              <w:jc w:val="center"/>
              <w:rPr>
                <w:rFonts w:ascii="Arial" w:hAnsi="Arial" w:cs="Arial"/>
                <w:b/>
                <w:bCs/>
                <w:sz w:val="16"/>
                <w:szCs w:val="16"/>
              </w:rPr>
            </w:pPr>
            <w:r w:rsidRPr="00453355">
              <w:rPr>
                <w:rFonts w:ascii="Arial" w:hAnsi="Arial" w:cs="Arial"/>
                <w:b/>
                <w:bCs/>
                <w:sz w:val="16"/>
                <w:szCs w:val="16"/>
              </w:rPr>
              <w:t xml:space="preserve">Concepto </w:t>
            </w:r>
          </w:p>
        </w:tc>
        <w:tc>
          <w:tcPr>
            <w:tcW w:w="1161" w:type="pct"/>
            <w:tcBorders>
              <w:top w:val="single" w:sz="4" w:space="0" w:color="auto"/>
              <w:left w:val="nil"/>
              <w:bottom w:val="single" w:sz="4" w:space="0" w:color="auto"/>
              <w:right w:val="nil"/>
            </w:tcBorders>
            <w:shd w:val="clear" w:color="000000" w:fill="D8D8D8"/>
            <w:noWrap/>
            <w:vAlign w:val="center"/>
            <w:hideMark/>
          </w:tcPr>
          <w:p w:rsidR="00453355" w:rsidRPr="00453355" w:rsidRDefault="00453355" w:rsidP="0017739B">
            <w:pPr>
              <w:ind w:right="214"/>
              <w:jc w:val="center"/>
              <w:rPr>
                <w:rFonts w:ascii="Arial" w:hAnsi="Arial" w:cs="Arial"/>
                <w:b/>
                <w:bCs/>
                <w:sz w:val="16"/>
                <w:szCs w:val="16"/>
              </w:rPr>
            </w:pPr>
            <w:r w:rsidRPr="00453355">
              <w:rPr>
                <w:rFonts w:ascii="Arial" w:hAnsi="Arial" w:cs="Arial"/>
                <w:b/>
                <w:bCs/>
                <w:sz w:val="16"/>
                <w:szCs w:val="16"/>
              </w:rPr>
              <w:t>202</w:t>
            </w:r>
            <w:r w:rsidR="0017739B">
              <w:rPr>
                <w:rFonts w:ascii="Arial" w:hAnsi="Arial" w:cs="Arial"/>
                <w:b/>
                <w:bCs/>
                <w:sz w:val="16"/>
                <w:szCs w:val="16"/>
              </w:rPr>
              <w:t>1</w:t>
            </w:r>
          </w:p>
        </w:tc>
        <w:tc>
          <w:tcPr>
            <w:tcW w:w="1070" w:type="pct"/>
            <w:tcBorders>
              <w:top w:val="single" w:sz="4" w:space="0" w:color="auto"/>
              <w:left w:val="nil"/>
              <w:bottom w:val="single" w:sz="4" w:space="0" w:color="auto"/>
              <w:right w:val="nil"/>
            </w:tcBorders>
            <w:shd w:val="clear" w:color="000000" w:fill="D8D8D8"/>
            <w:noWrap/>
            <w:vAlign w:val="center"/>
            <w:hideMark/>
          </w:tcPr>
          <w:p w:rsidR="00453355" w:rsidRPr="00453355" w:rsidRDefault="00453355" w:rsidP="0017739B">
            <w:pPr>
              <w:ind w:right="214"/>
              <w:jc w:val="center"/>
              <w:rPr>
                <w:rFonts w:ascii="Arial" w:hAnsi="Arial" w:cs="Arial"/>
                <w:b/>
                <w:bCs/>
                <w:sz w:val="16"/>
                <w:szCs w:val="16"/>
              </w:rPr>
            </w:pPr>
            <w:r w:rsidRPr="00453355">
              <w:rPr>
                <w:rFonts w:ascii="Arial" w:hAnsi="Arial" w:cs="Arial"/>
                <w:b/>
                <w:bCs/>
                <w:sz w:val="16"/>
                <w:szCs w:val="16"/>
              </w:rPr>
              <w:t>20</w:t>
            </w:r>
            <w:r w:rsidR="0017739B">
              <w:rPr>
                <w:rFonts w:ascii="Arial" w:hAnsi="Arial" w:cs="Arial"/>
                <w:b/>
                <w:bCs/>
                <w:sz w:val="16"/>
                <w:szCs w:val="16"/>
              </w:rPr>
              <w:t>20</w:t>
            </w:r>
          </w:p>
        </w:tc>
      </w:tr>
      <w:tr w:rsidR="00D92F09" w:rsidRPr="00453355" w:rsidTr="0017739B">
        <w:trPr>
          <w:trHeight w:val="283"/>
          <w:jc w:val="center"/>
        </w:trPr>
        <w:tc>
          <w:tcPr>
            <w:tcW w:w="2769"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Arrendamientos y Cánones</w:t>
            </w:r>
          </w:p>
        </w:tc>
        <w:tc>
          <w:tcPr>
            <w:tcW w:w="1161" w:type="pct"/>
            <w:tcBorders>
              <w:top w:val="nil"/>
              <w:left w:val="nil"/>
              <w:bottom w:val="nil"/>
              <w:right w:val="nil"/>
            </w:tcBorders>
            <w:shd w:val="clear" w:color="auto" w:fill="auto"/>
            <w:noWrap/>
            <w:vAlign w:val="center"/>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2.437.920,27</w:t>
            </w:r>
          </w:p>
        </w:tc>
        <w:tc>
          <w:tcPr>
            <w:tcW w:w="1070" w:type="pct"/>
            <w:tcBorders>
              <w:top w:val="nil"/>
              <w:left w:val="nil"/>
              <w:bottom w:val="nil"/>
              <w:right w:val="nil"/>
            </w:tcBorders>
            <w:shd w:val="clear" w:color="auto" w:fill="auto"/>
            <w:noWrap/>
            <w:vAlign w:val="center"/>
            <w:hideMark/>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1.617.668,67</w:t>
            </w:r>
          </w:p>
        </w:tc>
      </w:tr>
      <w:tr w:rsidR="00D92F09" w:rsidRPr="00453355" w:rsidTr="0017739B">
        <w:trPr>
          <w:trHeight w:val="283"/>
          <w:jc w:val="center"/>
        </w:trPr>
        <w:tc>
          <w:tcPr>
            <w:tcW w:w="2769"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Reparaciones y Conservación</w:t>
            </w:r>
          </w:p>
        </w:tc>
        <w:tc>
          <w:tcPr>
            <w:tcW w:w="1161" w:type="pct"/>
            <w:tcBorders>
              <w:top w:val="nil"/>
              <w:left w:val="nil"/>
              <w:bottom w:val="nil"/>
              <w:right w:val="nil"/>
            </w:tcBorders>
            <w:shd w:val="clear" w:color="auto" w:fill="auto"/>
            <w:noWrap/>
            <w:vAlign w:val="center"/>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405.137,55</w:t>
            </w:r>
          </w:p>
        </w:tc>
        <w:tc>
          <w:tcPr>
            <w:tcW w:w="1070" w:type="pct"/>
            <w:tcBorders>
              <w:top w:val="nil"/>
              <w:left w:val="nil"/>
              <w:bottom w:val="nil"/>
              <w:right w:val="nil"/>
            </w:tcBorders>
            <w:shd w:val="clear" w:color="auto" w:fill="auto"/>
            <w:noWrap/>
            <w:vAlign w:val="center"/>
            <w:hideMark/>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407.475,70</w:t>
            </w:r>
          </w:p>
        </w:tc>
      </w:tr>
      <w:tr w:rsidR="00D92F09" w:rsidRPr="00453355" w:rsidTr="0017739B">
        <w:trPr>
          <w:trHeight w:val="283"/>
          <w:jc w:val="center"/>
        </w:trPr>
        <w:tc>
          <w:tcPr>
            <w:tcW w:w="2769"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Servicios de profesionales</w:t>
            </w:r>
          </w:p>
        </w:tc>
        <w:tc>
          <w:tcPr>
            <w:tcW w:w="1161" w:type="pct"/>
            <w:tcBorders>
              <w:top w:val="nil"/>
              <w:left w:val="nil"/>
              <w:bottom w:val="nil"/>
              <w:right w:val="nil"/>
            </w:tcBorders>
            <w:shd w:val="clear" w:color="auto" w:fill="auto"/>
            <w:noWrap/>
            <w:vAlign w:val="center"/>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74.762,74</w:t>
            </w:r>
          </w:p>
        </w:tc>
        <w:tc>
          <w:tcPr>
            <w:tcW w:w="1070" w:type="pct"/>
            <w:tcBorders>
              <w:top w:val="nil"/>
              <w:left w:val="nil"/>
              <w:bottom w:val="nil"/>
              <w:right w:val="nil"/>
            </w:tcBorders>
            <w:shd w:val="clear" w:color="auto" w:fill="auto"/>
            <w:noWrap/>
            <w:vAlign w:val="center"/>
            <w:hideMark/>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72.157,97</w:t>
            </w:r>
          </w:p>
        </w:tc>
      </w:tr>
      <w:tr w:rsidR="00D92F09" w:rsidRPr="00453355" w:rsidTr="0017739B">
        <w:trPr>
          <w:trHeight w:val="283"/>
          <w:jc w:val="center"/>
        </w:trPr>
        <w:tc>
          <w:tcPr>
            <w:tcW w:w="2769"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Primas de Seguros</w:t>
            </w:r>
          </w:p>
        </w:tc>
        <w:tc>
          <w:tcPr>
            <w:tcW w:w="1161" w:type="pct"/>
            <w:tcBorders>
              <w:top w:val="nil"/>
              <w:left w:val="nil"/>
              <w:bottom w:val="nil"/>
              <w:right w:val="nil"/>
            </w:tcBorders>
            <w:shd w:val="clear" w:color="auto" w:fill="auto"/>
            <w:noWrap/>
            <w:vAlign w:val="center"/>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48.780,12</w:t>
            </w:r>
          </w:p>
        </w:tc>
        <w:tc>
          <w:tcPr>
            <w:tcW w:w="1070" w:type="pct"/>
            <w:tcBorders>
              <w:top w:val="nil"/>
              <w:left w:val="nil"/>
              <w:bottom w:val="nil"/>
              <w:right w:val="nil"/>
            </w:tcBorders>
            <w:shd w:val="clear" w:color="auto" w:fill="auto"/>
            <w:noWrap/>
            <w:vAlign w:val="center"/>
            <w:hideMark/>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41.655,84</w:t>
            </w:r>
          </w:p>
        </w:tc>
      </w:tr>
      <w:tr w:rsidR="00D92F09" w:rsidRPr="00453355" w:rsidTr="0017739B">
        <w:trPr>
          <w:trHeight w:val="283"/>
          <w:jc w:val="center"/>
        </w:trPr>
        <w:tc>
          <w:tcPr>
            <w:tcW w:w="2769"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Servicios Bancarios</w:t>
            </w:r>
          </w:p>
        </w:tc>
        <w:tc>
          <w:tcPr>
            <w:tcW w:w="1161" w:type="pct"/>
            <w:tcBorders>
              <w:top w:val="nil"/>
              <w:left w:val="nil"/>
              <w:bottom w:val="nil"/>
              <w:right w:val="nil"/>
            </w:tcBorders>
            <w:shd w:val="clear" w:color="auto" w:fill="auto"/>
            <w:noWrap/>
            <w:vAlign w:val="center"/>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105.272,17</w:t>
            </w:r>
          </w:p>
        </w:tc>
        <w:tc>
          <w:tcPr>
            <w:tcW w:w="1070" w:type="pct"/>
            <w:tcBorders>
              <w:top w:val="nil"/>
              <w:left w:val="nil"/>
              <w:bottom w:val="nil"/>
              <w:right w:val="nil"/>
            </w:tcBorders>
            <w:shd w:val="clear" w:color="auto" w:fill="auto"/>
            <w:noWrap/>
            <w:vAlign w:val="center"/>
            <w:hideMark/>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55.275,63</w:t>
            </w:r>
          </w:p>
        </w:tc>
      </w:tr>
      <w:tr w:rsidR="00D92F09" w:rsidRPr="00453355" w:rsidTr="0017739B">
        <w:trPr>
          <w:trHeight w:val="283"/>
          <w:jc w:val="center"/>
        </w:trPr>
        <w:tc>
          <w:tcPr>
            <w:tcW w:w="2769"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Publicidad</w:t>
            </w:r>
          </w:p>
        </w:tc>
        <w:tc>
          <w:tcPr>
            <w:tcW w:w="1161" w:type="pct"/>
            <w:tcBorders>
              <w:top w:val="nil"/>
              <w:left w:val="nil"/>
              <w:bottom w:val="nil"/>
              <w:right w:val="nil"/>
            </w:tcBorders>
            <w:shd w:val="clear" w:color="auto" w:fill="auto"/>
            <w:noWrap/>
            <w:vAlign w:val="center"/>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12.819,19</w:t>
            </w:r>
          </w:p>
        </w:tc>
        <w:tc>
          <w:tcPr>
            <w:tcW w:w="1070" w:type="pct"/>
            <w:tcBorders>
              <w:top w:val="nil"/>
              <w:left w:val="nil"/>
              <w:bottom w:val="nil"/>
              <w:right w:val="nil"/>
            </w:tcBorders>
            <w:shd w:val="clear" w:color="auto" w:fill="auto"/>
            <w:noWrap/>
            <w:vAlign w:val="center"/>
            <w:hideMark/>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1.581,34</w:t>
            </w:r>
          </w:p>
        </w:tc>
      </w:tr>
      <w:tr w:rsidR="00D92F09" w:rsidRPr="00453355" w:rsidTr="0017739B">
        <w:trPr>
          <w:trHeight w:val="283"/>
          <w:jc w:val="center"/>
        </w:trPr>
        <w:tc>
          <w:tcPr>
            <w:tcW w:w="2769" w:type="pct"/>
            <w:tcBorders>
              <w:top w:val="nil"/>
              <w:left w:val="nil"/>
              <w:bottom w:val="nil"/>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Suministros</w:t>
            </w:r>
          </w:p>
        </w:tc>
        <w:tc>
          <w:tcPr>
            <w:tcW w:w="1161" w:type="pct"/>
            <w:tcBorders>
              <w:top w:val="nil"/>
              <w:left w:val="nil"/>
              <w:bottom w:val="nil"/>
              <w:right w:val="nil"/>
            </w:tcBorders>
            <w:shd w:val="clear" w:color="auto" w:fill="auto"/>
            <w:noWrap/>
            <w:vAlign w:val="center"/>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765.105,53</w:t>
            </w:r>
          </w:p>
        </w:tc>
        <w:tc>
          <w:tcPr>
            <w:tcW w:w="1070" w:type="pct"/>
            <w:tcBorders>
              <w:top w:val="nil"/>
              <w:left w:val="nil"/>
              <w:bottom w:val="nil"/>
              <w:right w:val="nil"/>
            </w:tcBorders>
            <w:shd w:val="clear" w:color="auto" w:fill="auto"/>
            <w:noWrap/>
            <w:vAlign w:val="center"/>
            <w:hideMark/>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651.018,11</w:t>
            </w:r>
          </w:p>
        </w:tc>
      </w:tr>
      <w:tr w:rsidR="00D92F09" w:rsidRPr="00453355" w:rsidTr="001D1901">
        <w:trPr>
          <w:trHeight w:val="283"/>
          <w:jc w:val="center"/>
        </w:trPr>
        <w:tc>
          <w:tcPr>
            <w:tcW w:w="2769" w:type="pct"/>
            <w:tcBorders>
              <w:top w:val="nil"/>
              <w:left w:val="nil"/>
              <w:bottom w:val="single" w:sz="4" w:space="0" w:color="auto"/>
              <w:right w:val="nil"/>
            </w:tcBorders>
            <w:shd w:val="clear" w:color="auto" w:fill="auto"/>
            <w:noWrap/>
            <w:vAlign w:val="center"/>
            <w:hideMark/>
          </w:tcPr>
          <w:p w:rsidR="00D92F09" w:rsidRPr="00453355" w:rsidRDefault="00D92F09" w:rsidP="00D92F09">
            <w:pPr>
              <w:ind w:left="142"/>
              <w:rPr>
                <w:rFonts w:ascii="Arial" w:hAnsi="Arial" w:cs="Arial"/>
                <w:sz w:val="16"/>
                <w:szCs w:val="16"/>
              </w:rPr>
            </w:pPr>
            <w:r w:rsidRPr="00453355">
              <w:rPr>
                <w:rFonts w:ascii="Arial" w:hAnsi="Arial" w:cs="Arial"/>
                <w:sz w:val="16"/>
                <w:szCs w:val="16"/>
              </w:rPr>
              <w:t>Otros servicios</w:t>
            </w:r>
          </w:p>
        </w:tc>
        <w:tc>
          <w:tcPr>
            <w:tcW w:w="1161" w:type="pct"/>
            <w:tcBorders>
              <w:top w:val="nil"/>
              <w:left w:val="nil"/>
              <w:bottom w:val="single" w:sz="4" w:space="0" w:color="auto"/>
              <w:right w:val="nil"/>
            </w:tcBorders>
            <w:shd w:val="clear" w:color="auto" w:fill="auto"/>
            <w:noWrap/>
            <w:vAlign w:val="center"/>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789.239,80</w:t>
            </w:r>
          </w:p>
        </w:tc>
        <w:tc>
          <w:tcPr>
            <w:tcW w:w="1070" w:type="pct"/>
            <w:tcBorders>
              <w:top w:val="nil"/>
              <w:left w:val="nil"/>
              <w:bottom w:val="single" w:sz="4" w:space="0" w:color="auto"/>
              <w:right w:val="nil"/>
            </w:tcBorders>
            <w:shd w:val="clear" w:color="auto" w:fill="auto"/>
            <w:noWrap/>
            <w:vAlign w:val="center"/>
            <w:hideMark/>
          </w:tcPr>
          <w:p w:rsidR="00D92F09" w:rsidRPr="00453355" w:rsidRDefault="00D92F09" w:rsidP="00D92F09">
            <w:pPr>
              <w:ind w:right="214"/>
              <w:jc w:val="right"/>
              <w:rPr>
                <w:rFonts w:ascii="Arial" w:hAnsi="Arial" w:cs="Arial"/>
                <w:sz w:val="16"/>
                <w:szCs w:val="16"/>
              </w:rPr>
            </w:pPr>
            <w:r>
              <w:rPr>
                <w:rFonts w:ascii="Arial" w:hAnsi="Arial" w:cs="Arial"/>
                <w:color w:val="000000"/>
                <w:sz w:val="16"/>
                <w:szCs w:val="16"/>
              </w:rPr>
              <w:t>916.401,98</w:t>
            </w:r>
          </w:p>
        </w:tc>
      </w:tr>
      <w:tr w:rsidR="00D92F09" w:rsidRPr="00453355" w:rsidTr="001D1901">
        <w:trPr>
          <w:trHeight w:val="283"/>
          <w:jc w:val="center"/>
        </w:trPr>
        <w:tc>
          <w:tcPr>
            <w:tcW w:w="2769" w:type="pct"/>
            <w:tcBorders>
              <w:top w:val="single" w:sz="4" w:space="0" w:color="auto"/>
              <w:left w:val="nil"/>
              <w:bottom w:val="single" w:sz="4" w:space="0" w:color="auto"/>
              <w:right w:val="nil"/>
            </w:tcBorders>
            <w:shd w:val="clear" w:color="auto" w:fill="auto"/>
            <w:noWrap/>
            <w:vAlign w:val="center"/>
            <w:hideMark/>
          </w:tcPr>
          <w:p w:rsidR="00D92F09" w:rsidRPr="00453355" w:rsidRDefault="00D92F09" w:rsidP="00D92F09">
            <w:pPr>
              <w:ind w:left="142"/>
              <w:rPr>
                <w:rFonts w:ascii="Arial" w:hAnsi="Arial" w:cs="Arial"/>
                <w:b/>
                <w:bCs/>
                <w:sz w:val="16"/>
                <w:szCs w:val="16"/>
              </w:rPr>
            </w:pPr>
            <w:r w:rsidRPr="00453355">
              <w:rPr>
                <w:rFonts w:ascii="Arial" w:hAnsi="Arial" w:cs="Arial"/>
                <w:b/>
                <w:bCs/>
                <w:sz w:val="16"/>
                <w:szCs w:val="16"/>
              </w:rPr>
              <w:t>Total:</w:t>
            </w:r>
          </w:p>
        </w:tc>
        <w:tc>
          <w:tcPr>
            <w:tcW w:w="1161" w:type="pct"/>
            <w:tcBorders>
              <w:top w:val="single" w:sz="4" w:space="0" w:color="auto"/>
              <w:left w:val="nil"/>
              <w:bottom w:val="single" w:sz="4" w:space="0" w:color="auto"/>
              <w:right w:val="nil"/>
            </w:tcBorders>
            <w:shd w:val="clear" w:color="auto" w:fill="auto"/>
            <w:noWrap/>
            <w:vAlign w:val="center"/>
          </w:tcPr>
          <w:p w:rsidR="00D92F09" w:rsidRPr="00453355" w:rsidRDefault="00D92F09" w:rsidP="00D92F09">
            <w:pPr>
              <w:ind w:right="214"/>
              <w:jc w:val="right"/>
              <w:rPr>
                <w:rFonts w:ascii="Arial" w:hAnsi="Arial" w:cs="Arial"/>
                <w:b/>
                <w:bCs/>
                <w:sz w:val="16"/>
                <w:szCs w:val="16"/>
              </w:rPr>
            </w:pPr>
            <w:r>
              <w:rPr>
                <w:rFonts w:ascii="Arial" w:hAnsi="Arial" w:cs="Arial"/>
                <w:b/>
                <w:bCs/>
                <w:color w:val="000000"/>
                <w:sz w:val="16"/>
                <w:szCs w:val="16"/>
              </w:rPr>
              <w:t>4.639.037,37</w:t>
            </w:r>
          </w:p>
        </w:tc>
        <w:tc>
          <w:tcPr>
            <w:tcW w:w="1070" w:type="pct"/>
            <w:tcBorders>
              <w:top w:val="single" w:sz="4" w:space="0" w:color="auto"/>
              <w:left w:val="nil"/>
              <w:bottom w:val="single" w:sz="4" w:space="0" w:color="auto"/>
              <w:right w:val="nil"/>
            </w:tcBorders>
            <w:shd w:val="clear" w:color="auto" w:fill="auto"/>
            <w:noWrap/>
            <w:vAlign w:val="center"/>
            <w:hideMark/>
          </w:tcPr>
          <w:p w:rsidR="00D92F09" w:rsidRPr="00453355" w:rsidRDefault="00D92F09" w:rsidP="00D92F09">
            <w:pPr>
              <w:ind w:right="214"/>
              <w:jc w:val="right"/>
              <w:rPr>
                <w:rFonts w:ascii="Arial" w:hAnsi="Arial" w:cs="Arial"/>
                <w:b/>
                <w:bCs/>
                <w:sz w:val="16"/>
                <w:szCs w:val="16"/>
              </w:rPr>
            </w:pPr>
            <w:r>
              <w:rPr>
                <w:rFonts w:ascii="Arial" w:hAnsi="Arial" w:cs="Arial"/>
                <w:b/>
                <w:bCs/>
                <w:color w:val="000000"/>
                <w:sz w:val="16"/>
                <w:szCs w:val="16"/>
              </w:rPr>
              <w:t>3.763.235,24</w:t>
            </w:r>
          </w:p>
        </w:tc>
      </w:tr>
    </w:tbl>
    <w:p w:rsidR="00B92BDC" w:rsidRPr="003A6AFE" w:rsidRDefault="00B92BDC" w:rsidP="003A6AFE">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Otros tributos</w:t>
      </w:r>
    </w:p>
    <w:p w:rsidR="00F767D9" w:rsidRPr="0039115E" w:rsidRDefault="0027696B" w:rsidP="003A6AFE">
      <w:pPr>
        <w:pStyle w:val="Textoindependiente"/>
        <w:spacing w:before="120" w:line="260" w:lineRule="exact"/>
        <w:rPr>
          <w:b/>
          <w:color w:val="FF0000"/>
          <w:sz w:val="16"/>
          <w:szCs w:val="16"/>
          <w:lang w:eastAsia="es-ES_tradnl"/>
        </w:rPr>
      </w:pPr>
      <w:r w:rsidRPr="0088087F">
        <w:rPr>
          <w:sz w:val="16"/>
          <w:szCs w:val="16"/>
          <w:lang w:eastAsia="es-ES_tradnl"/>
        </w:rPr>
        <w:t xml:space="preserve">Incluyen los importes correspondientes al </w:t>
      </w:r>
      <w:bookmarkStart w:id="20" w:name="_Toc380676041"/>
      <w:r w:rsidRPr="0088087F">
        <w:rPr>
          <w:sz w:val="16"/>
          <w:szCs w:val="16"/>
        </w:rPr>
        <w:t>Impuesto sobre el valor de la producción de la energía eléctrica</w:t>
      </w:r>
      <w:bookmarkEnd w:id="20"/>
      <w:r w:rsidRPr="0088087F">
        <w:rPr>
          <w:sz w:val="16"/>
          <w:szCs w:val="16"/>
        </w:rPr>
        <w:t xml:space="preserve"> (IVPEE). Este impuesto f</w:t>
      </w:r>
      <w:r w:rsidRPr="0088087F">
        <w:rPr>
          <w:sz w:val="16"/>
          <w:szCs w:val="16"/>
          <w:lang w:eastAsia="es-ES_tradnl"/>
        </w:rPr>
        <w:t>ue aprobado en la Orden HAP/703/2013, de 29 de abril y grava</w:t>
      </w:r>
      <w:r w:rsidR="008220AC" w:rsidRPr="0088087F">
        <w:rPr>
          <w:sz w:val="16"/>
          <w:szCs w:val="16"/>
          <w:lang w:eastAsia="es-ES_tradnl"/>
        </w:rPr>
        <w:t xml:space="preserve"> </w:t>
      </w:r>
      <w:r w:rsidRPr="0088087F">
        <w:rPr>
          <w:sz w:val="16"/>
          <w:szCs w:val="16"/>
          <w:lang w:eastAsia="es-ES_tradnl"/>
        </w:rPr>
        <w:t xml:space="preserve">al 7% la realización de actividades de producción e incorporación al sistema eléctrico de energía eléctrica a través de instalaciones inscritas, tanto en régimen ordinario como en régimen </w:t>
      </w:r>
      <w:r w:rsidRPr="0091001E">
        <w:rPr>
          <w:sz w:val="16"/>
          <w:szCs w:val="16"/>
          <w:lang w:eastAsia="es-ES_tradnl"/>
        </w:rPr>
        <w:t xml:space="preserve">especial. </w:t>
      </w:r>
      <w:r w:rsidRPr="0091001E">
        <w:rPr>
          <w:color w:val="auto"/>
          <w:sz w:val="16"/>
          <w:szCs w:val="16"/>
          <w:lang w:eastAsia="es-ES_tradnl"/>
        </w:rPr>
        <w:t xml:space="preserve">Esta orden ha sido modificada con el RDL </w:t>
      </w:r>
      <w:r w:rsidR="0039115E" w:rsidRPr="0091001E">
        <w:rPr>
          <w:color w:val="auto"/>
          <w:sz w:val="16"/>
          <w:szCs w:val="16"/>
          <w:lang w:eastAsia="es-ES_tradnl"/>
        </w:rPr>
        <w:t>17/2021</w:t>
      </w:r>
      <w:r w:rsidRPr="0091001E">
        <w:rPr>
          <w:color w:val="auto"/>
          <w:sz w:val="16"/>
          <w:szCs w:val="16"/>
          <w:lang w:eastAsia="es-ES_tradnl"/>
        </w:rPr>
        <w:t xml:space="preserve"> de </w:t>
      </w:r>
      <w:r w:rsidR="0039115E" w:rsidRPr="0091001E">
        <w:rPr>
          <w:color w:val="auto"/>
          <w:sz w:val="16"/>
          <w:szCs w:val="16"/>
          <w:lang w:eastAsia="es-ES_tradnl"/>
        </w:rPr>
        <w:t>14 de septiembre</w:t>
      </w:r>
      <w:r w:rsidRPr="0091001E">
        <w:rPr>
          <w:color w:val="auto"/>
          <w:sz w:val="16"/>
          <w:szCs w:val="16"/>
          <w:lang w:eastAsia="es-ES_tradnl"/>
        </w:rPr>
        <w:t xml:space="preserve">, que suspende temporalmente el IVPEE para el </w:t>
      </w:r>
      <w:r w:rsidR="0039115E" w:rsidRPr="0091001E">
        <w:rPr>
          <w:color w:val="auto"/>
          <w:sz w:val="16"/>
          <w:szCs w:val="16"/>
          <w:lang w:eastAsia="es-ES_tradnl"/>
        </w:rPr>
        <w:t>tercer y cuarto</w:t>
      </w:r>
      <w:r w:rsidRPr="0091001E">
        <w:rPr>
          <w:color w:val="auto"/>
          <w:sz w:val="16"/>
          <w:szCs w:val="16"/>
          <w:lang w:eastAsia="es-ES_tradnl"/>
        </w:rPr>
        <w:t xml:space="preserve"> trimestre del ejercicio </w:t>
      </w:r>
      <w:r w:rsidR="0039115E" w:rsidRPr="0091001E">
        <w:rPr>
          <w:color w:val="auto"/>
          <w:sz w:val="16"/>
          <w:szCs w:val="16"/>
          <w:lang w:eastAsia="es-ES_tradnl"/>
        </w:rPr>
        <w:t>2021</w:t>
      </w:r>
      <w:r w:rsidR="00C548B0" w:rsidRPr="0091001E">
        <w:rPr>
          <w:color w:val="auto"/>
          <w:sz w:val="16"/>
          <w:szCs w:val="16"/>
          <w:lang w:eastAsia="es-ES_tradnl"/>
        </w:rPr>
        <w:t>.</w:t>
      </w:r>
    </w:p>
    <w:p w:rsidR="001D3B37" w:rsidRPr="001D3B37" w:rsidRDefault="001D3B37" w:rsidP="001D3B37">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t>Coste de Personal</w:t>
      </w:r>
    </w:p>
    <w:p w:rsidR="001D3B37"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Los gastos de per</w:t>
      </w:r>
      <w:r>
        <w:rPr>
          <w:rFonts w:ascii="Arial" w:hAnsi="Arial" w:cs="Arial"/>
          <w:sz w:val="16"/>
          <w:szCs w:val="16"/>
        </w:rPr>
        <w:t xml:space="preserve">sonal del ejercicio </w:t>
      </w:r>
      <w:r w:rsidR="001D3B37">
        <w:rPr>
          <w:rFonts w:ascii="Arial" w:hAnsi="Arial" w:cs="Arial"/>
          <w:sz w:val="16"/>
          <w:szCs w:val="16"/>
        </w:rPr>
        <w:t>202</w:t>
      </w:r>
      <w:r w:rsidR="0017739B">
        <w:rPr>
          <w:rFonts w:ascii="Arial" w:hAnsi="Arial" w:cs="Arial"/>
          <w:sz w:val="16"/>
          <w:szCs w:val="16"/>
        </w:rPr>
        <w:t>1</w:t>
      </w:r>
      <w:r w:rsidR="001D3B37">
        <w:rPr>
          <w:rFonts w:ascii="Arial" w:hAnsi="Arial" w:cs="Arial"/>
          <w:sz w:val="16"/>
          <w:szCs w:val="16"/>
        </w:rPr>
        <w:t xml:space="preserve"> y 20</w:t>
      </w:r>
      <w:r w:rsidR="0017739B">
        <w:rPr>
          <w:rFonts w:ascii="Arial" w:hAnsi="Arial" w:cs="Arial"/>
          <w:sz w:val="16"/>
          <w:szCs w:val="16"/>
        </w:rPr>
        <w:t>20</w:t>
      </w:r>
      <w:r w:rsidR="001D3B37">
        <w:rPr>
          <w:rFonts w:ascii="Arial" w:hAnsi="Arial" w:cs="Arial"/>
          <w:sz w:val="16"/>
          <w:szCs w:val="16"/>
        </w:rPr>
        <w:t xml:space="preserve"> fueron:</w:t>
      </w:r>
    </w:p>
    <w:tbl>
      <w:tblPr>
        <w:tblW w:w="5000" w:type="pct"/>
        <w:jc w:val="center"/>
        <w:tblCellMar>
          <w:left w:w="70" w:type="dxa"/>
          <w:right w:w="70" w:type="dxa"/>
        </w:tblCellMar>
        <w:tblLook w:val="04A0"/>
      </w:tblPr>
      <w:tblGrid>
        <w:gridCol w:w="5274"/>
        <w:gridCol w:w="1891"/>
        <w:gridCol w:w="1762"/>
      </w:tblGrid>
      <w:tr w:rsidR="0017739B" w:rsidRPr="00453355" w:rsidTr="007C2330">
        <w:trPr>
          <w:trHeight w:val="283"/>
          <w:jc w:val="center"/>
        </w:trPr>
        <w:tc>
          <w:tcPr>
            <w:tcW w:w="2954" w:type="pct"/>
            <w:tcBorders>
              <w:top w:val="single" w:sz="4" w:space="0" w:color="auto"/>
              <w:left w:val="nil"/>
              <w:bottom w:val="single" w:sz="4" w:space="0" w:color="auto"/>
              <w:right w:val="nil"/>
            </w:tcBorders>
            <w:shd w:val="clear" w:color="000000" w:fill="D8D8D8"/>
            <w:noWrap/>
            <w:vAlign w:val="center"/>
            <w:hideMark/>
          </w:tcPr>
          <w:p w:rsidR="0017739B" w:rsidRPr="00453355" w:rsidRDefault="0017739B" w:rsidP="0017739B">
            <w:pPr>
              <w:jc w:val="center"/>
              <w:rPr>
                <w:rFonts w:ascii="Arial" w:hAnsi="Arial" w:cs="Arial"/>
                <w:b/>
                <w:bCs/>
                <w:sz w:val="16"/>
                <w:szCs w:val="16"/>
              </w:rPr>
            </w:pPr>
            <w:r w:rsidRPr="00453355">
              <w:rPr>
                <w:rFonts w:ascii="Arial" w:hAnsi="Arial" w:cs="Arial"/>
                <w:b/>
                <w:bCs/>
                <w:sz w:val="16"/>
                <w:szCs w:val="16"/>
              </w:rPr>
              <w:t>Coste de personal</w:t>
            </w:r>
          </w:p>
        </w:tc>
        <w:tc>
          <w:tcPr>
            <w:tcW w:w="1059" w:type="pct"/>
            <w:tcBorders>
              <w:top w:val="single" w:sz="4" w:space="0" w:color="auto"/>
              <w:left w:val="nil"/>
              <w:bottom w:val="single" w:sz="4" w:space="0" w:color="auto"/>
              <w:right w:val="nil"/>
            </w:tcBorders>
            <w:shd w:val="clear" w:color="000000" w:fill="D8D8D8"/>
            <w:noWrap/>
            <w:vAlign w:val="center"/>
            <w:hideMark/>
          </w:tcPr>
          <w:p w:rsidR="0017739B" w:rsidRPr="00453355" w:rsidRDefault="0017739B" w:rsidP="0017739B">
            <w:pPr>
              <w:ind w:right="203"/>
              <w:jc w:val="center"/>
              <w:rPr>
                <w:rFonts w:ascii="Arial" w:hAnsi="Arial" w:cs="Arial"/>
                <w:b/>
                <w:bCs/>
                <w:sz w:val="16"/>
                <w:szCs w:val="16"/>
              </w:rPr>
            </w:pPr>
            <w:r w:rsidRPr="00453355">
              <w:rPr>
                <w:rFonts w:ascii="Arial" w:hAnsi="Arial" w:cs="Arial"/>
                <w:b/>
                <w:bCs/>
                <w:sz w:val="16"/>
                <w:szCs w:val="16"/>
              </w:rPr>
              <w:t>202</w:t>
            </w:r>
            <w:r>
              <w:rPr>
                <w:rFonts w:ascii="Arial" w:hAnsi="Arial" w:cs="Arial"/>
                <w:b/>
                <w:bCs/>
                <w:sz w:val="16"/>
                <w:szCs w:val="16"/>
              </w:rPr>
              <w:t>1</w:t>
            </w:r>
          </w:p>
        </w:tc>
        <w:tc>
          <w:tcPr>
            <w:tcW w:w="988" w:type="pct"/>
            <w:tcBorders>
              <w:top w:val="single" w:sz="4" w:space="0" w:color="auto"/>
              <w:left w:val="nil"/>
              <w:bottom w:val="single" w:sz="4" w:space="0" w:color="auto"/>
              <w:right w:val="nil"/>
            </w:tcBorders>
            <w:shd w:val="clear" w:color="000000" w:fill="D8D8D8"/>
            <w:noWrap/>
            <w:vAlign w:val="center"/>
            <w:hideMark/>
          </w:tcPr>
          <w:p w:rsidR="0017739B" w:rsidRPr="00453355" w:rsidRDefault="0017739B" w:rsidP="0017739B">
            <w:pPr>
              <w:ind w:right="203"/>
              <w:jc w:val="center"/>
              <w:rPr>
                <w:rFonts w:ascii="Arial" w:hAnsi="Arial" w:cs="Arial"/>
                <w:b/>
                <w:bCs/>
                <w:sz w:val="16"/>
                <w:szCs w:val="16"/>
              </w:rPr>
            </w:pPr>
            <w:r w:rsidRPr="00453355">
              <w:rPr>
                <w:rFonts w:ascii="Arial" w:hAnsi="Arial" w:cs="Arial"/>
                <w:b/>
                <w:bCs/>
                <w:sz w:val="16"/>
                <w:szCs w:val="16"/>
              </w:rPr>
              <w:t>20</w:t>
            </w:r>
            <w:r>
              <w:rPr>
                <w:rFonts w:ascii="Arial" w:hAnsi="Arial" w:cs="Arial"/>
                <w:b/>
                <w:bCs/>
                <w:sz w:val="16"/>
                <w:szCs w:val="16"/>
              </w:rPr>
              <w:t>20</w:t>
            </w:r>
          </w:p>
        </w:tc>
      </w:tr>
      <w:tr w:rsidR="0017739B" w:rsidRPr="00453355" w:rsidTr="0017739B">
        <w:trPr>
          <w:trHeight w:val="283"/>
          <w:jc w:val="center"/>
        </w:trPr>
        <w:tc>
          <w:tcPr>
            <w:tcW w:w="2954" w:type="pct"/>
            <w:tcBorders>
              <w:top w:val="nil"/>
              <w:left w:val="nil"/>
              <w:bottom w:val="nil"/>
              <w:right w:val="nil"/>
            </w:tcBorders>
            <w:shd w:val="clear" w:color="auto" w:fill="auto"/>
            <w:noWrap/>
            <w:vAlign w:val="center"/>
            <w:hideMark/>
          </w:tcPr>
          <w:p w:rsidR="0017739B" w:rsidRPr="00453355" w:rsidRDefault="0017739B" w:rsidP="0017739B">
            <w:pPr>
              <w:rPr>
                <w:rFonts w:ascii="Arial" w:hAnsi="Arial" w:cs="Arial"/>
                <w:sz w:val="16"/>
                <w:szCs w:val="16"/>
              </w:rPr>
            </w:pPr>
            <w:r w:rsidRPr="00453355">
              <w:rPr>
                <w:rFonts w:ascii="Arial" w:hAnsi="Arial" w:cs="Arial"/>
                <w:sz w:val="16"/>
                <w:szCs w:val="16"/>
              </w:rPr>
              <w:t>Sueldos y salarios</w:t>
            </w:r>
          </w:p>
        </w:tc>
        <w:tc>
          <w:tcPr>
            <w:tcW w:w="1059" w:type="pct"/>
            <w:tcBorders>
              <w:top w:val="nil"/>
              <w:left w:val="nil"/>
              <w:bottom w:val="nil"/>
              <w:right w:val="nil"/>
            </w:tcBorders>
            <w:shd w:val="clear" w:color="auto" w:fill="auto"/>
            <w:noWrap/>
            <w:vAlign w:val="center"/>
          </w:tcPr>
          <w:p w:rsidR="0017739B" w:rsidRPr="00453355" w:rsidRDefault="00D92F09" w:rsidP="0017739B">
            <w:pPr>
              <w:ind w:right="203"/>
              <w:jc w:val="right"/>
              <w:rPr>
                <w:rFonts w:ascii="Arial" w:hAnsi="Arial" w:cs="Arial"/>
                <w:sz w:val="16"/>
                <w:szCs w:val="16"/>
              </w:rPr>
            </w:pPr>
            <w:r>
              <w:rPr>
                <w:rFonts w:ascii="Arial" w:hAnsi="Arial" w:cs="Arial"/>
                <w:sz w:val="16"/>
                <w:szCs w:val="16"/>
              </w:rPr>
              <w:t>4.462.986,46</w:t>
            </w:r>
          </w:p>
        </w:tc>
        <w:tc>
          <w:tcPr>
            <w:tcW w:w="988" w:type="pct"/>
            <w:tcBorders>
              <w:top w:val="nil"/>
              <w:left w:val="nil"/>
              <w:bottom w:val="nil"/>
              <w:right w:val="nil"/>
            </w:tcBorders>
            <w:shd w:val="clear" w:color="auto" w:fill="auto"/>
            <w:noWrap/>
            <w:vAlign w:val="center"/>
            <w:hideMark/>
          </w:tcPr>
          <w:p w:rsidR="0017739B" w:rsidRPr="00453355" w:rsidRDefault="0017739B" w:rsidP="0017739B">
            <w:pPr>
              <w:ind w:right="203"/>
              <w:jc w:val="right"/>
              <w:rPr>
                <w:rFonts w:ascii="Arial" w:hAnsi="Arial" w:cs="Arial"/>
                <w:sz w:val="16"/>
                <w:szCs w:val="16"/>
              </w:rPr>
            </w:pPr>
            <w:r w:rsidRPr="00453355">
              <w:rPr>
                <w:rFonts w:ascii="Arial" w:hAnsi="Arial" w:cs="Arial"/>
                <w:sz w:val="16"/>
                <w:szCs w:val="16"/>
              </w:rPr>
              <w:t>4.262.935,05</w:t>
            </w:r>
          </w:p>
        </w:tc>
      </w:tr>
      <w:tr w:rsidR="0017739B" w:rsidRPr="00453355" w:rsidTr="0017739B">
        <w:trPr>
          <w:trHeight w:val="283"/>
          <w:jc w:val="center"/>
        </w:trPr>
        <w:tc>
          <w:tcPr>
            <w:tcW w:w="2954" w:type="pct"/>
            <w:tcBorders>
              <w:top w:val="nil"/>
              <w:left w:val="nil"/>
              <w:bottom w:val="nil"/>
              <w:right w:val="nil"/>
            </w:tcBorders>
            <w:shd w:val="clear" w:color="auto" w:fill="auto"/>
            <w:noWrap/>
            <w:vAlign w:val="center"/>
            <w:hideMark/>
          </w:tcPr>
          <w:p w:rsidR="0017739B" w:rsidRPr="00453355" w:rsidRDefault="0017739B" w:rsidP="0017739B">
            <w:pPr>
              <w:rPr>
                <w:rFonts w:ascii="Arial" w:hAnsi="Arial" w:cs="Arial"/>
                <w:sz w:val="16"/>
                <w:szCs w:val="16"/>
              </w:rPr>
            </w:pPr>
            <w:r w:rsidRPr="00453355">
              <w:rPr>
                <w:rFonts w:ascii="Arial" w:hAnsi="Arial" w:cs="Arial"/>
                <w:sz w:val="16"/>
                <w:szCs w:val="16"/>
              </w:rPr>
              <w:t>Cargas sociales</w:t>
            </w:r>
          </w:p>
        </w:tc>
        <w:tc>
          <w:tcPr>
            <w:tcW w:w="1059" w:type="pct"/>
            <w:tcBorders>
              <w:top w:val="nil"/>
              <w:left w:val="nil"/>
              <w:bottom w:val="nil"/>
              <w:right w:val="nil"/>
            </w:tcBorders>
            <w:shd w:val="clear" w:color="auto" w:fill="auto"/>
            <w:noWrap/>
            <w:vAlign w:val="center"/>
          </w:tcPr>
          <w:p w:rsidR="0017739B" w:rsidRPr="00453355" w:rsidRDefault="00D92F09" w:rsidP="0017739B">
            <w:pPr>
              <w:ind w:right="203"/>
              <w:jc w:val="right"/>
              <w:rPr>
                <w:rFonts w:ascii="Arial" w:hAnsi="Arial" w:cs="Arial"/>
                <w:sz w:val="16"/>
                <w:szCs w:val="16"/>
              </w:rPr>
            </w:pPr>
            <w:r>
              <w:rPr>
                <w:rFonts w:ascii="Arial" w:hAnsi="Arial" w:cs="Arial"/>
                <w:sz w:val="16"/>
                <w:szCs w:val="16"/>
              </w:rPr>
              <w:t>1.366.579,08</w:t>
            </w:r>
          </w:p>
        </w:tc>
        <w:tc>
          <w:tcPr>
            <w:tcW w:w="988" w:type="pct"/>
            <w:tcBorders>
              <w:top w:val="nil"/>
              <w:left w:val="nil"/>
              <w:bottom w:val="nil"/>
              <w:right w:val="nil"/>
            </w:tcBorders>
            <w:shd w:val="clear" w:color="auto" w:fill="auto"/>
            <w:noWrap/>
            <w:vAlign w:val="center"/>
            <w:hideMark/>
          </w:tcPr>
          <w:p w:rsidR="0017739B" w:rsidRPr="00453355" w:rsidRDefault="0017739B" w:rsidP="0017739B">
            <w:pPr>
              <w:ind w:right="203"/>
              <w:jc w:val="right"/>
              <w:rPr>
                <w:rFonts w:ascii="Arial" w:hAnsi="Arial" w:cs="Arial"/>
                <w:sz w:val="16"/>
                <w:szCs w:val="16"/>
              </w:rPr>
            </w:pPr>
            <w:r w:rsidRPr="00453355">
              <w:rPr>
                <w:rFonts w:ascii="Arial" w:hAnsi="Arial" w:cs="Arial"/>
                <w:sz w:val="16"/>
                <w:szCs w:val="16"/>
              </w:rPr>
              <w:t>1.299.509,87</w:t>
            </w:r>
          </w:p>
        </w:tc>
      </w:tr>
      <w:tr w:rsidR="0017739B" w:rsidRPr="00453355" w:rsidTr="0017739B">
        <w:trPr>
          <w:trHeight w:val="283"/>
          <w:jc w:val="center"/>
        </w:trPr>
        <w:tc>
          <w:tcPr>
            <w:tcW w:w="2954" w:type="pct"/>
            <w:tcBorders>
              <w:top w:val="single" w:sz="4" w:space="0" w:color="auto"/>
              <w:left w:val="nil"/>
              <w:bottom w:val="single" w:sz="4" w:space="0" w:color="auto"/>
              <w:right w:val="nil"/>
            </w:tcBorders>
            <w:shd w:val="clear" w:color="auto" w:fill="auto"/>
            <w:noWrap/>
            <w:vAlign w:val="center"/>
            <w:hideMark/>
          </w:tcPr>
          <w:p w:rsidR="0017739B" w:rsidRPr="00453355" w:rsidRDefault="0017739B" w:rsidP="0017739B">
            <w:pPr>
              <w:rPr>
                <w:rFonts w:ascii="Arial" w:hAnsi="Arial" w:cs="Arial"/>
                <w:b/>
                <w:bCs/>
                <w:sz w:val="16"/>
                <w:szCs w:val="16"/>
              </w:rPr>
            </w:pPr>
            <w:r w:rsidRPr="00453355">
              <w:rPr>
                <w:rFonts w:ascii="Arial" w:hAnsi="Arial" w:cs="Arial"/>
                <w:b/>
                <w:bCs/>
                <w:sz w:val="16"/>
                <w:szCs w:val="16"/>
              </w:rPr>
              <w:t>Total</w:t>
            </w:r>
          </w:p>
        </w:tc>
        <w:tc>
          <w:tcPr>
            <w:tcW w:w="1059" w:type="pct"/>
            <w:tcBorders>
              <w:top w:val="single" w:sz="4" w:space="0" w:color="auto"/>
              <w:left w:val="nil"/>
              <w:bottom w:val="single" w:sz="4" w:space="0" w:color="auto"/>
              <w:right w:val="nil"/>
            </w:tcBorders>
            <w:shd w:val="clear" w:color="auto" w:fill="auto"/>
            <w:noWrap/>
            <w:vAlign w:val="center"/>
          </w:tcPr>
          <w:p w:rsidR="0017739B" w:rsidRPr="00453355" w:rsidRDefault="00D92F09" w:rsidP="0017739B">
            <w:pPr>
              <w:ind w:right="203"/>
              <w:jc w:val="right"/>
              <w:rPr>
                <w:rFonts w:ascii="Arial" w:hAnsi="Arial" w:cs="Arial"/>
                <w:b/>
                <w:bCs/>
                <w:sz w:val="16"/>
                <w:szCs w:val="16"/>
              </w:rPr>
            </w:pPr>
            <w:r>
              <w:rPr>
                <w:rFonts w:ascii="Arial" w:hAnsi="Arial" w:cs="Arial"/>
                <w:b/>
                <w:bCs/>
                <w:sz w:val="16"/>
                <w:szCs w:val="16"/>
              </w:rPr>
              <w:t>5.829.565,54</w:t>
            </w:r>
          </w:p>
        </w:tc>
        <w:tc>
          <w:tcPr>
            <w:tcW w:w="988" w:type="pct"/>
            <w:tcBorders>
              <w:top w:val="single" w:sz="4" w:space="0" w:color="auto"/>
              <w:left w:val="nil"/>
              <w:bottom w:val="single" w:sz="4" w:space="0" w:color="auto"/>
              <w:right w:val="nil"/>
            </w:tcBorders>
            <w:shd w:val="clear" w:color="auto" w:fill="auto"/>
            <w:noWrap/>
            <w:vAlign w:val="center"/>
            <w:hideMark/>
          </w:tcPr>
          <w:p w:rsidR="0017739B" w:rsidRPr="00453355" w:rsidRDefault="0017739B" w:rsidP="0017739B">
            <w:pPr>
              <w:ind w:right="203"/>
              <w:jc w:val="right"/>
              <w:rPr>
                <w:rFonts w:ascii="Arial" w:hAnsi="Arial" w:cs="Arial"/>
                <w:b/>
                <w:bCs/>
                <w:sz w:val="16"/>
                <w:szCs w:val="16"/>
              </w:rPr>
            </w:pPr>
            <w:r w:rsidRPr="00453355">
              <w:rPr>
                <w:rFonts w:ascii="Arial" w:hAnsi="Arial" w:cs="Arial"/>
                <w:b/>
                <w:bCs/>
                <w:sz w:val="16"/>
                <w:szCs w:val="16"/>
              </w:rPr>
              <w:t>5.562.444,92</w:t>
            </w:r>
          </w:p>
        </w:tc>
      </w:tr>
    </w:tbl>
    <w:p w:rsidR="00BC5057" w:rsidRDefault="00BC5057" w:rsidP="00BC5057">
      <w:pPr>
        <w:pStyle w:val="Prrafodelista"/>
        <w:spacing w:before="120" w:after="120" w:line="260" w:lineRule="exact"/>
        <w:ind w:left="284"/>
        <w:contextualSpacing w:val="0"/>
        <w:rPr>
          <w:rFonts w:ascii="Arial" w:hAnsi="Arial" w:cs="Arial"/>
          <w:b/>
          <w:bCs/>
          <w:color w:val="000000"/>
          <w:sz w:val="16"/>
          <w:szCs w:val="16"/>
          <w:u w:val="single"/>
          <w:lang w:eastAsia="es-ES_tradnl"/>
        </w:rPr>
      </w:pPr>
    </w:p>
    <w:p w:rsidR="00BC5057" w:rsidRDefault="00BC5057">
      <w:pPr>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br w:type="page"/>
      </w:r>
    </w:p>
    <w:p w:rsidR="001D3B37" w:rsidRPr="001D3B37" w:rsidRDefault="001D3B37" w:rsidP="001D3B37">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lastRenderedPageBreak/>
        <w:t>Distribución del personal</w:t>
      </w:r>
      <w:r w:rsidR="0027696B" w:rsidRPr="001D3B37">
        <w:rPr>
          <w:rFonts w:ascii="Arial" w:hAnsi="Arial" w:cs="Arial"/>
          <w:b/>
          <w:bCs/>
          <w:color w:val="000000"/>
          <w:sz w:val="16"/>
          <w:szCs w:val="16"/>
          <w:u w:val="single"/>
          <w:lang w:eastAsia="es-ES_tradnl"/>
        </w:rPr>
        <w:t xml:space="preserve"> </w:t>
      </w:r>
    </w:p>
    <w:p w:rsidR="00F767D9" w:rsidRDefault="001D3B37" w:rsidP="003A6AFE">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La distribución del personal</w:t>
      </w:r>
      <w:r w:rsidR="0027696B" w:rsidRPr="00E903EF">
        <w:rPr>
          <w:rFonts w:ascii="Arial" w:hAnsi="Arial" w:cs="Arial"/>
          <w:sz w:val="16"/>
          <w:szCs w:val="16"/>
        </w:rPr>
        <w:t xml:space="preserve"> por sexo</w:t>
      </w:r>
      <w:r>
        <w:rPr>
          <w:rFonts w:ascii="Arial" w:hAnsi="Arial" w:cs="Arial"/>
          <w:sz w:val="16"/>
          <w:szCs w:val="16"/>
        </w:rPr>
        <w:t xml:space="preserve"> y </w:t>
      </w:r>
      <w:r w:rsidR="0027696B" w:rsidRPr="00E903EF">
        <w:rPr>
          <w:rFonts w:ascii="Arial" w:hAnsi="Arial" w:cs="Arial"/>
          <w:sz w:val="16"/>
          <w:szCs w:val="16"/>
        </w:rPr>
        <w:t>categorías</w:t>
      </w:r>
      <w:r>
        <w:rPr>
          <w:rFonts w:ascii="Arial" w:hAnsi="Arial" w:cs="Arial"/>
          <w:sz w:val="16"/>
          <w:szCs w:val="16"/>
        </w:rPr>
        <w:t xml:space="preserve"> </w:t>
      </w:r>
      <w:r w:rsidR="007C2330">
        <w:rPr>
          <w:rFonts w:ascii="Arial" w:hAnsi="Arial" w:cs="Arial"/>
          <w:sz w:val="16"/>
          <w:szCs w:val="16"/>
        </w:rPr>
        <w:t>al cierre del</w:t>
      </w:r>
      <w:r>
        <w:rPr>
          <w:rFonts w:ascii="Arial" w:hAnsi="Arial" w:cs="Arial"/>
          <w:sz w:val="16"/>
          <w:szCs w:val="16"/>
        </w:rPr>
        <w:t xml:space="preserve"> ejercicio 202</w:t>
      </w:r>
      <w:r w:rsidR="0017739B">
        <w:rPr>
          <w:rFonts w:ascii="Arial" w:hAnsi="Arial" w:cs="Arial"/>
          <w:sz w:val="16"/>
          <w:szCs w:val="16"/>
        </w:rPr>
        <w:t>1</w:t>
      </w:r>
      <w:r>
        <w:rPr>
          <w:rFonts w:ascii="Arial" w:hAnsi="Arial" w:cs="Arial"/>
          <w:sz w:val="16"/>
          <w:szCs w:val="16"/>
        </w:rPr>
        <w:t xml:space="preserve"> y 20</w:t>
      </w:r>
      <w:r w:rsidR="0017739B">
        <w:rPr>
          <w:rFonts w:ascii="Arial" w:hAnsi="Arial" w:cs="Arial"/>
          <w:sz w:val="16"/>
          <w:szCs w:val="16"/>
        </w:rPr>
        <w:t>20</w:t>
      </w:r>
      <w:r w:rsidR="0027696B" w:rsidRPr="00E903EF">
        <w:rPr>
          <w:rFonts w:ascii="Arial" w:hAnsi="Arial" w:cs="Arial"/>
          <w:sz w:val="16"/>
          <w:szCs w:val="16"/>
        </w:rPr>
        <w:t>:</w:t>
      </w:r>
    </w:p>
    <w:tbl>
      <w:tblPr>
        <w:tblW w:w="5000" w:type="pct"/>
        <w:tblCellMar>
          <w:left w:w="70" w:type="dxa"/>
          <w:right w:w="70" w:type="dxa"/>
        </w:tblCellMar>
        <w:tblLook w:val="04A0"/>
      </w:tblPr>
      <w:tblGrid>
        <w:gridCol w:w="4321"/>
        <w:gridCol w:w="709"/>
        <w:gridCol w:w="850"/>
        <w:gridCol w:w="711"/>
        <w:gridCol w:w="850"/>
        <w:gridCol w:w="709"/>
        <w:gridCol w:w="777"/>
      </w:tblGrid>
      <w:tr w:rsidR="00563E36" w:rsidRPr="00C438E5" w:rsidTr="007C2330">
        <w:trPr>
          <w:trHeight w:val="170"/>
        </w:trPr>
        <w:tc>
          <w:tcPr>
            <w:tcW w:w="2421" w:type="pct"/>
            <w:tcBorders>
              <w:top w:val="single" w:sz="4" w:space="0" w:color="auto"/>
              <w:right w:val="single" w:sz="4" w:space="0" w:color="auto"/>
            </w:tcBorders>
            <w:shd w:val="clear" w:color="auto" w:fill="D9D9D9" w:themeFill="background1" w:themeFillShade="D9"/>
            <w:vAlign w:val="center"/>
          </w:tcPr>
          <w:p w:rsidR="00282580" w:rsidRPr="001D3B37" w:rsidRDefault="00282580" w:rsidP="007F70B0">
            <w:pPr>
              <w:rPr>
                <w:rFonts w:ascii="Arial" w:hAnsi="Arial" w:cs="Arial"/>
                <w:b/>
                <w:bCs/>
                <w:sz w:val="16"/>
                <w:szCs w:val="16"/>
              </w:rPr>
            </w:pPr>
          </w:p>
        </w:tc>
        <w:tc>
          <w:tcPr>
            <w:tcW w:w="1271" w:type="pct"/>
            <w:gridSpan w:val="3"/>
            <w:tcBorders>
              <w:top w:val="single" w:sz="4" w:space="0" w:color="auto"/>
              <w:left w:val="single" w:sz="4" w:space="0" w:color="auto"/>
              <w:right w:val="single" w:sz="4" w:space="0" w:color="auto"/>
            </w:tcBorders>
            <w:shd w:val="clear" w:color="auto" w:fill="D9D9D9" w:themeFill="background1" w:themeFillShade="D9"/>
            <w:vAlign w:val="bottom"/>
            <w:hideMark/>
          </w:tcPr>
          <w:p w:rsidR="00282580" w:rsidRPr="00C438E5" w:rsidRDefault="00282580" w:rsidP="007F70B0">
            <w:pPr>
              <w:jc w:val="center"/>
              <w:rPr>
                <w:rFonts w:ascii="Arial" w:hAnsi="Arial" w:cs="Arial"/>
                <w:b/>
                <w:bCs/>
                <w:sz w:val="16"/>
                <w:szCs w:val="16"/>
              </w:rPr>
            </w:pPr>
            <w:r w:rsidRPr="00C438E5">
              <w:rPr>
                <w:rFonts w:ascii="Arial" w:hAnsi="Arial" w:cs="Arial"/>
                <w:b/>
                <w:bCs/>
                <w:sz w:val="16"/>
                <w:szCs w:val="16"/>
              </w:rPr>
              <w:t>202</w:t>
            </w:r>
            <w:r w:rsidR="0017739B" w:rsidRPr="00C438E5">
              <w:rPr>
                <w:rFonts w:ascii="Arial" w:hAnsi="Arial" w:cs="Arial"/>
                <w:b/>
                <w:bCs/>
                <w:sz w:val="16"/>
                <w:szCs w:val="16"/>
              </w:rPr>
              <w:t>1</w:t>
            </w:r>
          </w:p>
        </w:tc>
        <w:tc>
          <w:tcPr>
            <w:tcW w:w="1308" w:type="pct"/>
            <w:gridSpan w:val="3"/>
            <w:tcBorders>
              <w:top w:val="single" w:sz="4" w:space="0" w:color="auto"/>
              <w:left w:val="single" w:sz="4" w:space="0" w:color="auto"/>
            </w:tcBorders>
            <w:shd w:val="clear" w:color="auto" w:fill="D9D9D9" w:themeFill="background1" w:themeFillShade="D9"/>
            <w:vAlign w:val="bottom"/>
            <w:hideMark/>
          </w:tcPr>
          <w:p w:rsidR="00282580" w:rsidRPr="00C438E5" w:rsidRDefault="00282580" w:rsidP="007F70B0">
            <w:pPr>
              <w:jc w:val="center"/>
              <w:rPr>
                <w:rFonts w:ascii="Arial" w:hAnsi="Arial" w:cs="Arial"/>
                <w:b/>
                <w:bCs/>
                <w:sz w:val="16"/>
                <w:szCs w:val="16"/>
              </w:rPr>
            </w:pPr>
            <w:r w:rsidRPr="00C438E5">
              <w:rPr>
                <w:rFonts w:ascii="Arial" w:hAnsi="Arial" w:cs="Arial"/>
                <w:b/>
                <w:bCs/>
                <w:sz w:val="16"/>
                <w:szCs w:val="16"/>
              </w:rPr>
              <w:t>20</w:t>
            </w:r>
            <w:r w:rsidR="0017739B" w:rsidRPr="00C438E5">
              <w:rPr>
                <w:rFonts w:ascii="Arial" w:hAnsi="Arial" w:cs="Arial"/>
                <w:b/>
                <w:bCs/>
                <w:sz w:val="16"/>
                <w:szCs w:val="16"/>
              </w:rPr>
              <w:t>20</w:t>
            </w:r>
          </w:p>
        </w:tc>
      </w:tr>
      <w:tr w:rsidR="00563E36" w:rsidRPr="00C438E5" w:rsidTr="0017739B">
        <w:trPr>
          <w:trHeight w:val="170"/>
        </w:trPr>
        <w:tc>
          <w:tcPr>
            <w:tcW w:w="2421" w:type="pct"/>
            <w:tcBorders>
              <w:bottom w:val="single" w:sz="4" w:space="0" w:color="auto"/>
              <w:right w:val="single" w:sz="4" w:space="0" w:color="auto"/>
            </w:tcBorders>
            <w:shd w:val="clear" w:color="auto" w:fill="D9D9D9" w:themeFill="background1" w:themeFillShade="D9"/>
            <w:vAlign w:val="center"/>
          </w:tcPr>
          <w:p w:rsidR="00282580" w:rsidRPr="00C438E5" w:rsidRDefault="00282580" w:rsidP="007F70B0">
            <w:pPr>
              <w:rPr>
                <w:rFonts w:ascii="Arial" w:hAnsi="Arial" w:cs="Arial"/>
                <w:sz w:val="16"/>
                <w:szCs w:val="16"/>
              </w:rPr>
            </w:pPr>
          </w:p>
        </w:tc>
        <w:tc>
          <w:tcPr>
            <w:tcW w:w="397" w:type="pct"/>
            <w:tcBorders>
              <w:left w:val="single" w:sz="4" w:space="0" w:color="auto"/>
              <w:bottom w:val="single" w:sz="4" w:space="0" w:color="auto"/>
            </w:tcBorders>
            <w:shd w:val="clear" w:color="auto" w:fill="D9D9D9" w:themeFill="background1" w:themeFillShade="D9"/>
            <w:vAlign w:val="center"/>
            <w:hideMark/>
          </w:tcPr>
          <w:p w:rsidR="00282580" w:rsidRPr="00C438E5" w:rsidRDefault="00282580" w:rsidP="007F70B0">
            <w:pPr>
              <w:jc w:val="center"/>
              <w:rPr>
                <w:rFonts w:ascii="Arial" w:hAnsi="Arial" w:cs="Arial"/>
                <w:b/>
                <w:bCs/>
                <w:sz w:val="16"/>
                <w:szCs w:val="16"/>
              </w:rPr>
            </w:pPr>
            <w:r w:rsidRPr="00C438E5">
              <w:rPr>
                <w:rFonts w:ascii="Arial" w:hAnsi="Arial" w:cs="Arial"/>
                <w:b/>
                <w:bCs/>
                <w:sz w:val="16"/>
                <w:szCs w:val="16"/>
              </w:rPr>
              <w:t>Total</w:t>
            </w:r>
          </w:p>
        </w:tc>
        <w:tc>
          <w:tcPr>
            <w:tcW w:w="476" w:type="pct"/>
            <w:tcBorders>
              <w:bottom w:val="single" w:sz="4" w:space="0" w:color="auto"/>
            </w:tcBorders>
            <w:shd w:val="clear" w:color="auto" w:fill="D9D9D9" w:themeFill="background1" w:themeFillShade="D9"/>
            <w:vAlign w:val="center"/>
            <w:hideMark/>
          </w:tcPr>
          <w:p w:rsidR="00282580" w:rsidRPr="00C438E5" w:rsidRDefault="00282580" w:rsidP="007F70B0">
            <w:pPr>
              <w:jc w:val="center"/>
              <w:rPr>
                <w:rFonts w:ascii="Arial" w:hAnsi="Arial" w:cs="Arial"/>
                <w:b/>
                <w:bCs/>
                <w:sz w:val="16"/>
                <w:szCs w:val="16"/>
              </w:rPr>
            </w:pPr>
            <w:proofErr w:type="spellStart"/>
            <w:r w:rsidRPr="00C438E5">
              <w:rPr>
                <w:rFonts w:ascii="Arial" w:hAnsi="Arial" w:cs="Arial"/>
                <w:b/>
                <w:bCs/>
                <w:sz w:val="16"/>
                <w:szCs w:val="16"/>
              </w:rPr>
              <w:t>Fem</w:t>
            </w:r>
            <w:proofErr w:type="spellEnd"/>
            <w:r w:rsidRPr="00C438E5">
              <w:rPr>
                <w:rFonts w:ascii="Arial" w:hAnsi="Arial" w:cs="Arial"/>
                <w:b/>
                <w:bCs/>
                <w:sz w:val="16"/>
                <w:szCs w:val="16"/>
              </w:rPr>
              <w:t>.</w:t>
            </w:r>
          </w:p>
        </w:tc>
        <w:tc>
          <w:tcPr>
            <w:tcW w:w="397" w:type="pct"/>
            <w:tcBorders>
              <w:bottom w:val="single" w:sz="4" w:space="0" w:color="auto"/>
              <w:right w:val="single" w:sz="4" w:space="0" w:color="auto"/>
            </w:tcBorders>
            <w:shd w:val="clear" w:color="auto" w:fill="D9D9D9" w:themeFill="background1" w:themeFillShade="D9"/>
            <w:vAlign w:val="center"/>
            <w:hideMark/>
          </w:tcPr>
          <w:p w:rsidR="00282580" w:rsidRPr="00C438E5" w:rsidRDefault="00282580" w:rsidP="007F70B0">
            <w:pPr>
              <w:jc w:val="center"/>
              <w:rPr>
                <w:rFonts w:ascii="Arial" w:hAnsi="Arial" w:cs="Arial"/>
                <w:b/>
                <w:bCs/>
                <w:sz w:val="16"/>
                <w:szCs w:val="16"/>
              </w:rPr>
            </w:pPr>
            <w:proofErr w:type="spellStart"/>
            <w:r w:rsidRPr="00C438E5">
              <w:rPr>
                <w:rFonts w:ascii="Arial" w:hAnsi="Arial" w:cs="Arial"/>
                <w:b/>
                <w:bCs/>
                <w:sz w:val="16"/>
                <w:szCs w:val="16"/>
              </w:rPr>
              <w:t>Masc</w:t>
            </w:r>
            <w:proofErr w:type="spellEnd"/>
            <w:r w:rsidRPr="00C438E5">
              <w:rPr>
                <w:rFonts w:ascii="Arial" w:hAnsi="Arial" w:cs="Arial"/>
                <w:b/>
                <w:bCs/>
                <w:sz w:val="16"/>
                <w:szCs w:val="16"/>
              </w:rPr>
              <w:t>.</w:t>
            </w:r>
          </w:p>
        </w:tc>
        <w:tc>
          <w:tcPr>
            <w:tcW w:w="476" w:type="pct"/>
            <w:tcBorders>
              <w:left w:val="single" w:sz="4" w:space="0" w:color="auto"/>
              <w:bottom w:val="single" w:sz="4" w:space="0" w:color="auto"/>
            </w:tcBorders>
            <w:shd w:val="clear" w:color="auto" w:fill="D9D9D9" w:themeFill="background1" w:themeFillShade="D9"/>
            <w:vAlign w:val="center"/>
            <w:hideMark/>
          </w:tcPr>
          <w:p w:rsidR="00282580" w:rsidRPr="00C438E5" w:rsidRDefault="00282580" w:rsidP="007F70B0">
            <w:pPr>
              <w:jc w:val="center"/>
              <w:rPr>
                <w:rFonts w:ascii="Arial" w:hAnsi="Arial" w:cs="Arial"/>
                <w:b/>
                <w:bCs/>
                <w:sz w:val="16"/>
                <w:szCs w:val="16"/>
              </w:rPr>
            </w:pPr>
            <w:r w:rsidRPr="00C438E5">
              <w:rPr>
                <w:rFonts w:ascii="Arial" w:hAnsi="Arial" w:cs="Arial"/>
                <w:b/>
                <w:bCs/>
                <w:sz w:val="16"/>
                <w:szCs w:val="16"/>
              </w:rPr>
              <w:t>Total</w:t>
            </w:r>
          </w:p>
        </w:tc>
        <w:tc>
          <w:tcPr>
            <w:tcW w:w="397" w:type="pct"/>
            <w:tcBorders>
              <w:bottom w:val="single" w:sz="4" w:space="0" w:color="auto"/>
            </w:tcBorders>
            <w:shd w:val="clear" w:color="auto" w:fill="D9D9D9" w:themeFill="background1" w:themeFillShade="D9"/>
            <w:vAlign w:val="center"/>
            <w:hideMark/>
          </w:tcPr>
          <w:p w:rsidR="00282580" w:rsidRPr="00C438E5" w:rsidRDefault="00282580" w:rsidP="007F70B0">
            <w:pPr>
              <w:jc w:val="center"/>
              <w:rPr>
                <w:rFonts w:ascii="Arial" w:hAnsi="Arial" w:cs="Arial"/>
                <w:b/>
                <w:bCs/>
                <w:sz w:val="16"/>
                <w:szCs w:val="16"/>
              </w:rPr>
            </w:pPr>
            <w:proofErr w:type="spellStart"/>
            <w:r w:rsidRPr="00C438E5">
              <w:rPr>
                <w:rFonts w:ascii="Arial" w:hAnsi="Arial" w:cs="Arial"/>
                <w:b/>
                <w:bCs/>
                <w:sz w:val="16"/>
                <w:szCs w:val="16"/>
              </w:rPr>
              <w:t>Fem</w:t>
            </w:r>
            <w:proofErr w:type="spellEnd"/>
            <w:r w:rsidRPr="00C438E5">
              <w:rPr>
                <w:rFonts w:ascii="Arial" w:hAnsi="Arial" w:cs="Arial"/>
                <w:b/>
                <w:bCs/>
                <w:sz w:val="16"/>
                <w:szCs w:val="16"/>
              </w:rPr>
              <w:t>.</w:t>
            </w:r>
          </w:p>
        </w:tc>
        <w:tc>
          <w:tcPr>
            <w:tcW w:w="435" w:type="pct"/>
            <w:tcBorders>
              <w:bottom w:val="single" w:sz="4" w:space="0" w:color="auto"/>
            </w:tcBorders>
            <w:shd w:val="clear" w:color="auto" w:fill="D9D9D9" w:themeFill="background1" w:themeFillShade="D9"/>
            <w:vAlign w:val="center"/>
            <w:hideMark/>
          </w:tcPr>
          <w:p w:rsidR="00282580" w:rsidRPr="00C438E5" w:rsidRDefault="00282580" w:rsidP="007F70B0">
            <w:pPr>
              <w:jc w:val="center"/>
              <w:rPr>
                <w:rFonts w:ascii="Arial" w:hAnsi="Arial" w:cs="Arial"/>
                <w:b/>
                <w:bCs/>
                <w:sz w:val="16"/>
                <w:szCs w:val="16"/>
              </w:rPr>
            </w:pPr>
            <w:proofErr w:type="spellStart"/>
            <w:r w:rsidRPr="00C438E5">
              <w:rPr>
                <w:rFonts w:ascii="Arial" w:hAnsi="Arial" w:cs="Arial"/>
                <w:b/>
                <w:bCs/>
                <w:sz w:val="16"/>
                <w:szCs w:val="16"/>
              </w:rPr>
              <w:t>Masc</w:t>
            </w:r>
            <w:proofErr w:type="spellEnd"/>
            <w:r w:rsidRPr="00C438E5">
              <w:rPr>
                <w:rFonts w:ascii="Arial" w:hAnsi="Arial" w:cs="Arial"/>
                <w:b/>
                <w:bCs/>
                <w:sz w:val="16"/>
                <w:szCs w:val="16"/>
              </w:rPr>
              <w:t>.</w:t>
            </w:r>
          </w:p>
        </w:tc>
      </w:tr>
      <w:tr w:rsidR="0017739B" w:rsidRPr="00C438E5" w:rsidTr="0017739B">
        <w:trPr>
          <w:trHeight w:val="238"/>
        </w:trPr>
        <w:tc>
          <w:tcPr>
            <w:tcW w:w="2421" w:type="pct"/>
            <w:tcBorders>
              <w:top w:val="single" w:sz="4" w:space="0" w:color="auto"/>
              <w:right w:val="single" w:sz="4" w:space="0" w:color="auto"/>
            </w:tcBorders>
            <w:shd w:val="clear" w:color="auto" w:fill="auto"/>
            <w:vAlign w:val="center"/>
            <w:hideMark/>
          </w:tcPr>
          <w:p w:rsidR="0017739B" w:rsidRPr="00C438E5" w:rsidRDefault="0017739B" w:rsidP="0017739B">
            <w:pPr>
              <w:rPr>
                <w:rFonts w:ascii="Arial" w:hAnsi="Arial" w:cs="Arial"/>
                <w:sz w:val="16"/>
                <w:szCs w:val="16"/>
              </w:rPr>
            </w:pPr>
            <w:r w:rsidRPr="00C438E5">
              <w:rPr>
                <w:rFonts w:ascii="Arial" w:hAnsi="Arial" w:cs="Arial"/>
                <w:sz w:val="16"/>
                <w:szCs w:val="16"/>
              </w:rPr>
              <w:t>Consejeros</w:t>
            </w:r>
          </w:p>
        </w:tc>
        <w:tc>
          <w:tcPr>
            <w:tcW w:w="397" w:type="pct"/>
            <w:tcBorders>
              <w:top w:val="single" w:sz="4" w:space="0" w:color="auto"/>
              <w:left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12</w:t>
            </w:r>
          </w:p>
        </w:tc>
        <w:tc>
          <w:tcPr>
            <w:tcW w:w="476" w:type="pct"/>
            <w:tcBorders>
              <w:top w:val="single" w:sz="4" w:space="0" w:color="auto"/>
            </w:tcBorders>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6</w:t>
            </w:r>
          </w:p>
        </w:tc>
        <w:tc>
          <w:tcPr>
            <w:tcW w:w="397" w:type="pct"/>
            <w:tcBorders>
              <w:top w:val="single" w:sz="4" w:space="0" w:color="auto"/>
              <w:right w:val="single" w:sz="4" w:space="0" w:color="auto"/>
            </w:tcBorders>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6</w:t>
            </w:r>
          </w:p>
        </w:tc>
        <w:tc>
          <w:tcPr>
            <w:tcW w:w="476" w:type="pct"/>
            <w:tcBorders>
              <w:top w:val="single" w:sz="4" w:space="0" w:color="auto"/>
              <w:left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12</w:t>
            </w:r>
          </w:p>
        </w:tc>
        <w:tc>
          <w:tcPr>
            <w:tcW w:w="397" w:type="pct"/>
            <w:tcBorders>
              <w:top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sz w:val="16"/>
                <w:szCs w:val="16"/>
              </w:rPr>
              <w:t>6</w:t>
            </w:r>
          </w:p>
        </w:tc>
        <w:tc>
          <w:tcPr>
            <w:tcW w:w="435" w:type="pct"/>
            <w:tcBorders>
              <w:top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sz w:val="16"/>
                <w:szCs w:val="16"/>
              </w:rPr>
              <w:t>6</w:t>
            </w:r>
          </w:p>
        </w:tc>
      </w:tr>
      <w:tr w:rsidR="0017739B" w:rsidRPr="00C438E5" w:rsidTr="0017739B">
        <w:trPr>
          <w:trHeight w:val="238"/>
        </w:trPr>
        <w:tc>
          <w:tcPr>
            <w:tcW w:w="2421" w:type="pct"/>
            <w:tcBorders>
              <w:right w:val="single" w:sz="4" w:space="0" w:color="auto"/>
            </w:tcBorders>
            <w:shd w:val="clear" w:color="auto" w:fill="auto"/>
            <w:vAlign w:val="center"/>
            <w:hideMark/>
          </w:tcPr>
          <w:p w:rsidR="0017739B" w:rsidRPr="00C438E5" w:rsidRDefault="0017739B" w:rsidP="0017739B">
            <w:pPr>
              <w:rPr>
                <w:rFonts w:ascii="Arial" w:hAnsi="Arial" w:cs="Arial"/>
                <w:sz w:val="16"/>
                <w:szCs w:val="16"/>
              </w:rPr>
            </w:pPr>
            <w:r w:rsidRPr="00C438E5">
              <w:rPr>
                <w:rFonts w:ascii="Arial" w:hAnsi="Arial" w:cs="Arial"/>
                <w:sz w:val="16"/>
                <w:szCs w:val="16"/>
              </w:rPr>
              <w:t>Resto de personal de dirección de las empresas</w:t>
            </w:r>
          </w:p>
        </w:tc>
        <w:tc>
          <w:tcPr>
            <w:tcW w:w="397" w:type="pct"/>
            <w:tcBorders>
              <w:left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3</w:t>
            </w:r>
          </w:p>
        </w:tc>
        <w:tc>
          <w:tcPr>
            <w:tcW w:w="476" w:type="pct"/>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2</w:t>
            </w:r>
          </w:p>
        </w:tc>
        <w:tc>
          <w:tcPr>
            <w:tcW w:w="397" w:type="pct"/>
            <w:tcBorders>
              <w:right w:val="single" w:sz="4" w:space="0" w:color="auto"/>
            </w:tcBorders>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1</w:t>
            </w:r>
          </w:p>
        </w:tc>
        <w:tc>
          <w:tcPr>
            <w:tcW w:w="476" w:type="pct"/>
            <w:tcBorders>
              <w:left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3</w:t>
            </w:r>
          </w:p>
        </w:tc>
        <w:tc>
          <w:tcPr>
            <w:tcW w:w="397"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1</w:t>
            </w:r>
          </w:p>
        </w:tc>
        <w:tc>
          <w:tcPr>
            <w:tcW w:w="435"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2</w:t>
            </w:r>
          </w:p>
        </w:tc>
      </w:tr>
      <w:tr w:rsidR="0017739B" w:rsidRPr="00C438E5" w:rsidTr="0017739B">
        <w:trPr>
          <w:trHeight w:val="238"/>
        </w:trPr>
        <w:tc>
          <w:tcPr>
            <w:tcW w:w="2421" w:type="pct"/>
            <w:tcBorders>
              <w:right w:val="single" w:sz="4" w:space="0" w:color="auto"/>
            </w:tcBorders>
            <w:shd w:val="clear" w:color="auto" w:fill="auto"/>
            <w:vAlign w:val="center"/>
            <w:hideMark/>
          </w:tcPr>
          <w:p w:rsidR="0017739B" w:rsidRPr="00C438E5" w:rsidRDefault="0017739B" w:rsidP="0017739B">
            <w:pPr>
              <w:rPr>
                <w:rFonts w:ascii="Arial" w:hAnsi="Arial" w:cs="Arial"/>
                <w:sz w:val="16"/>
                <w:szCs w:val="16"/>
              </w:rPr>
            </w:pPr>
            <w:r w:rsidRPr="00C438E5">
              <w:rPr>
                <w:rFonts w:ascii="Arial" w:hAnsi="Arial" w:cs="Arial"/>
                <w:sz w:val="16"/>
                <w:szCs w:val="16"/>
              </w:rPr>
              <w:t xml:space="preserve">Técnicos y profesionales científicos e </w:t>
            </w:r>
          </w:p>
          <w:p w:rsidR="0017739B" w:rsidRPr="00C438E5" w:rsidRDefault="0017739B" w:rsidP="0017739B">
            <w:pPr>
              <w:rPr>
                <w:rFonts w:ascii="Arial" w:hAnsi="Arial" w:cs="Arial"/>
                <w:sz w:val="16"/>
                <w:szCs w:val="16"/>
              </w:rPr>
            </w:pPr>
            <w:r w:rsidRPr="00C438E5">
              <w:rPr>
                <w:rFonts w:ascii="Arial" w:hAnsi="Arial" w:cs="Arial"/>
                <w:sz w:val="16"/>
                <w:szCs w:val="16"/>
              </w:rPr>
              <w:t>intelectuales de apoyo</w:t>
            </w:r>
          </w:p>
        </w:tc>
        <w:tc>
          <w:tcPr>
            <w:tcW w:w="397" w:type="pct"/>
            <w:tcBorders>
              <w:left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67</w:t>
            </w:r>
          </w:p>
        </w:tc>
        <w:tc>
          <w:tcPr>
            <w:tcW w:w="476" w:type="pct"/>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28</w:t>
            </w:r>
          </w:p>
        </w:tc>
        <w:tc>
          <w:tcPr>
            <w:tcW w:w="397" w:type="pct"/>
            <w:tcBorders>
              <w:right w:val="single" w:sz="4" w:space="0" w:color="auto"/>
            </w:tcBorders>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39</w:t>
            </w:r>
          </w:p>
        </w:tc>
        <w:tc>
          <w:tcPr>
            <w:tcW w:w="476" w:type="pct"/>
            <w:tcBorders>
              <w:left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63</w:t>
            </w:r>
          </w:p>
        </w:tc>
        <w:tc>
          <w:tcPr>
            <w:tcW w:w="397"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24</w:t>
            </w:r>
          </w:p>
        </w:tc>
        <w:tc>
          <w:tcPr>
            <w:tcW w:w="435"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39</w:t>
            </w:r>
          </w:p>
        </w:tc>
      </w:tr>
      <w:tr w:rsidR="0017739B" w:rsidRPr="00C438E5" w:rsidTr="0017739B">
        <w:trPr>
          <w:trHeight w:val="238"/>
        </w:trPr>
        <w:tc>
          <w:tcPr>
            <w:tcW w:w="2421" w:type="pct"/>
            <w:tcBorders>
              <w:right w:val="single" w:sz="4" w:space="0" w:color="auto"/>
            </w:tcBorders>
            <w:shd w:val="clear" w:color="auto" w:fill="auto"/>
            <w:vAlign w:val="center"/>
            <w:hideMark/>
          </w:tcPr>
          <w:p w:rsidR="0017739B" w:rsidRPr="00C438E5" w:rsidRDefault="0017739B" w:rsidP="0017739B">
            <w:pPr>
              <w:rPr>
                <w:rFonts w:ascii="Arial" w:hAnsi="Arial" w:cs="Arial"/>
                <w:sz w:val="16"/>
                <w:szCs w:val="16"/>
              </w:rPr>
            </w:pPr>
            <w:r w:rsidRPr="00C438E5">
              <w:rPr>
                <w:rFonts w:ascii="Arial" w:hAnsi="Arial" w:cs="Arial"/>
                <w:sz w:val="16"/>
                <w:szCs w:val="16"/>
              </w:rPr>
              <w:t>Empleados de tipo administrativo</w:t>
            </w:r>
          </w:p>
        </w:tc>
        <w:tc>
          <w:tcPr>
            <w:tcW w:w="397" w:type="pct"/>
            <w:tcBorders>
              <w:left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14</w:t>
            </w:r>
          </w:p>
        </w:tc>
        <w:tc>
          <w:tcPr>
            <w:tcW w:w="476" w:type="pct"/>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10</w:t>
            </w:r>
          </w:p>
        </w:tc>
        <w:tc>
          <w:tcPr>
            <w:tcW w:w="397" w:type="pct"/>
            <w:tcBorders>
              <w:right w:val="single" w:sz="4" w:space="0" w:color="auto"/>
            </w:tcBorders>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4</w:t>
            </w:r>
          </w:p>
        </w:tc>
        <w:tc>
          <w:tcPr>
            <w:tcW w:w="476" w:type="pct"/>
            <w:tcBorders>
              <w:left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13</w:t>
            </w:r>
          </w:p>
        </w:tc>
        <w:tc>
          <w:tcPr>
            <w:tcW w:w="397"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9</w:t>
            </w:r>
          </w:p>
        </w:tc>
        <w:tc>
          <w:tcPr>
            <w:tcW w:w="435"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4</w:t>
            </w:r>
          </w:p>
        </w:tc>
      </w:tr>
      <w:tr w:rsidR="0017739B" w:rsidRPr="00C438E5" w:rsidTr="0017739B">
        <w:trPr>
          <w:trHeight w:val="238"/>
        </w:trPr>
        <w:tc>
          <w:tcPr>
            <w:tcW w:w="2421" w:type="pct"/>
            <w:tcBorders>
              <w:right w:val="single" w:sz="4" w:space="0" w:color="auto"/>
            </w:tcBorders>
            <w:shd w:val="clear" w:color="auto" w:fill="auto"/>
            <w:vAlign w:val="center"/>
            <w:hideMark/>
          </w:tcPr>
          <w:p w:rsidR="0017739B" w:rsidRPr="00C438E5" w:rsidRDefault="0017739B" w:rsidP="0017739B">
            <w:pPr>
              <w:rPr>
                <w:rFonts w:ascii="Arial" w:hAnsi="Arial" w:cs="Arial"/>
                <w:sz w:val="16"/>
                <w:szCs w:val="16"/>
              </w:rPr>
            </w:pPr>
            <w:r w:rsidRPr="00C438E5">
              <w:rPr>
                <w:rFonts w:ascii="Arial" w:hAnsi="Arial" w:cs="Arial"/>
                <w:sz w:val="16"/>
                <w:szCs w:val="16"/>
              </w:rPr>
              <w:t>Comerciales, vendedores y similares</w:t>
            </w:r>
          </w:p>
        </w:tc>
        <w:tc>
          <w:tcPr>
            <w:tcW w:w="397" w:type="pct"/>
            <w:tcBorders>
              <w:left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1</w:t>
            </w:r>
          </w:p>
        </w:tc>
        <w:tc>
          <w:tcPr>
            <w:tcW w:w="476" w:type="pct"/>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1</w:t>
            </w:r>
          </w:p>
        </w:tc>
        <w:tc>
          <w:tcPr>
            <w:tcW w:w="397" w:type="pct"/>
            <w:tcBorders>
              <w:right w:val="single" w:sz="4" w:space="0" w:color="auto"/>
            </w:tcBorders>
            <w:shd w:val="clear" w:color="auto" w:fill="auto"/>
            <w:noWrap/>
            <w:vAlign w:val="center"/>
          </w:tcPr>
          <w:p w:rsidR="0017739B" w:rsidRPr="00C438E5" w:rsidRDefault="007C2330" w:rsidP="0017739B">
            <w:pPr>
              <w:jc w:val="center"/>
              <w:rPr>
                <w:rFonts w:ascii="Arial" w:hAnsi="Arial" w:cs="Arial"/>
                <w:sz w:val="16"/>
                <w:szCs w:val="16"/>
              </w:rPr>
            </w:pPr>
            <w:r>
              <w:rPr>
                <w:rFonts w:ascii="Arial" w:hAnsi="Arial" w:cs="Arial"/>
                <w:sz w:val="16"/>
                <w:szCs w:val="16"/>
              </w:rPr>
              <w:t>-</w:t>
            </w:r>
          </w:p>
        </w:tc>
        <w:tc>
          <w:tcPr>
            <w:tcW w:w="476" w:type="pct"/>
            <w:tcBorders>
              <w:left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 -</w:t>
            </w:r>
          </w:p>
        </w:tc>
        <w:tc>
          <w:tcPr>
            <w:tcW w:w="397"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1</w:t>
            </w:r>
          </w:p>
        </w:tc>
        <w:tc>
          <w:tcPr>
            <w:tcW w:w="435"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w:t>
            </w:r>
          </w:p>
        </w:tc>
      </w:tr>
      <w:tr w:rsidR="0017739B" w:rsidRPr="00C438E5" w:rsidTr="0017739B">
        <w:trPr>
          <w:trHeight w:val="238"/>
        </w:trPr>
        <w:tc>
          <w:tcPr>
            <w:tcW w:w="2421" w:type="pct"/>
            <w:tcBorders>
              <w:right w:val="single" w:sz="4" w:space="0" w:color="auto"/>
            </w:tcBorders>
            <w:shd w:val="clear" w:color="auto" w:fill="auto"/>
            <w:vAlign w:val="center"/>
            <w:hideMark/>
          </w:tcPr>
          <w:p w:rsidR="0017739B" w:rsidRPr="00C438E5" w:rsidRDefault="0017739B" w:rsidP="0017739B">
            <w:pPr>
              <w:rPr>
                <w:rFonts w:ascii="Arial" w:hAnsi="Arial" w:cs="Arial"/>
                <w:sz w:val="16"/>
                <w:szCs w:val="16"/>
              </w:rPr>
            </w:pPr>
            <w:r w:rsidRPr="00C438E5">
              <w:rPr>
                <w:rFonts w:ascii="Arial" w:hAnsi="Arial" w:cs="Arial"/>
                <w:sz w:val="16"/>
                <w:szCs w:val="16"/>
              </w:rPr>
              <w:t>Resto de personal cualificado</w:t>
            </w:r>
          </w:p>
        </w:tc>
        <w:tc>
          <w:tcPr>
            <w:tcW w:w="397" w:type="pct"/>
            <w:tcBorders>
              <w:left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35</w:t>
            </w:r>
          </w:p>
        </w:tc>
        <w:tc>
          <w:tcPr>
            <w:tcW w:w="476" w:type="pct"/>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2</w:t>
            </w:r>
          </w:p>
        </w:tc>
        <w:tc>
          <w:tcPr>
            <w:tcW w:w="397" w:type="pct"/>
            <w:tcBorders>
              <w:right w:val="single" w:sz="4" w:space="0" w:color="auto"/>
            </w:tcBorders>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33</w:t>
            </w:r>
          </w:p>
        </w:tc>
        <w:tc>
          <w:tcPr>
            <w:tcW w:w="476" w:type="pct"/>
            <w:tcBorders>
              <w:left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35</w:t>
            </w:r>
          </w:p>
        </w:tc>
        <w:tc>
          <w:tcPr>
            <w:tcW w:w="397"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2</w:t>
            </w:r>
          </w:p>
        </w:tc>
        <w:tc>
          <w:tcPr>
            <w:tcW w:w="435" w:type="pct"/>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33</w:t>
            </w:r>
          </w:p>
        </w:tc>
      </w:tr>
      <w:tr w:rsidR="0017739B" w:rsidRPr="00C438E5" w:rsidTr="0017739B">
        <w:trPr>
          <w:trHeight w:val="238"/>
        </w:trPr>
        <w:tc>
          <w:tcPr>
            <w:tcW w:w="2421" w:type="pct"/>
            <w:tcBorders>
              <w:bottom w:val="single" w:sz="4" w:space="0" w:color="auto"/>
              <w:right w:val="single" w:sz="4" w:space="0" w:color="auto"/>
            </w:tcBorders>
            <w:shd w:val="clear" w:color="auto" w:fill="auto"/>
            <w:vAlign w:val="center"/>
            <w:hideMark/>
          </w:tcPr>
          <w:p w:rsidR="0017739B" w:rsidRPr="00C438E5" w:rsidRDefault="0017739B" w:rsidP="0017739B">
            <w:pPr>
              <w:rPr>
                <w:rFonts w:ascii="Arial" w:hAnsi="Arial" w:cs="Arial"/>
                <w:sz w:val="16"/>
                <w:szCs w:val="16"/>
              </w:rPr>
            </w:pPr>
            <w:r w:rsidRPr="00C438E5">
              <w:rPr>
                <w:rFonts w:ascii="Arial" w:hAnsi="Arial" w:cs="Arial"/>
                <w:sz w:val="16"/>
                <w:szCs w:val="16"/>
              </w:rPr>
              <w:t>Trabajadores no cualificados</w:t>
            </w:r>
          </w:p>
        </w:tc>
        <w:tc>
          <w:tcPr>
            <w:tcW w:w="397" w:type="pct"/>
            <w:tcBorders>
              <w:left w:val="single" w:sz="4" w:space="0" w:color="auto"/>
              <w:bottom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37</w:t>
            </w:r>
          </w:p>
        </w:tc>
        <w:tc>
          <w:tcPr>
            <w:tcW w:w="476" w:type="pct"/>
            <w:tcBorders>
              <w:bottom w:val="single" w:sz="4" w:space="0" w:color="auto"/>
            </w:tcBorders>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3</w:t>
            </w:r>
          </w:p>
        </w:tc>
        <w:tc>
          <w:tcPr>
            <w:tcW w:w="397" w:type="pct"/>
            <w:tcBorders>
              <w:bottom w:val="single" w:sz="4" w:space="0" w:color="auto"/>
              <w:right w:val="single" w:sz="4" w:space="0" w:color="auto"/>
            </w:tcBorders>
            <w:shd w:val="clear" w:color="auto" w:fill="auto"/>
            <w:noWrap/>
            <w:vAlign w:val="center"/>
          </w:tcPr>
          <w:p w:rsidR="0017739B" w:rsidRPr="00C438E5" w:rsidRDefault="00C438E5" w:rsidP="0017739B">
            <w:pPr>
              <w:jc w:val="center"/>
              <w:rPr>
                <w:rFonts w:ascii="Arial" w:hAnsi="Arial" w:cs="Arial"/>
                <w:sz w:val="16"/>
                <w:szCs w:val="16"/>
              </w:rPr>
            </w:pPr>
            <w:r w:rsidRPr="00C438E5">
              <w:rPr>
                <w:rFonts w:ascii="Arial" w:hAnsi="Arial" w:cs="Arial"/>
                <w:sz w:val="16"/>
                <w:szCs w:val="16"/>
              </w:rPr>
              <w:t>34</w:t>
            </w:r>
          </w:p>
        </w:tc>
        <w:tc>
          <w:tcPr>
            <w:tcW w:w="476" w:type="pct"/>
            <w:tcBorders>
              <w:left w:val="single" w:sz="4" w:space="0" w:color="auto"/>
              <w:bottom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37</w:t>
            </w:r>
          </w:p>
        </w:tc>
        <w:tc>
          <w:tcPr>
            <w:tcW w:w="397" w:type="pct"/>
            <w:tcBorders>
              <w:bottom w:val="single" w:sz="4" w:space="0" w:color="auto"/>
            </w:tcBorders>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3</w:t>
            </w:r>
          </w:p>
        </w:tc>
        <w:tc>
          <w:tcPr>
            <w:tcW w:w="435" w:type="pct"/>
            <w:tcBorders>
              <w:bottom w:val="single" w:sz="4" w:space="0" w:color="auto"/>
            </w:tcBorders>
            <w:shd w:val="clear" w:color="auto" w:fill="auto"/>
            <w:noWrap/>
            <w:vAlign w:val="center"/>
            <w:hideMark/>
          </w:tcPr>
          <w:p w:rsidR="0017739B" w:rsidRPr="00C438E5" w:rsidRDefault="0017739B" w:rsidP="0017739B">
            <w:pPr>
              <w:jc w:val="center"/>
              <w:rPr>
                <w:rFonts w:ascii="Arial" w:hAnsi="Arial" w:cs="Arial"/>
                <w:sz w:val="16"/>
                <w:szCs w:val="16"/>
              </w:rPr>
            </w:pPr>
            <w:r w:rsidRPr="00C438E5">
              <w:rPr>
                <w:rFonts w:ascii="Arial" w:hAnsi="Arial" w:cs="Arial"/>
                <w:sz w:val="16"/>
                <w:szCs w:val="16"/>
              </w:rPr>
              <w:t>34</w:t>
            </w:r>
          </w:p>
        </w:tc>
      </w:tr>
      <w:tr w:rsidR="0017739B" w:rsidRPr="001D3B37" w:rsidTr="0017739B">
        <w:tblPrEx>
          <w:jc w:val="center"/>
        </w:tblPrEx>
        <w:trPr>
          <w:trHeight w:val="283"/>
          <w:jc w:val="center"/>
        </w:trPr>
        <w:tc>
          <w:tcPr>
            <w:tcW w:w="2421" w:type="pct"/>
            <w:tcBorders>
              <w:top w:val="single" w:sz="4" w:space="0" w:color="auto"/>
              <w:bottom w:val="single" w:sz="4" w:space="0" w:color="auto"/>
              <w:right w:val="single" w:sz="4" w:space="0" w:color="auto"/>
            </w:tcBorders>
            <w:shd w:val="clear" w:color="auto" w:fill="auto"/>
            <w:vAlign w:val="center"/>
            <w:hideMark/>
          </w:tcPr>
          <w:p w:rsidR="0017739B" w:rsidRPr="00C438E5" w:rsidRDefault="0017739B" w:rsidP="0017739B">
            <w:pPr>
              <w:rPr>
                <w:rFonts w:ascii="Arial" w:hAnsi="Arial" w:cs="Arial"/>
                <w:b/>
                <w:bCs/>
                <w:sz w:val="16"/>
                <w:szCs w:val="16"/>
              </w:rPr>
            </w:pPr>
            <w:r w:rsidRPr="00C438E5">
              <w:rPr>
                <w:rFonts w:ascii="Arial" w:hAnsi="Arial" w:cs="Arial"/>
                <w:b/>
                <w:bCs/>
                <w:sz w:val="16"/>
                <w:szCs w:val="16"/>
              </w:rPr>
              <w:t>Total personal al término de ejercicio</w:t>
            </w:r>
          </w:p>
        </w:tc>
        <w:tc>
          <w:tcPr>
            <w:tcW w:w="397" w:type="pct"/>
            <w:tcBorders>
              <w:top w:val="single" w:sz="4" w:space="0" w:color="auto"/>
              <w:left w:val="single" w:sz="4" w:space="0" w:color="auto"/>
              <w:bottom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169</w:t>
            </w:r>
          </w:p>
        </w:tc>
        <w:tc>
          <w:tcPr>
            <w:tcW w:w="476" w:type="pct"/>
            <w:tcBorders>
              <w:top w:val="single" w:sz="4" w:space="0" w:color="auto"/>
              <w:bottom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51</w:t>
            </w:r>
          </w:p>
        </w:tc>
        <w:tc>
          <w:tcPr>
            <w:tcW w:w="397" w:type="pct"/>
            <w:tcBorders>
              <w:top w:val="single" w:sz="4" w:space="0" w:color="auto"/>
              <w:bottom w:val="single" w:sz="4" w:space="0" w:color="auto"/>
              <w:right w:val="single" w:sz="4" w:space="0" w:color="auto"/>
            </w:tcBorders>
            <w:shd w:val="clear" w:color="auto" w:fill="auto"/>
            <w:noWrap/>
            <w:vAlign w:val="center"/>
          </w:tcPr>
          <w:p w:rsidR="0017739B" w:rsidRPr="00C438E5" w:rsidRDefault="00C438E5" w:rsidP="0017739B">
            <w:pPr>
              <w:jc w:val="center"/>
              <w:rPr>
                <w:rFonts w:ascii="Arial" w:hAnsi="Arial" w:cs="Arial"/>
                <w:b/>
                <w:bCs/>
                <w:sz w:val="16"/>
                <w:szCs w:val="16"/>
              </w:rPr>
            </w:pPr>
            <w:r w:rsidRPr="00C438E5">
              <w:rPr>
                <w:rFonts w:ascii="Arial" w:hAnsi="Arial" w:cs="Arial"/>
                <w:b/>
                <w:bCs/>
                <w:sz w:val="16"/>
                <w:szCs w:val="16"/>
              </w:rPr>
              <w:t>118</w:t>
            </w:r>
          </w:p>
        </w:tc>
        <w:tc>
          <w:tcPr>
            <w:tcW w:w="476" w:type="pct"/>
            <w:tcBorders>
              <w:top w:val="single" w:sz="4" w:space="0" w:color="auto"/>
              <w:left w:val="single" w:sz="4" w:space="0" w:color="auto"/>
              <w:bottom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164</w:t>
            </w:r>
          </w:p>
        </w:tc>
        <w:tc>
          <w:tcPr>
            <w:tcW w:w="397" w:type="pct"/>
            <w:tcBorders>
              <w:top w:val="single" w:sz="4" w:space="0" w:color="auto"/>
              <w:bottom w:val="single" w:sz="4" w:space="0" w:color="auto"/>
            </w:tcBorders>
            <w:shd w:val="clear" w:color="auto" w:fill="auto"/>
            <w:noWrap/>
            <w:vAlign w:val="center"/>
            <w:hideMark/>
          </w:tcPr>
          <w:p w:rsidR="0017739B" w:rsidRPr="00C438E5" w:rsidRDefault="0017739B" w:rsidP="0017739B">
            <w:pPr>
              <w:jc w:val="center"/>
              <w:rPr>
                <w:rFonts w:ascii="Arial" w:hAnsi="Arial" w:cs="Arial"/>
                <w:b/>
                <w:bCs/>
                <w:sz w:val="16"/>
                <w:szCs w:val="16"/>
              </w:rPr>
            </w:pPr>
            <w:r w:rsidRPr="00C438E5">
              <w:rPr>
                <w:rFonts w:ascii="Arial" w:hAnsi="Arial" w:cs="Arial"/>
                <w:b/>
                <w:bCs/>
                <w:sz w:val="16"/>
                <w:szCs w:val="16"/>
              </w:rPr>
              <w:t>46</w:t>
            </w:r>
          </w:p>
        </w:tc>
        <w:tc>
          <w:tcPr>
            <w:tcW w:w="435" w:type="pct"/>
            <w:tcBorders>
              <w:top w:val="single" w:sz="4" w:space="0" w:color="auto"/>
              <w:bottom w:val="single" w:sz="4" w:space="0" w:color="auto"/>
            </w:tcBorders>
            <w:shd w:val="clear" w:color="auto" w:fill="auto"/>
            <w:noWrap/>
            <w:vAlign w:val="center"/>
            <w:hideMark/>
          </w:tcPr>
          <w:p w:rsidR="0017739B" w:rsidRPr="001D3B37" w:rsidRDefault="0017739B" w:rsidP="0017739B">
            <w:pPr>
              <w:jc w:val="center"/>
              <w:rPr>
                <w:rFonts w:ascii="Arial" w:hAnsi="Arial" w:cs="Arial"/>
                <w:b/>
                <w:bCs/>
                <w:sz w:val="16"/>
                <w:szCs w:val="16"/>
              </w:rPr>
            </w:pPr>
            <w:r w:rsidRPr="00C438E5">
              <w:rPr>
                <w:rFonts w:ascii="Arial" w:hAnsi="Arial" w:cs="Arial"/>
                <w:b/>
                <w:bCs/>
                <w:sz w:val="16"/>
                <w:szCs w:val="16"/>
              </w:rPr>
              <w:t>118</w:t>
            </w:r>
          </w:p>
        </w:tc>
      </w:tr>
    </w:tbl>
    <w:p w:rsidR="007C2330" w:rsidRDefault="007C2330" w:rsidP="00563E36">
      <w:pPr>
        <w:keepNext/>
        <w:keepLines/>
        <w:tabs>
          <w:tab w:val="left" w:pos="850"/>
        </w:tabs>
        <w:spacing w:before="120" w:after="120" w:line="260" w:lineRule="exact"/>
        <w:ind w:right="-1"/>
        <w:jc w:val="both"/>
        <w:rPr>
          <w:rFonts w:ascii="Arial" w:hAnsi="Arial" w:cs="Arial"/>
          <w:sz w:val="16"/>
          <w:szCs w:val="16"/>
        </w:rPr>
      </w:pPr>
      <w:r>
        <w:rPr>
          <w:rFonts w:ascii="Arial" w:hAnsi="Arial" w:cs="Arial"/>
          <w:sz w:val="16"/>
          <w:szCs w:val="16"/>
        </w:rPr>
        <w:t>El número medio de personas en el ejercicio 2021 fue 153,51 y en el ejercicio 2020 fue de 150,71.</w:t>
      </w:r>
    </w:p>
    <w:p w:rsidR="00F767D9" w:rsidRPr="003A6AFE" w:rsidRDefault="0027696B" w:rsidP="00563E36">
      <w:pPr>
        <w:keepNext/>
        <w:keepLines/>
        <w:tabs>
          <w:tab w:val="left" w:pos="850"/>
        </w:tabs>
        <w:spacing w:before="120" w:after="120" w:line="260" w:lineRule="exact"/>
        <w:ind w:right="-1"/>
        <w:jc w:val="both"/>
        <w:rPr>
          <w:rFonts w:ascii="Arial" w:hAnsi="Arial" w:cs="Arial"/>
          <w:sz w:val="16"/>
          <w:szCs w:val="16"/>
        </w:rPr>
      </w:pPr>
      <w:r w:rsidRPr="003A6AFE">
        <w:rPr>
          <w:rFonts w:ascii="Arial" w:hAnsi="Arial" w:cs="Arial"/>
          <w:sz w:val="16"/>
          <w:szCs w:val="16"/>
        </w:rPr>
        <w:t>El desglose de las personas empleadas en el curso del ejercicio con discapacidad mayor o igual del 33% por categorías, es el siguiente:</w:t>
      </w:r>
    </w:p>
    <w:tbl>
      <w:tblPr>
        <w:tblW w:w="5000" w:type="pct"/>
        <w:tblCellMar>
          <w:left w:w="70" w:type="dxa"/>
          <w:right w:w="70" w:type="dxa"/>
        </w:tblCellMar>
        <w:tblLook w:val="04A0"/>
      </w:tblPr>
      <w:tblGrid>
        <w:gridCol w:w="5315"/>
        <w:gridCol w:w="1843"/>
        <w:gridCol w:w="1769"/>
      </w:tblGrid>
      <w:tr w:rsidR="00282580" w:rsidRPr="00C438E5" w:rsidTr="001D1901">
        <w:trPr>
          <w:trHeight w:val="240"/>
        </w:trPr>
        <w:tc>
          <w:tcPr>
            <w:tcW w:w="2977" w:type="pct"/>
            <w:tcBorders>
              <w:top w:val="single" w:sz="4" w:space="0" w:color="auto"/>
              <w:bottom w:val="single" w:sz="4" w:space="0" w:color="auto"/>
            </w:tcBorders>
            <w:shd w:val="clear" w:color="auto" w:fill="D9D9D9" w:themeFill="background1" w:themeFillShade="D9"/>
            <w:noWrap/>
            <w:vAlign w:val="bottom"/>
            <w:hideMark/>
          </w:tcPr>
          <w:p w:rsidR="00282580" w:rsidRPr="00563E36" w:rsidRDefault="00282580" w:rsidP="0017739B">
            <w:pPr>
              <w:keepNext/>
              <w:keepLines/>
              <w:ind w:left="142"/>
              <w:rPr>
                <w:rFonts w:ascii="Arial" w:hAnsi="Arial" w:cs="Arial"/>
                <w:b/>
                <w:bCs/>
                <w:sz w:val="16"/>
                <w:szCs w:val="16"/>
              </w:rPr>
            </w:pPr>
            <w:r w:rsidRPr="00563E36">
              <w:rPr>
                <w:rFonts w:ascii="Arial" w:hAnsi="Arial" w:cs="Arial"/>
                <w:b/>
                <w:bCs/>
                <w:sz w:val="16"/>
                <w:szCs w:val="16"/>
              </w:rPr>
              <w:t> </w:t>
            </w:r>
          </w:p>
        </w:tc>
        <w:tc>
          <w:tcPr>
            <w:tcW w:w="1032" w:type="pct"/>
            <w:tcBorders>
              <w:top w:val="single" w:sz="4" w:space="0" w:color="auto"/>
              <w:bottom w:val="single" w:sz="4" w:space="0" w:color="auto"/>
            </w:tcBorders>
            <w:shd w:val="clear" w:color="auto" w:fill="D9D9D9" w:themeFill="background1" w:themeFillShade="D9"/>
            <w:noWrap/>
            <w:vAlign w:val="bottom"/>
            <w:hideMark/>
          </w:tcPr>
          <w:p w:rsidR="00282580" w:rsidRPr="00C438E5" w:rsidRDefault="00282580" w:rsidP="00563E36">
            <w:pPr>
              <w:keepNext/>
              <w:keepLines/>
              <w:jc w:val="center"/>
              <w:rPr>
                <w:rFonts w:ascii="Arial" w:hAnsi="Arial" w:cs="Arial"/>
                <w:b/>
                <w:bCs/>
                <w:sz w:val="16"/>
                <w:szCs w:val="16"/>
              </w:rPr>
            </w:pPr>
            <w:r w:rsidRPr="00C438E5">
              <w:rPr>
                <w:rFonts w:ascii="Arial" w:hAnsi="Arial" w:cs="Arial"/>
                <w:b/>
                <w:bCs/>
                <w:sz w:val="16"/>
                <w:szCs w:val="16"/>
              </w:rPr>
              <w:t>202</w:t>
            </w:r>
            <w:r w:rsidR="0017739B" w:rsidRPr="00C438E5">
              <w:rPr>
                <w:rFonts w:ascii="Arial" w:hAnsi="Arial" w:cs="Arial"/>
                <w:b/>
                <w:bCs/>
                <w:sz w:val="16"/>
                <w:szCs w:val="16"/>
              </w:rPr>
              <w:t>1</w:t>
            </w:r>
          </w:p>
        </w:tc>
        <w:tc>
          <w:tcPr>
            <w:tcW w:w="991" w:type="pct"/>
            <w:tcBorders>
              <w:top w:val="single" w:sz="4" w:space="0" w:color="auto"/>
              <w:bottom w:val="single" w:sz="4" w:space="0" w:color="auto"/>
            </w:tcBorders>
            <w:shd w:val="clear" w:color="auto" w:fill="D9D9D9" w:themeFill="background1" w:themeFillShade="D9"/>
            <w:noWrap/>
            <w:vAlign w:val="bottom"/>
            <w:hideMark/>
          </w:tcPr>
          <w:p w:rsidR="00282580" w:rsidRPr="00C438E5" w:rsidRDefault="00563E36" w:rsidP="00563E36">
            <w:pPr>
              <w:keepNext/>
              <w:keepLines/>
              <w:jc w:val="center"/>
              <w:rPr>
                <w:rFonts w:ascii="Arial" w:hAnsi="Arial" w:cs="Arial"/>
                <w:b/>
                <w:bCs/>
                <w:sz w:val="16"/>
                <w:szCs w:val="16"/>
              </w:rPr>
            </w:pPr>
            <w:r w:rsidRPr="00C438E5">
              <w:rPr>
                <w:rFonts w:ascii="Arial" w:hAnsi="Arial" w:cs="Arial"/>
                <w:b/>
                <w:bCs/>
                <w:sz w:val="16"/>
                <w:szCs w:val="16"/>
              </w:rPr>
              <w:t>20</w:t>
            </w:r>
            <w:r w:rsidR="0017739B" w:rsidRPr="00C438E5">
              <w:rPr>
                <w:rFonts w:ascii="Arial" w:hAnsi="Arial" w:cs="Arial"/>
                <w:b/>
                <w:bCs/>
                <w:sz w:val="16"/>
                <w:szCs w:val="16"/>
              </w:rPr>
              <w:t>20</w:t>
            </w:r>
          </w:p>
        </w:tc>
      </w:tr>
      <w:tr w:rsidR="0017739B" w:rsidRPr="00C438E5" w:rsidTr="0017739B">
        <w:tblPrEx>
          <w:jc w:val="center"/>
        </w:tblPrEx>
        <w:trPr>
          <w:trHeight w:val="283"/>
          <w:jc w:val="center"/>
        </w:trPr>
        <w:tc>
          <w:tcPr>
            <w:tcW w:w="2977" w:type="pct"/>
            <w:shd w:val="clear" w:color="auto" w:fill="auto"/>
            <w:vAlign w:val="center"/>
            <w:hideMark/>
          </w:tcPr>
          <w:p w:rsidR="0017739B" w:rsidRPr="00C438E5" w:rsidRDefault="0017739B" w:rsidP="0017739B">
            <w:pPr>
              <w:keepNext/>
              <w:keepLines/>
              <w:ind w:left="142"/>
              <w:rPr>
                <w:rFonts w:ascii="Arial" w:hAnsi="Arial" w:cs="Arial"/>
                <w:sz w:val="16"/>
                <w:szCs w:val="16"/>
              </w:rPr>
            </w:pPr>
            <w:r w:rsidRPr="00C438E5">
              <w:rPr>
                <w:rFonts w:ascii="Arial" w:hAnsi="Arial" w:cs="Arial"/>
                <w:sz w:val="16"/>
                <w:szCs w:val="16"/>
              </w:rPr>
              <w:t>Empleados de tipo administrativo</w:t>
            </w:r>
          </w:p>
        </w:tc>
        <w:tc>
          <w:tcPr>
            <w:tcW w:w="1032" w:type="pct"/>
            <w:shd w:val="clear" w:color="auto" w:fill="auto"/>
            <w:noWrap/>
            <w:vAlign w:val="center"/>
            <w:hideMark/>
          </w:tcPr>
          <w:p w:rsidR="0017739B" w:rsidRPr="007C2330" w:rsidRDefault="0017739B" w:rsidP="0017739B">
            <w:pPr>
              <w:keepNext/>
              <w:keepLines/>
              <w:jc w:val="center"/>
              <w:rPr>
                <w:rFonts w:ascii="Arial" w:hAnsi="Arial" w:cs="Arial"/>
                <w:sz w:val="16"/>
                <w:szCs w:val="16"/>
              </w:rPr>
            </w:pPr>
            <w:r w:rsidRPr="007C2330">
              <w:rPr>
                <w:rFonts w:ascii="Arial" w:hAnsi="Arial" w:cs="Arial"/>
                <w:sz w:val="16"/>
                <w:szCs w:val="16"/>
              </w:rPr>
              <w:t>1</w:t>
            </w:r>
          </w:p>
        </w:tc>
        <w:tc>
          <w:tcPr>
            <w:tcW w:w="991" w:type="pct"/>
            <w:shd w:val="clear" w:color="auto" w:fill="auto"/>
            <w:noWrap/>
            <w:vAlign w:val="center"/>
            <w:hideMark/>
          </w:tcPr>
          <w:p w:rsidR="0017739B" w:rsidRPr="00C438E5" w:rsidRDefault="0017739B" w:rsidP="0017739B">
            <w:pPr>
              <w:keepNext/>
              <w:keepLines/>
              <w:jc w:val="center"/>
              <w:rPr>
                <w:rFonts w:ascii="Arial" w:hAnsi="Arial" w:cs="Arial"/>
                <w:sz w:val="16"/>
                <w:szCs w:val="16"/>
              </w:rPr>
            </w:pPr>
            <w:r w:rsidRPr="00C438E5">
              <w:rPr>
                <w:rFonts w:ascii="Arial" w:hAnsi="Arial" w:cs="Arial"/>
                <w:sz w:val="16"/>
                <w:szCs w:val="16"/>
              </w:rPr>
              <w:t>1</w:t>
            </w:r>
          </w:p>
        </w:tc>
      </w:tr>
      <w:tr w:rsidR="0017739B" w:rsidRPr="00C438E5" w:rsidTr="0017739B">
        <w:tblPrEx>
          <w:jc w:val="center"/>
        </w:tblPrEx>
        <w:trPr>
          <w:trHeight w:val="283"/>
          <w:jc w:val="center"/>
        </w:trPr>
        <w:tc>
          <w:tcPr>
            <w:tcW w:w="2977" w:type="pct"/>
            <w:tcBorders>
              <w:bottom w:val="single" w:sz="4" w:space="0" w:color="auto"/>
            </w:tcBorders>
            <w:shd w:val="clear" w:color="auto" w:fill="auto"/>
            <w:vAlign w:val="center"/>
            <w:hideMark/>
          </w:tcPr>
          <w:p w:rsidR="0017739B" w:rsidRPr="00C438E5" w:rsidRDefault="0017739B" w:rsidP="0017739B">
            <w:pPr>
              <w:keepNext/>
              <w:keepLines/>
              <w:ind w:left="142"/>
              <w:rPr>
                <w:rFonts w:ascii="Arial" w:hAnsi="Arial" w:cs="Arial"/>
                <w:sz w:val="16"/>
                <w:szCs w:val="16"/>
              </w:rPr>
            </w:pPr>
            <w:r w:rsidRPr="00C438E5">
              <w:rPr>
                <w:rFonts w:ascii="Arial" w:hAnsi="Arial" w:cs="Arial"/>
                <w:sz w:val="16"/>
                <w:szCs w:val="16"/>
              </w:rPr>
              <w:t>Trabajadores no cualificados</w:t>
            </w:r>
          </w:p>
        </w:tc>
        <w:tc>
          <w:tcPr>
            <w:tcW w:w="1032" w:type="pct"/>
            <w:tcBorders>
              <w:bottom w:val="single" w:sz="4" w:space="0" w:color="auto"/>
            </w:tcBorders>
            <w:shd w:val="clear" w:color="auto" w:fill="auto"/>
            <w:noWrap/>
            <w:vAlign w:val="center"/>
            <w:hideMark/>
          </w:tcPr>
          <w:p w:rsidR="0017739B" w:rsidRPr="007C2330" w:rsidRDefault="0017739B" w:rsidP="0017739B">
            <w:pPr>
              <w:keepNext/>
              <w:keepLines/>
              <w:jc w:val="center"/>
              <w:rPr>
                <w:rFonts w:ascii="Arial" w:hAnsi="Arial" w:cs="Arial"/>
                <w:sz w:val="16"/>
                <w:szCs w:val="16"/>
              </w:rPr>
            </w:pPr>
            <w:r w:rsidRPr="007C2330">
              <w:rPr>
                <w:rFonts w:ascii="Arial" w:hAnsi="Arial" w:cs="Arial"/>
                <w:sz w:val="16"/>
                <w:szCs w:val="16"/>
              </w:rPr>
              <w:t>1</w:t>
            </w:r>
          </w:p>
        </w:tc>
        <w:tc>
          <w:tcPr>
            <w:tcW w:w="991" w:type="pct"/>
            <w:tcBorders>
              <w:bottom w:val="single" w:sz="4" w:space="0" w:color="auto"/>
            </w:tcBorders>
            <w:shd w:val="clear" w:color="auto" w:fill="auto"/>
            <w:noWrap/>
            <w:vAlign w:val="center"/>
            <w:hideMark/>
          </w:tcPr>
          <w:p w:rsidR="0017739B" w:rsidRPr="00C438E5" w:rsidRDefault="0017739B" w:rsidP="0017739B">
            <w:pPr>
              <w:keepNext/>
              <w:keepLines/>
              <w:jc w:val="center"/>
              <w:rPr>
                <w:rFonts w:ascii="Arial" w:hAnsi="Arial" w:cs="Arial"/>
                <w:sz w:val="16"/>
                <w:szCs w:val="16"/>
              </w:rPr>
            </w:pPr>
            <w:r w:rsidRPr="00C438E5">
              <w:rPr>
                <w:rFonts w:ascii="Arial" w:hAnsi="Arial" w:cs="Arial"/>
                <w:sz w:val="16"/>
                <w:szCs w:val="16"/>
              </w:rPr>
              <w:t>1</w:t>
            </w:r>
          </w:p>
        </w:tc>
      </w:tr>
      <w:tr w:rsidR="0017739B" w:rsidRPr="00563E36" w:rsidTr="0017739B">
        <w:tblPrEx>
          <w:jc w:val="center"/>
        </w:tblPrEx>
        <w:trPr>
          <w:trHeight w:val="283"/>
          <w:jc w:val="center"/>
        </w:trPr>
        <w:tc>
          <w:tcPr>
            <w:tcW w:w="2977" w:type="pct"/>
            <w:tcBorders>
              <w:top w:val="single" w:sz="4" w:space="0" w:color="auto"/>
              <w:bottom w:val="single" w:sz="4" w:space="0" w:color="auto"/>
            </w:tcBorders>
            <w:shd w:val="clear" w:color="auto" w:fill="auto"/>
            <w:vAlign w:val="center"/>
            <w:hideMark/>
          </w:tcPr>
          <w:p w:rsidR="0017739B" w:rsidRPr="00C438E5" w:rsidRDefault="0017739B" w:rsidP="0017739B">
            <w:pPr>
              <w:keepNext/>
              <w:keepLines/>
              <w:ind w:left="142"/>
              <w:rPr>
                <w:rFonts w:ascii="Arial" w:hAnsi="Arial" w:cs="Arial"/>
                <w:b/>
                <w:bCs/>
                <w:color w:val="000000"/>
                <w:sz w:val="16"/>
                <w:szCs w:val="16"/>
              </w:rPr>
            </w:pPr>
            <w:r w:rsidRPr="00C438E5">
              <w:rPr>
                <w:rFonts w:ascii="Arial" w:hAnsi="Arial" w:cs="Arial"/>
                <w:b/>
                <w:bCs/>
                <w:color w:val="000000"/>
                <w:sz w:val="16"/>
                <w:szCs w:val="16"/>
              </w:rPr>
              <w:t>Total personal medio del ejercicio</w:t>
            </w:r>
          </w:p>
        </w:tc>
        <w:tc>
          <w:tcPr>
            <w:tcW w:w="1032" w:type="pct"/>
            <w:tcBorders>
              <w:top w:val="single" w:sz="4" w:space="0" w:color="auto"/>
              <w:bottom w:val="single" w:sz="4" w:space="0" w:color="auto"/>
            </w:tcBorders>
            <w:shd w:val="clear" w:color="auto" w:fill="auto"/>
            <w:noWrap/>
            <w:vAlign w:val="center"/>
            <w:hideMark/>
          </w:tcPr>
          <w:p w:rsidR="0017739B" w:rsidRPr="007C2330" w:rsidRDefault="0017739B" w:rsidP="0017739B">
            <w:pPr>
              <w:keepNext/>
              <w:keepLines/>
              <w:jc w:val="center"/>
              <w:rPr>
                <w:rFonts w:ascii="Arial" w:hAnsi="Arial" w:cs="Arial"/>
                <w:b/>
                <w:bCs/>
                <w:sz w:val="16"/>
                <w:szCs w:val="16"/>
              </w:rPr>
            </w:pPr>
            <w:r w:rsidRPr="007C2330">
              <w:rPr>
                <w:rFonts w:ascii="Arial" w:hAnsi="Arial" w:cs="Arial"/>
                <w:b/>
                <w:bCs/>
                <w:sz w:val="16"/>
                <w:szCs w:val="16"/>
              </w:rPr>
              <w:t>2</w:t>
            </w:r>
          </w:p>
        </w:tc>
        <w:tc>
          <w:tcPr>
            <w:tcW w:w="991" w:type="pct"/>
            <w:tcBorders>
              <w:top w:val="single" w:sz="4" w:space="0" w:color="auto"/>
              <w:bottom w:val="single" w:sz="4" w:space="0" w:color="auto"/>
            </w:tcBorders>
            <w:shd w:val="clear" w:color="auto" w:fill="auto"/>
            <w:noWrap/>
            <w:vAlign w:val="center"/>
            <w:hideMark/>
          </w:tcPr>
          <w:p w:rsidR="0017739B" w:rsidRPr="00563E36" w:rsidRDefault="0017739B" w:rsidP="0017739B">
            <w:pPr>
              <w:keepNext/>
              <w:keepLines/>
              <w:jc w:val="center"/>
              <w:rPr>
                <w:rFonts w:ascii="Arial" w:hAnsi="Arial" w:cs="Arial"/>
                <w:b/>
                <w:bCs/>
                <w:sz w:val="16"/>
                <w:szCs w:val="16"/>
              </w:rPr>
            </w:pPr>
            <w:r w:rsidRPr="00C438E5">
              <w:rPr>
                <w:rFonts w:ascii="Arial" w:hAnsi="Arial" w:cs="Arial"/>
                <w:b/>
                <w:bCs/>
                <w:sz w:val="16"/>
                <w:szCs w:val="16"/>
              </w:rPr>
              <w:t>2</w:t>
            </w:r>
          </w:p>
        </w:tc>
      </w:tr>
    </w:tbl>
    <w:p w:rsidR="00342177" w:rsidRPr="003B3118" w:rsidRDefault="00342177" w:rsidP="00342177">
      <w:pPr>
        <w:pStyle w:val="Prrafodelista"/>
        <w:numPr>
          <w:ilvl w:val="0"/>
          <w:numId w:val="48"/>
        </w:numPr>
        <w:spacing w:before="120" w:after="120" w:line="260" w:lineRule="exact"/>
        <w:ind w:left="284" w:hanging="284"/>
        <w:rPr>
          <w:rFonts w:ascii="Arial" w:hAnsi="Arial" w:cs="Arial"/>
          <w:b/>
          <w:bCs/>
          <w:color w:val="000000"/>
          <w:sz w:val="16"/>
          <w:szCs w:val="16"/>
          <w:u w:val="single"/>
          <w:lang w:eastAsia="es-ES_tradnl"/>
        </w:rPr>
      </w:pPr>
      <w:r w:rsidRPr="003B3118">
        <w:rPr>
          <w:rFonts w:ascii="Arial" w:hAnsi="Arial" w:cs="Arial"/>
          <w:b/>
          <w:bCs/>
          <w:color w:val="000000"/>
          <w:sz w:val="16"/>
          <w:szCs w:val="16"/>
          <w:u w:val="single"/>
          <w:lang w:eastAsia="es-ES_tradnl"/>
        </w:rPr>
        <w:t>Subvenciones de capital y otros resultados</w:t>
      </w:r>
    </w:p>
    <w:p w:rsidR="00F767D9" w:rsidRPr="00C44BFD" w:rsidRDefault="0027696B" w:rsidP="003A6AFE">
      <w:pPr>
        <w:tabs>
          <w:tab w:val="left" w:pos="850"/>
        </w:tabs>
        <w:spacing w:before="120" w:after="120" w:line="260" w:lineRule="exact"/>
        <w:ind w:right="-1"/>
        <w:jc w:val="both"/>
        <w:rPr>
          <w:rFonts w:ascii="Arial" w:hAnsi="Arial" w:cs="Arial"/>
          <w:sz w:val="16"/>
          <w:szCs w:val="16"/>
        </w:rPr>
      </w:pPr>
      <w:r w:rsidRPr="00F83D45">
        <w:rPr>
          <w:rFonts w:ascii="Arial" w:hAnsi="Arial" w:cs="Arial"/>
          <w:sz w:val="16"/>
          <w:szCs w:val="16"/>
        </w:rPr>
        <w:t xml:space="preserve">Se imputan a resultados subvenciones de capital por </w:t>
      </w:r>
      <w:r w:rsidR="00F83D45" w:rsidRPr="00F83D45">
        <w:rPr>
          <w:rFonts w:ascii="Arial" w:hAnsi="Arial" w:cs="Arial"/>
          <w:sz w:val="16"/>
          <w:szCs w:val="16"/>
        </w:rPr>
        <w:t>341.113,49</w:t>
      </w:r>
      <w:r w:rsidRPr="00F83D45">
        <w:rPr>
          <w:rFonts w:ascii="Arial" w:hAnsi="Arial" w:cs="Arial"/>
          <w:sz w:val="16"/>
          <w:szCs w:val="16"/>
        </w:rPr>
        <w:t xml:space="preserve"> euros según desglose en el punto 11.B de la Memoria.</w:t>
      </w:r>
    </w:p>
    <w:p w:rsidR="00F767D9" w:rsidRDefault="0027696B" w:rsidP="003A6AFE">
      <w:pPr>
        <w:tabs>
          <w:tab w:val="left" w:pos="850"/>
        </w:tabs>
        <w:spacing w:before="120" w:after="120" w:line="260" w:lineRule="exact"/>
        <w:ind w:right="-1"/>
        <w:jc w:val="both"/>
        <w:rPr>
          <w:rFonts w:ascii="Arial" w:hAnsi="Arial" w:cs="Arial"/>
          <w:sz w:val="16"/>
          <w:szCs w:val="16"/>
        </w:rPr>
      </w:pPr>
      <w:r w:rsidRPr="00F83D45">
        <w:rPr>
          <w:rFonts w:ascii="Arial" w:hAnsi="Arial" w:cs="Arial"/>
          <w:sz w:val="16"/>
          <w:szCs w:val="16"/>
        </w:rPr>
        <w:t xml:space="preserve">Completan el resultado de explotación, otros resultados por </w:t>
      </w:r>
      <w:r w:rsidR="00C44BFD" w:rsidRPr="00F83D45">
        <w:rPr>
          <w:rFonts w:ascii="Arial" w:hAnsi="Arial" w:cs="Arial"/>
          <w:sz w:val="16"/>
          <w:szCs w:val="16"/>
        </w:rPr>
        <w:t>-</w:t>
      </w:r>
      <w:r w:rsidR="00F83D45" w:rsidRPr="00F83D45">
        <w:rPr>
          <w:rFonts w:ascii="Arial" w:hAnsi="Arial" w:cs="Arial"/>
          <w:sz w:val="16"/>
          <w:szCs w:val="16"/>
        </w:rPr>
        <w:t>257.787,24</w:t>
      </w:r>
      <w:r w:rsidRPr="00F83D45">
        <w:rPr>
          <w:rFonts w:ascii="Arial" w:hAnsi="Arial" w:cs="Arial"/>
          <w:sz w:val="16"/>
          <w:szCs w:val="16"/>
        </w:rPr>
        <w:t xml:space="preserve"> </w:t>
      </w:r>
      <w:r w:rsidR="008B15D2" w:rsidRPr="00F83D45">
        <w:rPr>
          <w:rFonts w:ascii="Arial" w:hAnsi="Arial" w:cs="Arial"/>
          <w:sz w:val="16"/>
          <w:szCs w:val="16"/>
        </w:rPr>
        <w:t>euros (-</w:t>
      </w:r>
      <w:r w:rsidR="0017739B" w:rsidRPr="00F83D45">
        <w:rPr>
          <w:rFonts w:ascii="Arial" w:hAnsi="Arial" w:cs="Arial"/>
          <w:sz w:val="16"/>
          <w:szCs w:val="16"/>
        </w:rPr>
        <w:t xml:space="preserve">1.845,16 </w:t>
      </w:r>
      <w:r w:rsidR="008B15D2" w:rsidRPr="00F83D45">
        <w:rPr>
          <w:rFonts w:ascii="Arial" w:hAnsi="Arial" w:cs="Arial"/>
          <w:sz w:val="16"/>
          <w:szCs w:val="16"/>
        </w:rPr>
        <w:t xml:space="preserve">euros en </w:t>
      </w:r>
      <w:r w:rsidR="0017739B" w:rsidRPr="00F83D45">
        <w:rPr>
          <w:rFonts w:ascii="Arial" w:hAnsi="Arial" w:cs="Arial"/>
          <w:sz w:val="16"/>
          <w:szCs w:val="16"/>
        </w:rPr>
        <w:t xml:space="preserve">el ejercicio </w:t>
      </w:r>
      <w:r w:rsidR="008B15D2" w:rsidRPr="00F83D45">
        <w:rPr>
          <w:rFonts w:ascii="Arial" w:hAnsi="Arial" w:cs="Arial"/>
          <w:sz w:val="16"/>
          <w:szCs w:val="16"/>
        </w:rPr>
        <w:t>20</w:t>
      </w:r>
      <w:r w:rsidR="0017739B" w:rsidRPr="00F83D45">
        <w:rPr>
          <w:rFonts w:ascii="Arial" w:hAnsi="Arial" w:cs="Arial"/>
          <w:sz w:val="16"/>
          <w:szCs w:val="16"/>
        </w:rPr>
        <w:t>20</w:t>
      </w:r>
      <w:r w:rsidR="008B15D2" w:rsidRPr="00F83D45">
        <w:rPr>
          <w:rFonts w:ascii="Arial" w:hAnsi="Arial" w:cs="Arial"/>
          <w:sz w:val="16"/>
          <w:szCs w:val="16"/>
        </w:rPr>
        <w:t>)</w:t>
      </w:r>
      <w:r w:rsidRPr="00F83D45">
        <w:rPr>
          <w:rFonts w:ascii="Arial" w:hAnsi="Arial" w:cs="Arial"/>
          <w:sz w:val="16"/>
          <w:szCs w:val="16"/>
        </w:rPr>
        <w:t>.</w:t>
      </w:r>
      <w:r w:rsidRPr="006B6336">
        <w:rPr>
          <w:rFonts w:ascii="Arial" w:hAnsi="Arial" w:cs="Arial"/>
          <w:sz w:val="16"/>
          <w:szCs w:val="16"/>
        </w:rPr>
        <w:t xml:space="preserve"> </w:t>
      </w:r>
    </w:p>
    <w:p w:rsidR="00563E36" w:rsidRPr="001D3B37" w:rsidRDefault="00563E36" w:rsidP="00563E36">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t>Ingresos y gastos financieros</w:t>
      </w:r>
    </w:p>
    <w:p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Los </w:t>
      </w:r>
      <w:r w:rsidR="00563E36">
        <w:rPr>
          <w:rFonts w:ascii="Arial" w:hAnsi="Arial" w:cs="Arial"/>
          <w:sz w:val="16"/>
          <w:szCs w:val="16"/>
        </w:rPr>
        <w:t>ingresos y gastos</w:t>
      </w:r>
      <w:r w:rsidRPr="00E903EF">
        <w:rPr>
          <w:rFonts w:ascii="Arial" w:hAnsi="Arial" w:cs="Arial"/>
          <w:sz w:val="16"/>
          <w:szCs w:val="16"/>
        </w:rPr>
        <w:t xml:space="preserve"> financieros </w:t>
      </w:r>
      <w:r w:rsidR="00563E36">
        <w:rPr>
          <w:rFonts w:ascii="Arial" w:hAnsi="Arial" w:cs="Arial"/>
          <w:sz w:val="16"/>
          <w:szCs w:val="16"/>
        </w:rPr>
        <w:t>de 202</w:t>
      </w:r>
      <w:r w:rsidR="0017739B">
        <w:rPr>
          <w:rFonts w:ascii="Arial" w:hAnsi="Arial" w:cs="Arial"/>
          <w:sz w:val="16"/>
          <w:szCs w:val="16"/>
        </w:rPr>
        <w:t>1</w:t>
      </w:r>
      <w:r w:rsidR="00563E36">
        <w:rPr>
          <w:rFonts w:ascii="Arial" w:hAnsi="Arial" w:cs="Arial"/>
          <w:sz w:val="16"/>
          <w:szCs w:val="16"/>
        </w:rPr>
        <w:t xml:space="preserve"> y 20</w:t>
      </w:r>
      <w:r w:rsidR="0017739B">
        <w:rPr>
          <w:rFonts w:ascii="Arial" w:hAnsi="Arial" w:cs="Arial"/>
          <w:sz w:val="16"/>
          <w:szCs w:val="16"/>
        </w:rPr>
        <w:t>20</w:t>
      </w:r>
      <w:r w:rsidR="00563E36">
        <w:rPr>
          <w:rFonts w:ascii="Arial" w:hAnsi="Arial" w:cs="Arial"/>
          <w:sz w:val="16"/>
          <w:szCs w:val="16"/>
        </w:rPr>
        <w:t xml:space="preserve"> </w:t>
      </w:r>
      <w:r w:rsidRPr="00E903EF">
        <w:rPr>
          <w:rFonts w:ascii="Arial" w:hAnsi="Arial" w:cs="Arial"/>
          <w:sz w:val="16"/>
          <w:szCs w:val="16"/>
        </w:rPr>
        <w:t>se detallan a continuación:</w:t>
      </w:r>
    </w:p>
    <w:tbl>
      <w:tblPr>
        <w:tblW w:w="5000" w:type="pct"/>
        <w:tblCellMar>
          <w:left w:w="70" w:type="dxa"/>
          <w:right w:w="70" w:type="dxa"/>
        </w:tblCellMar>
        <w:tblLook w:val="04A0"/>
      </w:tblPr>
      <w:tblGrid>
        <w:gridCol w:w="5007"/>
        <w:gridCol w:w="1960"/>
        <w:gridCol w:w="1960"/>
      </w:tblGrid>
      <w:tr w:rsidR="00453355" w:rsidRPr="0017739B" w:rsidTr="001D1901">
        <w:trPr>
          <w:trHeight w:val="283"/>
        </w:trPr>
        <w:tc>
          <w:tcPr>
            <w:tcW w:w="2804" w:type="pct"/>
            <w:tcBorders>
              <w:top w:val="single" w:sz="4" w:space="0" w:color="auto"/>
              <w:left w:val="nil"/>
              <w:bottom w:val="single" w:sz="4" w:space="0" w:color="auto"/>
              <w:right w:val="nil"/>
            </w:tcBorders>
            <w:shd w:val="clear" w:color="000000" w:fill="D8D8D8"/>
            <w:noWrap/>
            <w:vAlign w:val="center"/>
            <w:hideMark/>
          </w:tcPr>
          <w:p w:rsidR="00453355" w:rsidRPr="0017739B" w:rsidRDefault="00453355" w:rsidP="0017739B">
            <w:pPr>
              <w:ind w:left="142"/>
              <w:jc w:val="center"/>
              <w:rPr>
                <w:rFonts w:ascii="Arial" w:hAnsi="Arial" w:cs="Arial"/>
                <w:b/>
                <w:bCs/>
                <w:sz w:val="16"/>
                <w:szCs w:val="16"/>
              </w:rPr>
            </w:pPr>
            <w:r w:rsidRPr="0017739B">
              <w:rPr>
                <w:rFonts w:ascii="Arial" w:hAnsi="Arial" w:cs="Arial"/>
                <w:b/>
                <w:bCs/>
                <w:sz w:val="16"/>
                <w:szCs w:val="16"/>
              </w:rPr>
              <w:t>Descripción</w:t>
            </w:r>
          </w:p>
        </w:tc>
        <w:tc>
          <w:tcPr>
            <w:tcW w:w="1098" w:type="pct"/>
            <w:tcBorders>
              <w:top w:val="single" w:sz="4" w:space="0" w:color="auto"/>
              <w:left w:val="nil"/>
              <w:bottom w:val="single" w:sz="4" w:space="0" w:color="auto"/>
              <w:right w:val="nil"/>
            </w:tcBorders>
            <w:shd w:val="clear" w:color="000000" w:fill="D8D8D8"/>
            <w:noWrap/>
            <w:vAlign w:val="center"/>
            <w:hideMark/>
          </w:tcPr>
          <w:p w:rsidR="00453355" w:rsidRPr="0017739B" w:rsidRDefault="00453355" w:rsidP="0017739B">
            <w:pPr>
              <w:ind w:right="302"/>
              <w:jc w:val="center"/>
              <w:rPr>
                <w:rFonts w:ascii="Arial" w:hAnsi="Arial" w:cs="Arial"/>
                <w:b/>
                <w:bCs/>
                <w:sz w:val="16"/>
                <w:szCs w:val="16"/>
              </w:rPr>
            </w:pPr>
            <w:r w:rsidRPr="0017739B">
              <w:rPr>
                <w:rFonts w:ascii="Arial" w:hAnsi="Arial" w:cs="Arial"/>
                <w:b/>
                <w:bCs/>
                <w:sz w:val="16"/>
                <w:szCs w:val="16"/>
              </w:rPr>
              <w:t>202</w:t>
            </w:r>
            <w:r w:rsidR="0017739B" w:rsidRPr="0017739B">
              <w:rPr>
                <w:rFonts w:ascii="Arial" w:hAnsi="Arial" w:cs="Arial"/>
                <w:b/>
                <w:bCs/>
                <w:sz w:val="16"/>
                <w:szCs w:val="16"/>
              </w:rPr>
              <w:t>1</w:t>
            </w:r>
          </w:p>
        </w:tc>
        <w:tc>
          <w:tcPr>
            <w:tcW w:w="1098" w:type="pct"/>
            <w:tcBorders>
              <w:top w:val="single" w:sz="4" w:space="0" w:color="auto"/>
              <w:left w:val="nil"/>
              <w:bottom w:val="single" w:sz="4" w:space="0" w:color="auto"/>
              <w:right w:val="nil"/>
            </w:tcBorders>
            <w:shd w:val="clear" w:color="000000" w:fill="D8D8D8"/>
            <w:noWrap/>
            <w:vAlign w:val="center"/>
            <w:hideMark/>
          </w:tcPr>
          <w:p w:rsidR="00453355" w:rsidRPr="0017739B" w:rsidRDefault="0017739B" w:rsidP="0017739B">
            <w:pPr>
              <w:ind w:right="302"/>
              <w:jc w:val="center"/>
              <w:rPr>
                <w:rFonts w:ascii="Arial" w:hAnsi="Arial" w:cs="Arial"/>
                <w:b/>
                <w:bCs/>
                <w:sz w:val="16"/>
                <w:szCs w:val="16"/>
              </w:rPr>
            </w:pPr>
            <w:r w:rsidRPr="0017739B">
              <w:rPr>
                <w:rFonts w:ascii="Arial" w:hAnsi="Arial" w:cs="Arial"/>
                <w:b/>
                <w:bCs/>
                <w:sz w:val="16"/>
                <w:szCs w:val="16"/>
              </w:rPr>
              <w:t>2020</w:t>
            </w:r>
          </w:p>
        </w:tc>
      </w:tr>
      <w:tr w:rsidR="00453355" w:rsidRPr="0017739B" w:rsidTr="00D92F09">
        <w:trPr>
          <w:trHeight w:val="283"/>
        </w:trPr>
        <w:tc>
          <w:tcPr>
            <w:tcW w:w="2804" w:type="pct"/>
            <w:tcBorders>
              <w:top w:val="nil"/>
              <w:left w:val="nil"/>
              <w:bottom w:val="nil"/>
              <w:right w:val="nil"/>
            </w:tcBorders>
            <w:shd w:val="clear" w:color="auto" w:fill="auto"/>
            <w:noWrap/>
            <w:vAlign w:val="center"/>
            <w:hideMark/>
          </w:tcPr>
          <w:p w:rsidR="00453355" w:rsidRPr="0017739B" w:rsidRDefault="00453355" w:rsidP="0017739B">
            <w:pPr>
              <w:ind w:left="142"/>
              <w:rPr>
                <w:rFonts w:ascii="Arial" w:hAnsi="Arial" w:cs="Arial"/>
                <w:b/>
                <w:bCs/>
                <w:sz w:val="16"/>
                <w:szCs w:val="16"/>
              </w:rPr>
            </w:pPr>
            <w:r w:rsidRPr="0017739B">
              <w:rPr>
                <w:rFonts w:ascii="Arial" w:hAnsi="Arial" w:cs="Arial"/>
                <w:b/>
                <w:bCs/>
                <w:sz w:val="16"/>
                <w:szCs w:val="16"/>
              </w:rPr>
              <w:t>Ingresos financieros</w:t>
            </w:r>
          </w:p>
        </w:tc>
        <w:tc>
          <w:tcPr>
            <w:tcW w:w="1098" w:type="pct"/>
            <w:tcBorders>
              <w:top w:val="nil"/>
              <w:left w:val="nil"/>
              <w:bottom w:val="nil"/>
              <w:right w:val="nil"/>
            </w:tcBorders>
            <w:shd w:val="clear" w:color="auto" w:fill="auto"/>
            <w:noWrap/>
            <w:vAlign w:val="center"/>
          </w:tcPr>
          <w:p w:rsidR="00453355" w:rsidRPr="0017739B" w:rsidRDefault="00453355" w:rsidP="0017739B">
            <w:pPr>
              <w:ind w:right="302"/>
              <w:jc w:val="right"/>
              <w:rPr>
                <w:rFonts w:ascii="Arial" w:hAnsi="Arial" w:cs="Arial"/>
                <w:sz w:val="16"/>
                <w:szCs w:val="16"/>
              </w:rPr>
            </w:pPr>
          </w:p>
        </w:tc>
        <w:tc>
          <w:tcPr>
            <w:tcW w:w="1098" w:type="pct"/>
            <w:tcBorders>
              <w:top w:val="nil"/>
              <w:left w:val="nil"/>
              <w:bottom w:val="nil"/>
              <w:right w:val="nil"/>
            </w:tcBorders>
            <w:shd w:val="clear" w:color="auto" w:fill="auto"/>
            <w:noWrap/>
            <w:vAlign w:val="center"/>
            <w:hideMark/>
          </w:tcPr>
          <w:p w:rsidR="00453355" w:rsidRPr="0017739B" w:rsidRDefault="00453355" w:rsidP="0017739B">
            <w:pPr>
              <w:ind w:right="302"/>
              <w:jc w:val="right"/>
              <w:rPr>
                <w:rFonts w:ascii="Arial" w:hAnsi="Arial" w:cs="Arial"/>
                <w:sz w:val="16"/>
                <w:szCs w:val="16"/>
              </w:rPr>
            </w:pP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D92F09" w:rsidP="00D92F09">
            <w:pPr>
              <w:ind w:left="142"/>
              <w:rPr>
                <w:rFonts w:ascii="Arial" w:hAnsi="Arial" w:cs="Arial"/>
                <w:sz w:val="16"/>
                <w:szCs w:val="16"/>
              </w:rPr>
            </w:pPr>
            <w:r w:rsidRPr="0017739B">
              <w:rPr>
                <w:rFonts w:ascii="Arial" w:hAnsi="Arial" w:cs="Arial"/>
                <w:sz w:val="16"/>
                <w:szCs w:val="16"/>
              </w:rPr>
              <w:t xml:space="preserve">Ingresos participaciones de </w:t>
            </w:r>
            <w:proofErr w:type="spellStart"/>
            <w:r w:rsidRPr="0017739B">
              <w:rPr>
                <w:rFonts w:ascii="Arial" w:hAnsi="Arial" w:cs="Arial"/>
                <w:sz w:val="16"/>
                <w:szCs w:val="16"/>
              </w:rPr>
              <w:t>patrimonio,emp.grupo</w:t>
            </w:r>
            <w:proofErr w:type="spellEnd"/>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47.853,64</w:t>
            </w: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70.102,62</w:t>
            </w: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D92F09" w:rsidP="00342177">
            <w:pPr>
              <w:ind w:left="142"/>
              <w:rPr>
                <w:rFonts w:ascii="Arial" w:hAnsi="Arial" w:cs="Arial"/>
                <w:sz w:val="16"/>
                <w:szCs w:val="16"/>
              </w:rPr>
            </w:pPr>
            <w:r w:rsidRPr="0017739B">
              <w:rPr>
                <w:rFonts w:ascii="Arial" w:hAnsi="Arial" w:cs="Arial"/>
                <w:sz w:val="16"/>
                <w:szCs w:val="16"/>
              </w:rPr>
              <w:t xml:space="preserve">Ingresos Participaciones de patrimonio, otras </w:t>
            </w:r>
            <w:proofErr w:type="spellStart"/>
            <w:r w:rsidRPr="0017739B">
              <w:rPr>
                <w:rFonts w:ascii="Arial" w:hAnsi="Arial" w:cs="Arial"/>
                <w:sz w:val="16"/>
                <w:szCs w:val="16"/>
              </w:rPr>
              <w:t>part</w:t>
            </w:r>
            <w:proofErr w:type="spellEnd"/>
            <w:r w:rsidRPr="0017739B">
              <w:rPr>
                <w:rFonts w:ascii="Arial" w:hAnsi="Arial" w:cs="Arial"/>
                <w:sz w:val="16"/>
                <w:szCs w:val="16"/>
              </w:rPr>
              <w:t>. Vinculadas</w:t>
            </w:r>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1.531.032,94</w:t>
            </w: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1.855.834,20</w:t>
            </w: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D92F09" w:rsidP="00D92F09">
            <w:pPr>
              <w:ind w:left="142"/>
              <w:rPr>
                <w:rFonts w:ascii="Arial" w:hAnsi="Arial" w:cs="Arial"/>
                <w:sz w:val="16"/>
                <w:szCs w:val="16"/>
              </w:rPr>
            </w:pPr>
            <w:r w:rsidRPr="0017739B">
              <w:rPr>
                <w:rFonts w:ascii="Arial" w:hAnsi="Arial" w:cs="Arial"/>
                <w:sz w:val="16"/>
                <w:szCs w:val="16"/>
              </w:rPr>
              <w:t xml:space="preserve">Ingresos participaciones de </w:t>
            </w:r>
            <w:proofErr w:type="spellStart"/>
            <w:r w:rsidRPr="0017739B">
              <w:rPr>
                <w:rFonts w:ascii="Arial" w:hAnsi="Arial" w:cs="Arial"/>
                <w:sz w:val="16"/>
                <w:szCs w:val="16"/>
              </w:rPr>
              <w:t>patrimonio</w:t>
            </w:r>
            <w:proofErr w:type="gramStart"/>
            <w:r w:rsidRPr="0017739B">
              <w:rPr>
                <w:rFonts w:ascii="Arial" w:hAnsi="Arial" w:cs="Arial"/>
                <w:sz w:val="16"/>
                <w:szCs w:val="16"/>
              </w:rPr>
              <w:t>,otras</w:t>
            </w:r>
            <w:proofErr w:type="spellEnd"/>
            <w:proofErr w:type="gramEnd"/>
            <w:r w:rsidRPr="0017739B">
              <w:rPr>
                <w:rFonts w:ascii="Arial" w:hAnsi="Arial" w:cs="Arial"/>
                <w:sz w:val="16"/>
                <w:szCs w:val="16"/>
              </w:rPr>
              <w:t xml:space="preserve"> </w:t>
            </w:r>
            <w:proofErr w:type="spellStart"/>
            <w:r w:rsidRPr="0017739B">
              <w:rPr>
                <w:rFonts w:ascii="Arial" w:hAnsi="Arial" w:cs="Arial"/>
                <w:sz w:val="16"/>
                <w:szCs w:val="16"/>
              </w:rPr>
              <w:t>emp</w:t>
            </w:r>
            <w:proofErr w:type="spellEnd"/>
            <w:r w:rsidRPr="0017739B">
              <w:rPr>
                <w:rFonts w:ascii="Arial" w:hAnsi="Arial" w:cs="Arial"/>
                <w:sz w:val="16"/>
                <w:szCs w:val="16"/>
              </w:rPr>
              <w:t>.</w:t>
            </w:r>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343,09</w:t>
            </w: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8.130,88</w:t>
            </w: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D92F09" w:rsidP="00D92F09">
            <w:pPr>
              <w:ind w:left="142"/>
              <w:rPr>
                <w:rFonts w:ascii="Arial" w:hAnsi="Arial" w:cs="Arial"/>
                <w:sz w:val="16"/>
                <w:szCs w:val="16"/>
              </w:rPr>
            </w:pPr>
            <w:r w:rsidRPr="0017739B">
              <w:rPr>
                <w:rFonts w:ascii="Arial" w:hAnsi="Arial" w:cs="Arial"/>
                <w:sz w:val="16"/>
                <w:szCs w:val="16"/>
              </w:rPr>
              <w:t>Ingresos de Créditos a CP empresas del grupo</w:t>
            </w:r>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277.685,00</w:t>
            </w: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325.193,50</w:t>
            </w: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D92F09" w:rsidP="00D92F09">
            <w:pPr>
              <w:ind w:left="142"/>
              <w:rPr>
                <w:rFonts w:ascii="Arial" w:hAnsi="Arial" w:cs="Arial"/>
                <w:sz w:val="16"/>
                <w:szCs w:val="16"/>
              </w:rPr>
            </w:pPr>
            <w:r w:rsidRPr="0017739B">
              <w:rPr>
                <w:rFonts w:ascii="Arial" w:hAnsi="Arial" w:cs="Arial"/>
                <w:sz w:val="16"/>
                <w:szCs w:val="16"/>
              </w:rPr>
              <w:t xml:space="preserve">Ingresos de Créditos s/facturas </w:t>
            </w:r>
            <w:proofErr w:type="spellStart"/>
            <w:r w:rsidRPr="0017739B">
              <w:rPr>
                <w:rFonts w:ascii="Arial" w:hAnsi="Arial" w:cs="Arial"/>
                <w:sz w:val="16"/>
                <w:szCs w:val="16"/>
              </w:rPr>
              <w:t>Canalink</w:t>
            </w:r>
            <w:proofErr w:type="spellEnd"/>
            <w:r w:rsidRPr="0017739B">
              <w:rPr>
                <w:rFonts w:ascii="Arial" w:hAnsi="Arial" w:cs="Arial"/>
                <w:sz w:val="16"/>
                <w:szCs w:val="16"/>
              </w:rPr>
              <w:t xml:space="preserve"> </w:t>
            </w:r>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237,22</w:t>
            </w: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0,14</w:t>
            </w:r>
          </w:p>
        </w:tc>
      </w:tr>
      <w:tr w:rsidR="00D92F09" w:rsidRPr="0017739B" w:rsidTr="00D92F09">
        <w:trPr>
          <w:trHeight w:val="283"/>
        </w:trPr>
        <w:tc>
          <w:tcPr>
            <w:tcW w:w="2804" w:type="pct"/>
            <w:tcBorders>
              <w:top w:val="single" w:sz="4" w:space="0" w:color="auto"/>
              <w:left w:val="nil"/>
              <w:bottom w:val="single" w:sz="4" w:space="0" w:color="auto"/>
              <w:right w:val="nil"/>
            </w:tcBorders>
            <w:shd w:val="clear" w:color="auto" w:fill="auto"/>
            <w:noWrap/>
            <w:vAlign w:val="center"/>
            <w:hideMark/>
          </w:tcPr>
          <w:p w:rsidR="00D92F09" w:rsidRPr="0017739B" w:rsidRDefault="00D92F09" w:rsidP="00D92F09">
            <w:pPr>
              <w:ind w:left="142"/>
              <w:rPr>
                <w:rFonts w:ascii="Arial" w:hAnsi="Arial" w:cs="Arial"/>
                <w:b/>
                <w:bCs/>
                <w:sz w:val="16"/>
                <w:szCs w:val="16"/>
              </w:rPr>
            </w:pPr>
            <w:r w:rsidRPr="0017739B">
              <w:rPr>
                <w:rFonts w:ascii="Arial" w:hAnsi="Arial" w:cs="Arial"/>
                <w:b/>
                <w:bCs/>
                <w:sz w:val="16"/>
                <w:szCs w:val="16"/>
              </w:rPr>
              <w:t>Total ingresos financieros</w:t>
            </w:r>
          </w:p>
        </w:tc>
        <w:tc>
          <w:tcPr>
            <w:tcW w:w="1098" w:type="pct"/>
            <w:tcBorders>
              <w:top w:val="single" w:sz="8" w:space="0" w:color="auto"/>
              <w:left w:val="nil"/>
              <w:bottom w:val="single" w:sz="8" w:space="0" w:color="auto"/>
              <w:right w:val="nil"/>
            </w:tcBorders>
            <w:shd w:val="clear" w:color="auto" w:fill="auto"/>
            <w:noWrap/>
            <w:vAlign w:val="center"/>
          </w:tcPr>
          <w:p w:rsidR="00D92F09" w:rsidRPr="0017739B" w:rsidRDefault="00D92F09" w:rsidP="00D92F09">
            <w:pPr>
              <w:ind w:right="302"/>
              <w:jc w:val="right"/>
              <w:rPr>
                <w:rFonts w:ascii="Arial" w:hAnsi="Arial" w:cs="Arial"/>
                <w:b/>
                <w:bCs/>
                <w:sz w:val="16"/>
                <w:szCs w:val="16"/>
              </w:rPr>
            </w:pPr>
            <w:r>
              <w:rPr>
                <w:rFonts w:ascii="Arial" w:hAnsi="Arial" w:cs="Arial"/>
                <w:b/>
                <w:bCs/>
                <w:color w:val="000000"/>
                <w:sz w:val="16"/>
                <w:szCs w:val="16"/>
              </w:rPr>
              <w:t>1.857.151,89</w:t>
            </w:r>
          </w:p>
        </w:tc>
        <w:tc>
          <w:tcPr>
            <w:tcW w:w="1098" w:type="pct"/>
            <w:tcBorders>
              <w:top w:val="single" w:sz="8" w:space="0" w:color="auto"/>
              <w:left w:val="nil"/>
              <w:bottom w:val="single" w:sz="8" w:space="0" w:color="auto"/>
              <w:right w:val="nil"/>
            </w:tcBorders>
            <w:shd w:val="clear" w:color="auto" w:fill="auto"/>
            <w:noWrap/>
            <w:vAlign w:val="center"/>
            <w:hideMark/>
          </w:tcPr>
          <w:p w:rsidR="00D92F09" w:rsidRPr="0017739B" w:rsidRDefault="00D92F09" w:rsidP="00D92F09">
            <w:pPr>
              <w:ind w:right="302"/>
              <w:jc w:val="right"/>
              <w:rPr>
                <w:rFonts w:ascii="Arial" w:hAnsi="Arial" w:cs="Arial"/>
                <w:b/>
                <w:bCs/>
                <w:sz w:val="16"/>
                <w:szCs w:val="16"/>
              </w:rPr>
            </w:pPr>
            <w:r>
              <w:rPr>
                <w:rFonts w:ascii="Arial" w:hAnsi="Arial" w:cs="Arial"/>
                <w:b/>
                <w:bCs/>
                <w:color w:val="000000"/>
                <w:sz w:val="16"/>
                <w:szCs w:val="16"/>
              </w:rPr>
              <w:t>2.259.261,34</w:t>
            </w:r>
          </w:p>
        </w:tc>
      </w:tr>
      <w:tr w:rsidR="00D92F09" w:rsidRPr="0017739B" w:rsidTr="00D92F09">
        <w:trPr>
          <w:trHeight w:val="283"/>
        </w:trPr>
        <w:tc>
          <w:tcPr>
            <w:tcW w:w="2804" w:type="pct"/>
            <w:tcBorders>
              <w:top w:val="nil"/>
              <w:left w:val="nil"/>
              <w:bottom w:val="nil"/>
              <w:right w:val="nil"/>
            </w:tcBorders>
            <w:shd w:val="clear" w:color="auto" w:fill="auto"/>
            <w:noWrap/>
            <w:vAlign w:val="center"/>
            <w:hideMark/>
          </w:tcPr>
          <w:p w:rsidR="00D92F09" w:rsidRPr="0017739B" w:rsidRDefault="00D92F09" w:rsidP="00D92F09">
            <w:pPr>
              <w:ind w:left="142"/>
              <w:rPr>
                <w:rFonts w:ascii="Arial" w:hAnsi="Arial" w:cs="Arial"/>
                <w:b/>
                <w:bCs/>
                <w:sz w:val="16"/>
                <w:szCs w:val="16"/>
              </w:rPr>
            </w:pPr>
            <w:r w:rsidRPr="0017739B">
              <w:rPr>
                <w:rFonts w:ascii="Arial" w:hAnsi="Arial" w:cs="Arial"/>
                <w:b/>
                <w:bCs/>
                <w:sz w:val="16"/>
                <w:szCs w:val="16"/>
              </w:rPr>
              <w:t>Gastos financieros</w:t>
            </w:r>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342177" w:rsidP="00D92F09">
            <w:pPr>
              <w:ind w:left="142"/>
              <w:rPr>
                <w:rFonts w:ascii="Arial" w:hAnsi="Arial" w:cs="Arial"/>
                <w:sz w:val="16"/>
                <w:szCs w:val="16"/>
              </w:rPr>
            </w:pPr>
            <w:r>
              <w:rPr>
                <w:rFonts w:ascii="Arial" w:hAnsi="Arial" w:cs="Arial"/>
                <w:sz w:val="16"/>
                <w:szCs w:val="16"/>
              </w:rPr>
              <w:t>Gastos actualizació</w:t>
            </w:r>
            <w:r w:rsidR="00D92F09" w:rsidRPr="0017739B">
              <w:rPr>
                <w:rFonts w:ascii="Arial" w:hAnsi="Arial" w:cs="Arial"/>
                <w:sz w:val="16"/>
                <w:szCs w:val="16"/>
              </w:rPr>
              <w:t>n Coste Desmantelamiento</w:t>
            </w:r>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4.032,33</w:t>
            </w: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4.002,24</w:t>
            </w: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D92F09" w:rsidP="00D92F09">
            <w:pPr>
              <w:ind w:left="142"/>
              <w:rPr>
                <w:rFonts w:ascii="Arial" w:hAnsi="Arial" w:cs="Arial"/>
                <w:sz w:val="16"/>
                <w:szCs w:val="16"/>
              </w:rPr>
            </w:pPr>
            <w:r w:rsidRPr="0017739B">
              <w:rPr>
                <w:rFonts w:ascii="Arial" w:hAnsi="Arial" w:cs="Arial"/>
                <w:sz w:val="16"/>
                <w:szCs w:val="16"/>
              </w:rPr>
              <w:t xml:space="preserve">Intereses Deudas a CP Entidades de </w:t>
            </w:r>
            <w:proofErr w:type="spellStart"/>
            <w:r w:rsidRPr="0017739B">
              <w:rPr>
                <w:rFonts w:ascii="Arial" w:hAnsi="Arial" w:cs="Arial"/>
                <w:sz w:val="16"/>
                <w:szCs w:val="16"/>
              </w:rPr>
              <w:t>Credito</w:t>
            </w:r>
            <w:proofErr w:type="spellEnd"/>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159.714,75</w:t>
            </w: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183.479,36</w:t>
            </w: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D92F09" w:rsidP="00D92F09">
            <w:pPr>
              <w:ind w:left="142"/>
              <w:rPr>
                <w:rFonts w:ascii="Arial" w:hAnsi="Arial" w:cs="Arial"/>
                <w:sz w:val="16"/>
                <w:szCs w:val="16"/>
              </w:rPr>
            </w:pPr>
            <w:r w:rsidRPr="0017739B">
              <w:rPr>
                <w:rFonts w:ascii="Arial" w:hAnsi="Arial" w:cs="Arial"/>
                <w:sz w:val="16"/>
                <w:szCs w:val="16"/>
              </w:rPr>
              <w:t>Intereses de Deudas LP otras empresas</w:t>
            </w:r>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105,32</w:t>
            </w:r>
          </w:p>
        </w:tc>
      </w:tr>
      <w:tr w:rsidR="00D92F09" w:rsidRPr="0017739B" w:rsidTr="00D92F09">
        <w:trPr>
          <w:trHeight w:val="238"/>
        </w:trPr>
        <w:tc>
          <w:tcPr>
            <w:tcW w:w="2804" w:type="pct"/>
            <w:tcBorders>
              <w:top w:val="nil"/>
              <w:left w:val="nil"/>
              <w:bottom w:val="nil"/>
              <w:right w:val="nil"/>
            </w:tcBorders>
            <w:shd w:val="clear" w:color="auto" w:fill="auto"/>
            <w:noWrap/>
            <w:vAlign w:val="center"/>
            <w:hideMark/>
          </w:tcPr>
          <w:p w:rsidR="00D92F09" w:rsidRPr="0017739B" w:rsidRDefault="00D92F09" w:rsidP="00D92F09">
            <w:pPr>
              <w:ind w:left="142"/>
              <w:rPr>
                <w:rFonts w:ascii="Arial" w:hAnsi="Arial" w:cs="Arial"/>
                <w:sz w:val="16"/>
                <w:szCs w:val="16"/>
              </w:rPr>
            </w:pPr>
            <w:r w:rsidRPr="0017739B">
              <w:rPr>
                <w:rFonts w:ascii="Arial" w:hAnsi="Arial" w:cs="Arial"/>
                <w:sz w:val="16"/>
                <w:szCs w:val="16"/>
              </w:rPr>
              <w:t>Otros gastos financieros</w:t>
            </w:r>
          </w:p>
        </w:tc>
        <w:tc>
          <w:tcPr>
            <w:tcW w:w="1098" w:type="pct"/>
            <w:tcBorders>
              <w:top w:val="nil"/>
              <w:left w:val="nil"/>
              <w:bottom w:val="nil"/>
              <w:right w:val="nil"/>
            </w:tcBorders>
            <w:shd w:val="clear" w:color="auto" w:fill="auto"/>
            <w:noWrap/>
            <w:vAlign w:val="center"/>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521,76</w:t>
            </w:r>
          </w:p>
        </w:tc>
        <w:tc>
          <w:tcPr>
            <w:tcW w:w="1098" w:type="pct"/>
            <w:tcBorders>
              <w:top w:val="nil"/>
              <w:left w:val="nil"/>
              <w:bottom w:val="nil"/>
              <w:right w:val="nil"/>
            </w:tcBorders>
            <w:shd w:val="clear" w:color="auto" w:fill="auto"/>
            <w:noWrap/>
            <w:vAlign w:val="center"/>
            <w:hideMark/>
          </w:tcPr>
          <w:p w:rsidR="00D92F09" w:rsidRPr="0017739B" w:rsidRDefault="00D92F09" w:rsidP="00D92F09">
            <w:pPr>
              <w:ind w:right="302"/>
              <w:jc w:val="right"/>
              <w:rPr>
                <w:rFonts w:ascii="Arial" w:hAnsi="Arial" w:cs="Arial"/>
                <w:sz w:val="16"/>
                <w:szCs w:val="16"/>
              </w:rPr>
            </w:pPr>
            <w:r>
              <w:rPr>
                <w:rFonts w:ascii="Arial" w:hAnsi="Arial" w:cs="Arial"/>
                <w:color w:val="000000"/>
                <w:sz w:val="16"/>
                <w:szCs w:val="16"/>
              </w:rPr>
              <w:t>41,45</w:t>
            </w:r>
          </w:p>
        </w:tc>
      </w:tr>
      <w:tr w:rsidR="00D92F09" w:rsidRPr="0017739B" w:rsidTr="00D92F09">
        <w:trPr>
          <w:trHeight w:val="283"/>
        </w:trPr>
        <w:tc>
          <w:tcPr>
            <w:tcW w:w="2804" w:type="pct"/>
            <w:tcBorders>
              <w:top w:val="single" w:sz="4" w:space="0" w:color="auto"/>
              <w:left w:val="nil"/>
              <w:bottom w:val="single" w:sz="4" w:space="0" w:color="auto"/>
              <w:right w:val="nil"/>
            </w:tcBorders>
            <w:shd w:val="clear" w:color="auto" w:fill="auto"/>
            <w:noWrap/>
            <w:vAlign w:val="center"/>
            <w:hideMark/>
          </w:tcPr>
          <w:p w:rsidR="00D92F09" w:rsidRPr="0017739B" w:rsidRDefault="00D92F09" w:rsidP="00D92F09">
            <w:pPr>
              <w:ind w:left="142"/>
              <w:rPr>
                <w:rFonts w:ascii="Arial" w:hAnsi="Arial" w:cs="Arial"/>
                <w:b/>
                <w:bCs/>
                <w:sz w:val="16"/>
                <w:szCs w:val="16"/>
              </w:rPr>
            </w:pPr>
            <w:r w:rsidRPr="0017739B">
              <w:rPr>
                <w:rFonts w:ascii="Arial" w:hAnsi="Arial" w:cs="Arial"/>
                <w:b/>
                <w:bCs/>
                <w:sz w:val="16"/>
                <w:szCs w:val="16"/>
              </w:rPr>
              <w:t>Total gastos financieros</w:t>
            </w:r>
          </w:p>
        </w:tc>
        <w:tc>
          <w:tcPr>
            <w:tcW w:w="1098" w:type="pct"/>
            <w:tcBorders>
              <w:top w:val="single" w:sz="8" w:space="0" w:color="auto"/>
              <w:left w:val="nil"/>
              <w:bottom w:val="single" w:sz="8" w:space="0" w:color="auto"/>
              <w:right w:val="nil"/>
            </w:tcBorders>
            <w:shd w:val="clear" w:color="auto" w:fill="auto"/>
            <w:noWrap/>
            <w:vAlign w:val="center"/>
          </w:tcPr>
          <w:p w:rsidR="00D92F09" w:rsidRPr="0017739B" w:rsidRDefault="00D92F09" w:rsidP="00D92F09">
            <w:pPr>
              <w:ind w:right="302"/>
              <w:jc w:val="right"/>
              <w:rPr>
                <w:rFonts w:ascii="Arial" w:hAnsi="Arial" w:cs="Arial"/>
                <w:b/>
                <w:bCs/>
                <w:sz w:val="16"/>
                <w:szCs w:val="16"/>
              </w:rPr>
            </w:pPr>
            <w:r>
              <w:rPr>
                <w:rFonts w:ascii="Arial" w:hAnsi="Arial" w:cs="Arial"/>
                <w:b/>
                <w:bCs/>
                <w:color w:val="000000"/>
                <w:sz w:val="16"/>
                <w:szCs w:val="16"/>
              </w:rPr>
              <w:t>164.268,84</w:t>
            </w:r>
          </w:p>
        </w:tc>
        <w:tc>
          <w:tcPr>
            <w:tcW w:w="1098" w:type="pct"/>
            <w:tcBorders>
              <w:top w:val="single" w:sz="8" w:space="0" w:color="auto"/>
              <w:left w:val="nil"/>
              <w:bottom w:val="single" w:sz="8" w:space="0" w:color="auto"/>
              <w:right w:val="nil"/>
            </w:tcBorders>
            <w:shd w:val="clear" w:color="auto" w:fill="auto"/>
            <w:noWrap/>
            <w:vAlign w:val="center"/>
            <w:hideMark/>
          </w:tcPr>
          <w:p w:rsidR="00D92F09" w:rsidRPr="0017739B" w:rsidRDefault="00D92F09" w:rsidP="00D92F09">
            <w:pPr>
              <w:ind w:right="302"/>
              <w:jc w:val="right"/>
              <w:rPr>
                <w:rFonts w:ascii="Arial" w:hAnsi="Arial" w:cs="Arial"/>
                <w:b/>
                <w:bCs/>
                <w:sz w:val="16"/>
                <w:szCs w:val="16"/>
              </w:rPr>
            </w:pPr>
            <w:r>
              <w:rPr>
                <w:rFonts w:ascii="Arial" w:hAnsi="Arial" w:cs="Arial"/>
                <w:b/>
                <w:bCs/>
                <w:color w:val="000000"/>
                <w:sz w:val="16"/>
                <w:szCs w:val="16"/>
              </w:rPr>
              <w:t>187.628,37</w:t>
            </w:r>
          </w:p>
        </w:tc>
      </w:tr>
    </w:tbl>
    <w:p w:rsidR="0017739B" w:rsidRDefault="0017739B">
      <w:pPr>
        <w:rPr>
          <w:rFonts w:ascii="Arial" w:hAnsi="Arial" w:cs="Arial"/>
          <w:b/>
          <w:sz w:val="16"/>
          <w:szCs w:val="16"/>
        </w:rPr>
      </w:pPr>
      <w:r>
        <w:rPr>
          <w:rFonts w:ascii="Arial" w:hAnsi="Arial" w:cs="Arial"/>
          <w:b/>
          <w:sz w:val="16"/>
          <w:szCs w:val="16"/>
        </w:rPr>
        <w:br w:type="page"/>
      </w:r>
    </w:p>
    <w:p w:rsidR="00F767D9" w:rsidRDefault="0027696B" w:rsidP="00B969F8">
      <w:pPr>
        <w:spacing w:before="360" w:line="260" w:lineRule="exact"/>
        <w:jc w:val="both"/>
        <w:rPr>
          <w:rFonts w:ascii="Arial" w:hAnsi="Arial" w:cs="Arial"/>
          <w:b/>
          <w:sz w:val="16"/>
          <w:szCs w:val="16"/>
        </w:rPr>
      </w:pPr>
      <w:r w:rsidRPr="00EA364E">
        <w:rPr>
          <w:rFonts w:ascii="Arial" w:hAnsi="Arial" w:cs="Arial"/>
          <w:b/>
          <w:sz w:val="16"/>
          <w:szCs w:val="16"/>
        </w:rPr>
        <w:lastRenderedPageBreak/>
        <w:t>15.-SITUACIÓN FISCAL</w:t>
      </w:r>
    </w:p>
    <w:p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 mantiene a 31 de diciembre de 20</w:t>
      </w:r>
      <w:r w:rsidR="003A6AFE">
        <w:rPr>
          <w:rFonts w:ascii="Arial" w:hAnsi="Arial" w:cs="Arial"/>
          <w:sz w:val="16"/>
          <w:szCs w:val="16"/>
        </w:rPr>
        <w:t>2</w:t>
      </w:r>
      <w:r w:rsidR="0017739B">
        <w:rPr>
          <w:rFonts w:ascii="Arial" w:hAnsi="Arial" w:cs="Arial"/>
          <w:sz w:val="16"/>
          <w:szCs w:val="16"/>
        </w:rPr>
        <w:t>1</w:t>
      </w:r>
      <w:r w:rsidR="003A6AFE">
        <w:rPr>
          <w:rFonts w:ascii="Arial" w:hAnsi="Arial" w:cs="Arial"/>
          <w:sz w:val="16"/>
          <w:szCs w:val="16"/>
        </w:rPr>
        <w:t xml:space="preserve"> y 20</w:t>
      </w:r>
      <w:r w:rsidR="0017739B">
        <w:rPr>
          <w:rFonts w:ascii="Arial" w:hAnsi="Arial" w:cs="Arial"/>
          <w:sz w:val="16"/>
          <w:szCs w:val="16"/>
        </w:rPr>
        <w:t>20</w:t>
      </w:r>
      <w:r w:rsidRPr="00E903EF">
        <w:rPr>
          <w:rFonts w:ascii="Arial" w:hAnsi="Arial" w:cs="Arial"/>
          <w:sz w:val="16"/>
          <w:szCs w:val="16"/>
        </w:rPr>
        <w:t xml:space="preserve"> los siguientes saldos con las Administraciones Públicas:</w:t>
      </w:r>
    </w:p>
    <w:tbl>
      <w:tblPr>
        <w:tblW w:w="8638" w:type="dxa"/>
        <w:tblInd w:w="70" w:type="dxa"/>
        <w:tblCellMar>
          <w:left w:w="70" w:type="dxa"/>
          <w:right w:w="70" w:type="dxa"/>
        </w:tblCellMar>
        <w:tblLook w:val="04A0"/>
      </w:tblPr>
      <w:tblGrid>
        <w:gridCol w:w="2630"/>
        <w:gridCol w:w="1486"/>
        <w:gridCol w:w="1518"/>
        <w:gridCol w:w="1486"/>
        <w:gridCol w:w="1518"/>
      </w:tblGrid>
      <w:tr w:rsidR="00453355" w:rsidRPr="00C438E5" w:rsidTr="007C2330">
        <w:trPr>
          <w:trHeight w:val="227"/>
        </w:trPr>
        <w:tc>
          <w:tcPr>
            <w:tcW w:w="2630" w:type="dxa"/>
            <w:tcBorders>
              <w:top w:val="single" w:sz="4" w:space="0" w:color="auto"/>
              <w:left w:val="nil"/>
              <w:bottom w:val="nil"/>
              <w:right w:val="nil"/>
            </w:tcBorders>
            <w:shd w:val="clear" w:color="000000" w:fill="D8D8D8"/>
            <w:noWrap/>
            <w:vAlign w:val="bottom"/>
            <w:hideMark/>
          </w:tcPr>
          <w:p w:rsidR="00453355" w:rsidRPr="00453355" w:rsidRDefault="00453355" w:rsidP="00FC4C64">
            <w:pPr>
              <w:ind w:right="-134"/>
              <w:rPr>
                <w:rFonts w:ascii="Arial" w:hAnsi="Arial" w:cs="Arial"/>
                <w:sz w:val="16"/>
                <w:szCs w:val="16"/>
              </w:rPr>
            </w:pPr>
            <w:r w:rsidRPr="00453355">
              <w:rPr>
                <w:rFonts w:ascii="Arial" w:hAnsi="Arial" w:cs="Arial"/>
                <w:sz w:val="16"/>
                <w:szCs w:val="16"/>
              </w:rPr>
              <w:t> </w:t>
            </w:r>
          </w:p>
        </w:tc>
        <w:tc>
          <w:tcPr>
            <w:tcW w:w="3004" w:type="dxa"/>
            <w:gridSpan w:val="2"/>
            <w:tcBorders>
              <w:top w:val="single" w:sz="4" w:space="0" w:color="auto"/>
              <w:left w:val="nil"/>
              <w:bottom w:val="nil"/>
              <w:right w:val="nil"/>
            </w:tcBorders>
            <w:shd w:val="clear" w:color="000000" w:fill="D8D8D8"/>
            <w:noWrap/>
            <w:vAlign w:val="bottom"/>
            <w:hideMark/>
          </w:tcPr>
          <w:p w:rsidR="00453355" w:rsidRPr="00C438E5" w:rsidRDefault="00453355" w:rsidP="00453355">
            <w:pPr>
              <w:jc w:val="center"/>
              <w:rPr>
                <w:rFonts w:ascii="Arial" w:hAnsi="Arial" w:cs="Arial"/>
                <w:b/>
                <w:bCs/>
                <w:sz w:val="16"/>
                <w:szCs w:val="16"/>
              </w:rPr>
            </w:pPr>
            <w:r w:rsidRPr="00C438E5">
              <w:rPr>
                <w:rFonts w:ascii="Arial" w:hAnsi="Arial" w:cs="Arial"/>
                <w:b/>
                <w:bCs/>
                <w:sz w:val="16"/>
                <w:szCs w:val="16"/>
              </w:rPr>
              <w:t>31/12/202</w:t>
            </w:r>
            <w:r w:rsidR="0017739B" w:rsidRPr="00C438E5">
              <w:rPr>
                <w:rFonts w:ascii="Arial" w:hAnsi="Arial" w:cs="Arial"/>
                <w:b/>
                <w:bCs/>
                <w:sz w:val="16"/>
                <w:szCs w:val="16"/>
              </w:rPr>
              <w:t>1</w:t>
            </w:r>
          </w:p>
        </w:tc>
        <w:tc>
          <w:tcPr>
            <w:tcW w:w="3004" w:type="dxa"/>
            <w:gridSpan w:val="2"/>
            <w:tcBorders>
              <w:top w:val="single" w:sz="4" w:space="0" w:color="auto"/>
              <w:left w:val="nil"/>
              <w:bottom w:val="nil"/>
              <w:right w:val="nil"/>
            </w:tcBorders>
            <w:shd w:val="clear" w:color="000000" w:fill="D8D8D8"/>
            <w:noWrap/>
            <w:vAlign w:val="bottom"/>
            <w:hideMark/>
          </w:tcPr>
          <w:p w:rsidR="00453355" w:rsidRPr="00C438E5" w:rsidRDefault="00453355" w:rsidP="00453355">
            <w:pPr>
              <w:jc w:val="center"/>
              <w:rPr>
                <w:rFonts w:ascii="Arial" w:hAnsi="Arial" w:cs="Arial"/>
                <w:b/>
                <w:bCs/>
                <w:sz w:val="16"/>
                <w:szCs w:val="16"/>
              </w:rPr>
            </w:pPr>
            <w:r w:rsidRPr="00C438E5">
              <w:rPr>
                <w:rFonts w:ascii="Arial" w:hAnsi="Arial" w:cs="Arial"/>
                <w:b/>
                <w:bCs/>
                <w:sz w:val="16"/>
                <w:szCs w:val="16"/>
              </w:rPr>
              <w:t>31/12/20</w:t>
            </w:r>
            <w:r w:rsidR="0017739B" w:rsidRPr="00C438E5">
              <w:rPr>
                <w:rFonts w:ascii="Arial" w:hAnsi="Arial" w:cs="Arial"/>
                <w:b/>
                <w:bCs/>
                <w:sz w:val="16"/>
                <w:szCs w:val="16"/>
              </w:rPr>
              <w:t>20</w:t>
            </w:r>
          </w:p>
        </w:tc>
      </w:tr>
      <w:tr w:rsidR="00453355" w:rsidRPr="00C438E5" w:rsidTr="007C2330">
        <w:trPr>
          <w:trHeight w:val="227"/>
        </w:trPr>
        <w:tc>
          <w:tcPr>
            <w:tcW w:w="2630" w:type="dxa"/>
            <w:tcBorders>
              <w:top w:val="nil"/>
              <w:left w:val="nil"/>
              <w:bottom w:val="single" w:sz="4" w:space="0" w:color="auto"/>
              <w:right w:val="nil"/>
            </w:tcBorders>
            <w:shd w:val="clear" w:color="000000" w:fill="D8D8D8"/>
            <w:noWrap/>
            <w:vAlign w:val="bottom"/>
            <w:hideMark/>
          </w:tcPr>
          <w:p w:rsidR="00453355" w:rsidRPr="00C438E5" w:rsidRDefault="00453355" w:rsidP="00453355">
            <w:pPr>
              <w:rPr>
                <w:rFonts w:ascii="Arial" w:hAnsi="Arial" w:cs="Arial"/>
                <w:b/>
                <w:bCs/>
                <w:sz w:val="16"/>
                <w:szCs w:val="16"/>
              </w:rPr>
            </w:pPr>
            <w:r w:rsidRPr="00C438E5">
              <w:rPr>
                <w:rFonts w:ascii="Arial" w:hAnsi="Arial" w:cs="Arial"/>
                <w:b/>
                <w:bCs/>
                <w:sz w:val="16"/>
                <w:szCs w:val="16"/>
              </w:rPr>
              <w:t>Descripción</w:t>
            </w:r>
          </w:p>
        </w:tc>
        <w:tc>
          <w:tcPr>
            <w:tcW w:w="1486" w:type="dxa"/>
            <w:tcBorders>
              <w:top w:val="nil"/>
              <w:left w:val="nil"/>
              <w:bottom w:val="single" w:sz="4" w:space="0" w:color="auto"/>
              <w:right w:val="nil"/>
            </w:tcBorders>
            <w:shd w:val="clear" w:color="000000" w:fill="D8D8D8"/>
            <w:noWrap/>
            <w:vAlign w:val="bottom"/>
            <w:hideMark/>
          </w:tcPr>
          <w:p w:rsidR="00453355" w:rsidRPr="00C438E5" w:rsidRDefault="00453355" w:rsidP="00453355">
            <w:pPr>
              <w:jc w:val="right"/>
              <w:rPr>
                <w:rFonts w:ascii="Arial" w:hAnsi="Arial" w:cs="Arial"/>
                <w:b/>
                <w:bCs/>
                <w:sz w:val="16"/>
                <w:szCs w:val="16"/>
              </w:rPr>
            </w:pPr>
            <w:r w:rsidRPr="00C438E5">
              <w:rPr>
                <w:rFonts w:ascii="Arial" w:hAnsi="Arial" w:cs="Arial"/>
                <w:b/>
                <w:bCs/>
                <w:sz w:val="16"/>
                <w:szCs w:val="16"/>
              </w:rPr>
              <w:t>Activo Corriente</w:t>
            </w:r>
          </w:p>
        </w:tc>
        <w:tc>
          <w:tcPr>
            <w:tcW w:w="1518" w:type="dxa"/>
            <w:tcBorders>
              <w:top w:val="nil"/>
              <w:left w:val="nil"/>
              <w:bottom w:val="single" w:sz="4" w:space="0" w:color="auto"/>
              <w:right w:val="nil"/>
            </w:tcBorders>
            <w:shd w:val="clear" w:color="000000" w:fill="D8D8D8"/>
            <w:noWrap/>
            <w:vAlign w:val="bottom"/>
            <w:hideMark/>
          </w:tcPr>
          <w:p w:rsidR="00453355" w:rsidRPr="00C438E5" w:rsidRDefault="00453355" w:rsidP="00453355">
            <w:pPr>
              <w:jc w:val="right"/>
              <w:rPr>
                <w:rFonts w:ascii="Arial" w:hAnsi="Arial" w:cs="Arial"/>
                <w:b/>
                <w:bCs/>
                <w:sz w:val="16"/>
                <w:szCs w:val="16"/>
              </w:rPr>
            </w:pPr>
            <w:r w:rsidRPr="00C438E5">
              <w:rPr>
                <w:rFonts w:ascii="Arial" w:hAnsi="Arial" w:cs="Arial"/>
                <w:b/>
                <w:bCs/>
                <w:sz w:val="16"/>
                <w:szCs w:val="16"/>
              </w:rPr>
              <w:t>Pasivo Corriente</w:t>
            </w:r>
          </w:p>
        </w:tc>
        <w:tc>
          <w:tcPr>
            <w:tcW w:w="1486" w:type="dxa"/>
            <w:tcBorders>
              <w:top w:val="nil"/>
              <w:left w:val="nil"/>
              <w:bottom w:val="single" w:sz="4" w:space="0" w:color="auto"/>
              <w:right w:val="nil"/>
            </w:tcBorders>
            <w:shd w:val="clear" w:color="000000" w:fill="D8D8D8"/>
            <w:noWrap/>
            <w:vAlign w:val="bottom"/>
            <w:hideMark/>
          </w:tcPr>
          <w:p w:rsidR="00453355" w:rsidRPr="00C438E5" w:rsidRDefault="00453355" w:rsidP="00453355">
            <w:pPr>
              <w:jc w:val="right"/>
              <w:rPr>
                <w:rFonts w:ascii="Arial" w:hAnsi="Arial" w:cs="Arial"/>
                <w:b/>
                <w:bCs/>
                <w:sz w:val="16"/>
                <w:szCs w:val="16"/>
              </w:rPr>
            </w:pPr>
            <w:r w:rsidRPr="00C438E5">
              <w:rPr>
                <w:rFonts w:ascii="Arial" w:hAnsi="Arial" w:cs="Arial"/>
                <w:b/>
                <w:bCs/>
                <w:sz w:val="16"/>
                <w:szCs w:val="16"/>
              </w:rPr>
              <w:t>Activo Corriente</w:t>
            </w:r>
          </w:p>
        </w:tc>
        <w:tc>
          <w:tcPr>
            <w:tcW w:w="1518" w:type="dxa"/>
            <w:tcBorders>
              <w:top w:val="nil"/>
              <w:left w:val="nil"/>
              <w:bottom w:val="single" w:sz="4" w:space="0" w:color="auto"/>
              <w:right w:val="nil"/>
            </w:tcBorders>
            <w:shd w:val="clear" w:color="000000" w:fill="D8D8D8"/>
            <w:noWrap/>
            <w:vAlign w:val="bottom"/>
            <w:hideMark/>
          </w:tcPr>
          <w:p w:rsidR="00453355" w:rsidRPr="00C438E5" w:rsidRDefault="00453355" w:rsidP="00453355">
            <w:pPr>
              <w:jc w:val="right"/>
              <w:rPr>
                <w:rFonts w:ascii="Arial" w:hAnsi="Arial" w:cs="Arial"/>
                <w:b/>
                <w:bCs/>
                <w:sz w:val="16"/>
                <w:szCs w:val="16"/>
              </w:rPr>
            </w:pPr>
            <w:r w:rsidRPr="00C438E5">
              <w:rPr>
                <w:rFonts w:ascii="Arial" w:hAnsi="Arial" w:cs="Arial"/>
                <w:b/>
                <w:bCs/>
                <w:sz w:val="16"/>
                <w:szCs w:val="16"/>
              </w:rPr>
              <w:t>Pasivo Corriente</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 xml:space="preserve">Impuesto Sociedades </w:t>
            </w:r>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2.249.551,96</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4.006.706,51</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HP Deudor por IGIC</w:t>
            </w:r>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5.754,60</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5.754,60</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HP deudora subvenciones</w:t>
            </w:r>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333.017,80</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189.564,60</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 xml:space="preserve">IGIC Soportado </w:t>
            </w:r>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2.166,14</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2.166,14</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 xml:space="preserve">H.P. </w:t>
            </w:r>
            <w:proofErr w:type="spellStart"/>
            <w:r w:rsidRPr="00C438E5">
              <w:rPr>
                <w:rFonts w:ascii="Arial" w:hAnsi="Arial" w:cs="Arial"/>
                <w:sz w:val="16"/>
                <w:szCs w:val="16"/>
              </w:rPr>
              <w:t>Ret.y</w:t>
            </w:r>
            <w:proofErr w:type="spellEnd"/>
            <w:r w:rsidRPr="00C438E5">
              <w:rPr>
                <w:rFonts w:ascii="Arial" w:hAnsi="Arial" w:cs="Arial"/>
                <w:sz w:val="16"/>
                <w:szCs w:val="16"/>
              </w:rPr>
              <w:t xml:space="preserve"> pagos a </w:t>
            </w:r>
            <w:proofErr w:type="spellStart"/>
            <w:r w:rsidRPr="00C438E5">
              <w:rPr>
                <w:rFonts w:ascii="Arial" w:hAnsi="Arial" w:cs="Arial"/>
                <w:sz w:val="16"/>
                <w:szCs w:val="16"/>
              </w:rPr>
              <w:t>cta</w:t>
            </w:r>
            <w:proofErr w:type="spellEnd"/>
            <w:r w:rsidRPr="00C438E5">
              <w:rPr>
                <w:rFonts w:ascii="Arial" w:hAnsi="Arial" w:cs="Arial"/>
                <w:sz w:val="16"/>
                <w:szCs w:val="16"/>
              </w:rPr>
              <w:t xml:space="preserve"> - Fusiones</w:t>
            </w:r>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37,2</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37,2</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 xml:space="preserve">H.P., acreedora </w:t>
            </w:r>
            <w:proofErr w:type="spellStart"/>
            <w:r w:rsidRPr="00C438E5">
              <w:rPr>
                <w:rFonts w:ascii="Arial" w:hAnsi="Arial" w:cs="Arial"/>
                <w:sz w:val="16"/>
                <w:szCs w:val="16"/>
              </w:rPr>
              <w:t>concep.ficales</w:t>
            </w:r>
            <w:proofErr w:type="spellEnd"/>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2.201,81</w:t>
            </w: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4.199,09</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HP ACR. RETENCIONES IRPF</w:t>
            </w:r>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64.528,66</w:t>
            </w: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70.837,49</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 xml:space="preserve">HP </w:t>
            </w:r>
            <w:proofErr w:type="spellStart"/>
            <w:r w:rsidRPr="00C438E5">
              <w:rPr>
                <w:rFonts w:ascii="Arial" w:hAnsi="Arial" w:cs="Arial"/>
                <w:sz w:val="16"/>
                <w:szCs w:val="16"/>
              </w:rPr>
              <w:t>acreedore</w:t>
            </w:r>
            <w:proofErr w:type="spellEnd"/>
            <w:r w:rsidRPr="00C438E5">
              <w:rPr>
                <w:rFonts w:ascii="Arial" w:hAnsi="Arial" w:cs="Arial"/>
                <w:sz w:val="16"/>
                <w:szCs w:val="16"/>
              </w:rPr>
              <w:t xml:space="preserve"> </w:t>
            </w:r>
            <w:proofErr w:type="spellStart"/>
            <w:r w:rsidRPr="00C438E5">
              <w:rPr>
                <w:rFonts w:ascii="Arial" w:hAnsi="Arial" w:cs="Arial"/>
                <w:sz w:val="16"/>
                <w:szCs w:val="16"/>
              </w:rPr>
              <w:t>Imp</w:t>
            </w:r>
            <w:proofErr w:type="spellEnd"/>
            <w:r w:rsidRPr="00C438E5">
              <w:rPr>
                <w:rFonts w:ascii="Arial" w:hAnsi="Arial" w:cs="Arial"/>
                <w:sz w:val="16"/>
                <w:szCs w:val="16"/>
              </w:rPr>
              <w:t xml:space="preserve"> energía</w:t>
            </w:r>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7,16</w:t>
            </w: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140.700,74</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S.S. acreedor</w:t>
            </w:r>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138.091,37</w:t>
            </w: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159.288,02</w:t>
            </w:r>
          </w:p>
        </w:tc>
      </w:tr>
      <w:tr w:rsidR="00C438E5" w:rsidRPr="00C438E5" w:rsidTr="001D1901">
        <w:trPr>
          <w:trHeight w:val="255"/>
        </w:trPr>
        <w:tc>
          <w:tcPr>
            <w:tcW w:w="2630" w:type="dxa"/>
            <w:tcBorders>
              <w:top w:val="nil"/>
              <w:left w:val="nil"/>
              <w:bottom w:val="nil"/>
              <w:right w:val="nil"/>
            </w:tcBorders>
            <w:shd w:val="clear" w:color="auto" w:fill="auto"/>
            <w:noWrap/>
            <w:vAlign w:val="center"/>
            <w:hideMark/>
          </w:tcPr>
          <w:p w:rsidR="00C438E5" w:rsidRPr="00C438E5" w:rsidRDefault="00C438E5" w:rsidP="00C438E5">
            <w:pPr>
              <w:rPr>
                <w:rFonts w:ascii="Arial" w:hAnsi="Arial" w:cs="Arial"/>
                <w:sz w:val="16"/>
                <w:szCs w:val="16"/>
              </w:rPr>
            </w:pPr>
            <w:r w:rsidRPr="00C438E5">
              <w:rPr>
                <w:rFonts w:ascii="Arial" w:hAnsi="Arial" w:cs="Arial"/>
                <w:sz w:val="16"/>
                <w:szCs w:val="16"/>
              </w:rPr>
              <w:t xml:space="preserve">H.P. </w:t>
            </w:r>
            <w:proofErr w:type="spellStart"/>
            <w:r w:rsidRPr="00C438E5">
              <w:rPr>
                <w:rFonts w:ascii="Arial" w:hAnsi="Arial" w:cs="Arial"/>
                <w:sz w:val="16"/>
                <w:szCs w:val="16"/>
              </w:rPr>
              <w:t>Acreed</w:t>
            </w:r>
            <w:proofErr w:type="spellEnd"/>
            <w:r w:rsidRPr="00C438E5">
              <w:rPr>
                <w:rFonts w:ascii="Arial" w:hAnsi="Arial" w:cs="Arial"/>
                <w:sz w:val="16"/>
                <w:szCs w:val="16"/>
              </w:rPr>
              <w:t xml:space="preserve">. </w:t>
            </w:r>
            <w:proofErr w:type="spellStart"/>
            <w:r w:rsidRPr="00C438E5">
              <w:rPr>
                <w:rFonts w:ascii="Arial" w:hAnsi="Arial" w:cs="Arial"/>
                <w:sz w:val="16"/>
                <w:szCs w:val="16"/>
              </w:rPr>
              <w:t>Igic</w:t>
            </w:r>
            <w:proofErr w:type="spellEnd"/>
          </w:p>
        </w:tc>
        <w:tc>
          <w:tcPr>
            <w:tcW w:w="1486"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138.201,27</w:t>
            </w:r>
          </w:p>
        </w:tc>
        <w:tc>
          <w:tcPr>
            <w:tcW w:w="1486"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shd w:val="clear" w:color="auto" w:fill="auto"/>
            <w:noWrap/>
            <w:vAlign w:val="center"/>
            <w:hideMark/>
          </w:tcPr>
          <w:p w:rsidR="00C438E5" w:rsidRPr="00C438E5" w:rsidRDefault="00C438E5" w:rsidP="00C438E5">
            <w:pPr>
              <w:jc w:val="right"/>
              <w:rPr>
                <w:rFonts w:ascii="Arial" w:hAnsi="Arial" w:cs="Arial"/>
                <w:sz w:val="16"/>
                <w:szCs w:val="16"/>
              </w:rPr>
            </w:pPr>
            <w:r w:rsidRPr="00C438E5">
              <w:rPr>
                <w:rFonts w:ascii="Arial" w:hAnsi="Arial" w:cs="Arial"/>
                <w:color w:val="000000"/>
                <w:sz w:val="16"/>
                <w:szCs w:val="16"/>
              </w:rPr>
              <w:t>80.759,34</w:t>
            </w:r>
          </w:p>
        </w:tc>
      </w:tr>
      <w:tr w:rsidR="00C438E5" w:rsidRPr="00453355" w:rsidTr="00D90C53">
        <w:trPr>
          <w:trHeight w:val="283"/>
        </w:trPr>
        <w:tc>
          <w:tcPr>
            <w:tcW w:w="2630" w:type="dxa"/>
            <w:tcBorders>
              <w:top w:val="single" w:sz="4" w:space="0" w:color="auto"/>
              <w:left w:val="nil"/>
              <w:bottom w:val="single" w:sz="4" w:space="0" w:color="auto"/>
              <w:right w:val="nil"/>
            </w:tcBorders>
            <w:shd w:val="clear" w:color="auto" w:fill="auto"/>
            <w:noWrap/>
            <w:vAlign w:val="center"/>
            <w:hideMark/>
          </w:tcPr>
          <w:p w:rsidR="00C438E5" w:rsidRPr="00C438E5" w:rsidRDefault="00C438E5" w:rsidP="00C438E5">
            <w:pPr>
              <w:rPr>
                <w:rFonts w:ascii="Arial" w:hAnsi="Arial" w:cs="Arial"/>
                <w:b/>
                <w:bCs/>
                <w:sz w:val="16"/>
                <w:szCs w:val="16"/>
              </w:rPr>
            </w:pPr>
            <w:r w:rsidRPr="00C438E5">
              <w:rPr>
                <w:rFonts w:ascii="Arial" w:hAnsi="Arial" w:cs="Arial"/>
                <w:b/>
                <w:bCs/>
                <w:sz w:val="16"/>
                <w:szCs w:val="16"/>
              </w:rPr>
              <w:t>Total</w:t>
            </w:r>
          </w:p>
        </w:tc>
        <w:tc>
          <w:tcPr>
            <w:tcW w:w="1486" w:type="dxa"/>
            <w:tcBorders>
              <w:top w:val="single" w:sz="8" w:space="0" w:color="auto"/>
              <w:left w:val="nil"/>
              <w:bottom w:val="single" w:sz="8" w:space="0" w:color="auto"/>
              <w:right w:val="nil"/>
            </w:tcBorders>
            <w:shd w:val="clear" w:color="auto" w:fill="auto"/>
            <w:noWrap/>
            <w:vAlign w:val="center"/>
          </w:tcPr>
          <w:p w:rsidR="00C438E5" w:rsidRPr="00C438E5" w:rsidRDefault="00C438E5" w:rsidP="00C438E5">
            <w:pPr>
              <w:jc w:val="right"/>
              <w:rPr>
                <w:rFonts w:ascii="Arial" w:hAnsi="Arial" w:cs="Arial"/>
                <w:b/>
                <w:bCs/>
                <w:sz w:val="16"/>
                <w:szCs w:val="16"/>
              </w:rPr>
            </w:pPr>
            <w:r w:rsidRPr="00C438E5">
              <w:rPr>
                <w:rFonts w:ascii="Arial" w:hAnsi="Arial" w:cs="Arial"/>
                <w:b/>
                <w:bCs/>
                <w:color w:val="000000"/>
                <w:sz w:val="16"/>
                <w:szCs w:val="16"/>
              </w:rPr>
              <w:t>2.590.527,70</w:t>
            </w:r>
          </w:p>
        </w:tc>
        <w:tc>
          <w:tcPr>
            <w:tcW w:w="1518" w:type="dxa"/>
            <w:tcBorders>
              <w:top w:val="single" w:sz="8" w:space="0" w:color="auto"/>
              <w:left w:val="nil"/>
              <w:bottom w:val="single" w:sz="8" w:space="0" w:color="auto"/>
              <w:right w:val="nil"/>
            </w:tcBorders>
            <w:shd w:val="clear" w:color="auto" w:fill="auto"/>
            <w:noWrap/>
            <w:vAlign w:val="center"/>
          </w:tcPr>
          <w:p w:rsidR="00C438E5" w:rsidRPr="00C438E5" w:rsidRDefault="00C438E5" w:rsidP="00C438E5">
            <w:pPr>
              <w:jc w:val="right"/>
              <w:rPr>
                <w:rFonts w:ascii="Arial" w:hAnsi="Arial" w:cs="Arial"/>
                <w:b/>
                <w:bCs/>
                <w:sz w:val="16"/>
                <w:szCs w:val="16"/>
              </w:rPr>
            </w:pPr>
            <w:r w:rsidRPr="00C438E5">
              <w:rPr>
                <w:rFonts w:ascii="Arial" w:hAnsi="Arial" w:cs="Arial"/>
                <w:b/>
                <w:bCs/>
                <w:color w:val="000000"/>
                <w:sz w:val="16"/>
                <w:szCs w:val="16"/>
              </w:rPr>
              <w:t>343.030,27</w:t>
            </w:r>
          </w:p>
        </w:tc>
        <w:tc>
          <w:tcPr>
            <w:tcW w:w="1486" w:type="dxa"/>
            <w:tcBorders>
              <w:top w:val="single" w:sz="8" w:space="0" w:color="auto"/>
              <w:left w:val="nil"/>
              <w:bottom w:val="single" w:sz="8" w:space="0" w:color="auto"/>
              <w:right w:val="nil"/>
            </w:tcBorders>
            <w:shd w:val="clear" w:color="auto" w:fill="auto"/>
            <w:noWrap/>
            <w:vAlign w:val="center"/>
            <w:hideMark/>
          </w:tcPr>
          <w:p w:rsidR="00C438E5" w:rsidRPr="00C438E5" w:rsidRDefault="00C438E5" w:rsidP="00C438E5">
            <w:pPr>
              <w:jc w:val="right"/>
              <w:rPr>
                <w:rFonts w:ascii="Arial" w:hAnsi="Arial" w:cs="Arial"/>
                <w:b/>
                <w:bCs/>
                <w:sz w:val="16"/>
                <w:szCs w:val="16"/>
              </w:rPr>
            </w:pPr>
            <w:r w:rsidRPr="00C438E5">
              <w:rPr>
                <w:rFonts w:ascii="Arial" w:hAnsi="Arial" w:cs="Arial"/>
                <w:b/>
                <w:bCs/>
                <w:color w:val="000000"/>
                <w:sz w:val="16"/>
                <w:szCs w:val="16"/>
              </w:rPr>
              <w:t>4.204.229,05</w:t>
            </w:r>
          </w:p>
        </w:tc>
        <w:tc>
          <w:tcPr>
            <w:tcW w:w="1518" w:type="dxa"/>
            <w:tcBorders>
              <w:top w:val="single" w:sz="8" w:space="0" w:color="auto"/>
              <w:left w:val="nil"/>
              <w:bottom w:val="single" w:sz="8" w:space="0" w:color="auto"/>
              <w:right w:val="nil"/>
            </w:tcBorders>
            <w:shd w:val="clear" w:color="auto" w:fill="auto"/>
            <w:noWrap/>
            <w:vAlign w:val="center"/>
            <w:hideMark/>
          </w:tcPr>
          <w:p w:rsidR="00C438E5" w:rsidRPr="00453355" w:rsidRDefault="00C438E5" w:rsidP="00C438E5">
            <w:pPr>
              <w:jc w:val="right"/>
              <w:rPr>
                <w:rFonts w:ascii="Arial" w:hAnsi="Arial" w:cs="Arial"/>
                <w:b/>
                <w:bCs/>
                <w:sz w:val="16"/>
                <w:szCs w:val="16"/>
              </w:rPr>
            </w:pPr>
            <w:r w:rsidRPr="00C438E5">
              <w:rPr>
                <w:rFonts w:ascii="Arial" w:hAnsi="Arial" w:cs="Arial"/>
                <w:b/>
                <w:bCs/>
                <w:color w:val="000000"/>
                <w:sz w:val="16"/>
                <w:szCs w:val="16"/>
              </w:rPr>
              <w:t>455.784,68</w:t>
            </w:r>
          </w:p>
        </w:tc>
      </w:tr>
    </w:tbl>
    <w:p w:rsidR="00F767D9" w:rsidRDefault="0027696B" w:rsidP="003A6AFE">
      <w:pPr>
        <w:tabs>
          <w:tab w:val="left" w:pos="850"/>
        </w:tabs>
        <w:spacing w:before="120" w:after="120" w:line="260" w:lineRule="exact"/>
        <w:ind w:right="-1"/>
        <w:jc w:val="both"/>
        <w:rPr>
          <w:rFonts w:ascii="Arial" w:hAnsi="Arial" w:cs="Arial"/>
          <w:sz w:val="16"/>
          <w:szCs w:val="16"/>
        </w:rPr>
      </w:pPr>
      <w:r w:rsidRPr="001428B3">
        <w:rPr>
          <w:rFonts w:ascii="Arial" w:hAnsi="Arial" w:cs="Arial"/>
          <w:sz w:val="16"/>
          <w:szCs w:val="16"/>
        </w:rPr>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F767D9" w:rsidRDefault="0027696B" w:rsidP="003A6AFE">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El Impuesto sobre Beneficios reflejado en las cuentas de ITER es el siguiente</w:t>
      </w:r>
    </w:p>
    <w:tbl>
      <w:tblPr>
        <w:tblW w:w="5000" w:type="pct"/>
        <w:jc w:val="center"/>
        <w:tblCellMar>
          <w:left w:w="70" w:type="dxa"/>
          <w:right w:w="70" w:type="dxa"/>
        </w:tblCellMar>
        <w:tblLook w:val="04A0"/>
      </w:tblPr>
      <w:tblGrid>
        <w:gridCol w:w="5473"/>
        <w:gridCol w:w="1728"/>
        <w:gridCol w:w="1726"/>
      </w:tblGrid>
      <w:tr w:rsidR="00C464AD" w:rsidRPr="007A0AD4" w:rsidTr="009D014B">
        <w:trPr>
          <w:trHeight w:val="255"/>
          <w:jc w:val="center"/>
        </w:trPr>
        <w:tc>
          <w:tcPr>
            <w:tcW w:w="3065" w:type="pct"/>
            <w:tcBorders>
              <w:bottom w:val="single" w:sz="4" w:space="0" w:color="auto"/>
            </w:tcBorders>
            <w:shd w:val="clear" w:color="auto" w:fill="D9D9D9" w:themeFill="background1" w:themeFillShade="D9"/>
            <w:noWrap/>
            <w:vAlign w:val="bottom"/>
            <w:hideMark/>
          </w:tcPr>
          <w:p w:rsidR="00C464AD" w:rsidRPr="003B3118" w:rsidRDefault="00C464AD" w:rsidP="009D014B">
            <w:pPr>
              <w:ind w:left="142"/>
              <w:rPr>
                <w:rFonts w:ascii="Arial" w:hAnsi="Arial" w:cs="Arial"/>
                <w:sz w:val="20"/>
                <w:szCs w:val="20"/>
              </w:rPr>
            </w:pPr>
          </w:p>
        </w:tc>
        <w:tc>
          <w:tcPr>
            <w:tcW w:w="968" w:type="pct"/>
            <w:tcBorders>
              <w:bottom w:val="single" w:sz="4" w:space="0" w:color="auto"/>
            </w:tcBorders>
            <w:shd w:val="clear" w:color="auto" w:fill="D9D9D9" w:themeFill="background1" w:themeFillShade="D9"/>
            <w:noWrap/>
            <w:vAlign w:val="bottom"/>
            <w:hideMark/>
          </w:tcPr>
          <w:p w:rsidR="00C464AD" w:rsidRPr="003B3118" w:rsidRDefault="00C464AD" w:rsidP="009D014B">
            <w:pPr>
              <w:ind w:right="252"/>
              <w:jc w:val="center"/>
              <w:rPr>
                <w:rFonts w:ascii="Arial" w:hAnsi="Arial" w:cs="Arial"/>
                <w:b/>
                <w:bCs/>
                <w:sz w:val="16"/>
                <w:szCs w:val="16"/>
              </w:rPr>
            </w:pPr>
            <w:r w:rsidRPr="003B3118">
              <w:rPr>
                <w:rFonts w:ascii="Arial" w:hAnsi="Arial" w:cs="Arial"/>
                <w:b/>
                <w:bCs/>
                <w:sz w:val="16"/>
                <w:szCs w:val="16"/>
              </w:rPr>
              <w:t>2021</w:t>
            </w:r>
          </w:p>
        </w:tc>
        <w:tc>
          <w:tcPr>
            <w:tcW w:w="967" w:type="pct"/>
            <w:tcBorders>
              <w:bottom w:val="single" w:sz="4" w:space="0" w:color="auto"/>
            </w:tcBorders>
            <w:shd w:val="clear" w:color="auto" w:fill="D9D9D9" w:themeFill="background1" w:themeFillShade="D9"/>
            <w:noWrap/>
            <w:vAlign w:val="bottom"/>
            <w:hideMark/>
          </w:tcPr>
          <w:p w:rsidR="00C464AD" w:rsidRPr="003B3118" w:rsidRDefault="00C464AD" w:rsidP="009D014B">
            <w:pPr>
              <w:ind w:right="252"/>
              <w:jc w:val="center"/>
              <w:rPr>
                <w:rFonts w:ascii="Arial" w:hAnsi="Arial" w:cs="Arial"/>
                <w:b/>
                <w:bCs/>
                <w:sz w:val="16"/>
                <w:szCs w:val="16"/>
              </w:rPr>
            </w:pPr>
            <w:r w:rsidRPr="003B3118">
              <w:rPr>
                <w:rFonts w:ascii="Arial" w:hAnsi="Arial" w:cs="Arial"/>
                <w:b/>
                <w:bCs/>
                <w:sz w:val="16"/>
                <w:szCs w:val="16"/>
              </w:rPr>
              <w:t>2020</w:t>
            </w:r>
          </w:p>
        </w:tc>
      </w:tr>
      <w:tr w:rsidR="00C464AD" w:rsidRPr="007A0AD4" w:rsidTr="009D014B">
        <w:trPr>
          <w:trHeight w:val="238"/>
          <w:jc w:val="center"/>
        </w:trPr>
        <w:tc>
          <w:tcPr>
            <w:tcW w:w="3065" w:type="pct"/>
            <w:tcBorders>
              <w:top w:val="single" w:sz="4" w:space="0" w:color="auto"/>
            </w:tcBorders>
            <w:shd w:val="clear" w:color="auto" w:fill="auto"/>
            <w:noWrap/>
            <w:vAlign w:val="center"/>
            <w:hideMark/>
          </w:tcPr>
          <w:p w:rsidR="00C464AD" w:rsidRPr="003B3118" w:rsidRDefault="00C464AD" w:rsidP="009D014B">
            <w:pPr>
              <w:ind w:left="142"/>
              <w:rPr>
                <w:rFonts w:ascii="Arial" w:hAnsi="Arial" w:cs="Arial"/>
                <w:sz w:val="16"/>
                <w:szCs w:val="16"/>
              </w:rPr>
            </w:pPr>
            <w:r w:rsidRPr="003B3118">
              <w:rPr>
                <w:rFonts w:ascii="Arial" w:hAnsi="Arial" w:cs="Arial"/>
                <w:sz w:val="16"/>
                <w:szCs w:val="16"/>
              </w:rPr>
              <w:t>Impuesto Sociedades</w:t>
            </w:r>
          </w:p>
        </w:tc>
        <w:tc>
          <w:tcPr>
            <w:tcW w:w="968" w:type="pct"/>
            <w:tcBorders>
              <w:top w:val="nil"/>
              <w:left w:val="nil"/>
              <w:bottom w:val="nil"/>
              <w:right w:val="nil"/>
            </w:tcBorders>
            <w:shd w:val="clear" w:color="auto" w:fill="auto"/>
            <w:noWrap/>
            <w:vAlign w:val="center"/>
          </w:tcPr>
          <w:p w:rsidR="00C464AD" w:rsidRPr="003B3118" w:rsidRDefault="00C464AD" w:rsidP="009D014B">
            <w:pPr>
              <w:ind w:right="252"/>
              <w:jc w:val="right"/>
              <w:rPr>
                <w:rFonts w:ascii="Arial" w:hAnsi="Arial" w:cs="Arial"/>
                <w:sz w:val="16"/>
                <w:szCs w:val="16"/>
              </w:rPr>
            </w:pPr>
            <w:r w:rsidRPr="003B3118">
              <w:rPr>
                <w:rFonts w:ascii="Arial" w:hAnsi="Arial" w:cs="Arial"/>
                <w:color w:val="000000"/>
                <w:sz w:val="16"/>
                <w:szCs w:val="16"/>
              </w:rPr>
              <w:t>305.857,59</w:t>
            </w:r>
          </w:p>
        </w:tc>
        <w:tc>
          <w:tcPr>
            <w:tcW w:w="967" w:type="pct"/>
            <w:tcBorders>
              <w:top w:val="nil"/>
              <w:left w:val="nil"/>
              <w:bottom w:val="nil"/>
              <w:right w:val="nil"/>
            </w:tcBorders>
            <w:shd w:val="clear" w:color="auto" w:fill="auto"/>
            <w:noWrap/>
            <w:vAlign w:val="center"/>
            <w:hideMark/>
          </w:tcPr>
          <w:p w:rsidR="00C464AD" w:rsidRPr="003B3118" w:rsidRDefault="00C464AD" w:rsidP="009D014B">
            <w:pPr>
              <w:ind w:right="252"/>
              <w:jc w:val="right"/>
              <w:rPr>
                <w:rFonts w:ascii="Arial" w:hAnsi="Arial" w:cs="Arial"/>
                <w:sz w:val="16"/>
                <w:szCs w:val="16"/>
              </w:rPr>
            </w:pPr>
          </w:p>
        </w:tc>
      </w:tr>
      <w:tr w:rsidR="00C464AD" w:rsidRPr="007A0AD4" w:rsidTr="009D014B">
        <w:trPr>
          <w:trHeight w:val="238"/>
          <w:jc w:val="center"/>
        </w:trPr>
        <w:tc>
          <w:tcPr>
            <w:tcW w:w="3065" w:type="pct"/>
            <w:shd w:val="clear" w:color="auto" w:fill="auto"/>
            <w:noWrap/>
            <w:vAlign w:val="center"/>
            <w:hideMark/>
          </w:tcPr>
          <w:p w:rsidR="00C464AD" w:rsidRPr="003B3118" w:rsidRDefault="00C464AD" w:rsidP="009D014B">
            <w:pPr>
              <w:ind w:left="142"/>
              <w:rPr>
                <w:rFonts w:ascii="Arial" w:hAnsi="Arial" w:cs="Arial"/>
                <w:sz w:val="16"/>
                <w:szCs w:val="16"/>
              </w:rPr>
            </w:pPr>
            <w:r w:rsidRPr="003B3118">
              <w:rPr>
                <w:rFonts w:ascii="Arial" w:hAnsi="Arial" w:cs="Arial"/>
                <w:sz w:val="16"/>
                <w:szCs w:val="16"/>
              </w:rPr>
              <w:t>Impuesto Sociedades Diferidos</w:t>
            </w:r>
          </w:p>
        </w:tc>
        <w:tc>
          <w:tcPr>
            <w:tcW w:w="968" w:type="pct"/>
            <w:tcBorders>
              <w:top w:val="nil"/>
              <w:left w:val="nil"/>
              <w:bottom w:val="nil"/>
              <w:right w:val="nil"/>
            </w:tcBorders>
            <w:shd w:val="clear" w:color="auto" w:fill="auto"/>
            <w:noWrap/>
            <w:vAlign w:val="center"/>
          </w:tcPr>
          <w:p w:rsidR="00C464AD" w:rsidRPr="003B3118" w:rsidRDefault="00C464AD" w:rsidP="009D014B">
            <w:pPr>
              <w:ind w:right="252"/>
              <w:jc w:val="right"/>
              <w:rPr>
                <w:rFonts w:ascii="Arial" w:hAnsi="Arial" w:cs="Arial"/>
                <w:sz w:val="16"/>
                <w:szCs w:val="16"/>
              </w:rPr>
            </w:pPr>
            <w:r w:rsidRPr="003B3118">
              <w:rPr>
                <w:rFonts w:ascii="Arial" w:hAnsi="Arial" w:cs="Arial"/>
                <w:color w:val="000000"/>
                <w:sz w:val="16"/>
                <w:szCs w:val="16"/>
              </w:rPr>
              <w:t>487.262,56</w:t>
            </w:r>
          </w:p>
        </w:tc>
        <w:tc>
          <w:tcPr>
            <w:tcW w:w="967" w:type="pct"/>
            <w:tcBorders>
              <w:top w:val="nil"/>
              <w:left w:val="nil"/>
              <w:bottom w:val="nil"/>
              <w:right w:val="nil"/>
            </w:tcBorders>
            <w:shd w:val="clear" w:color="auto" w:fill="auto"/>
            <w:noWrap/>
            <w:vAlign w:val="center"/>
            <w:hideMark/>
          </w:tcPr>
          <w:p w:rsidR="00C464AD" w:rsidRPr="003B3118" w:rsidRDefault="00C464AD" w:rsidP="009D014B">
            <w:pPr>
              <w:ind w:right="252"/>
              <w:jc w:val="right"/>
              <w:rPr>
                <w:rFonts w:ascii="Arial" w:hAnsi="Arial" w:cs="Arial"/>
                <w:sz w:val="16"/>
                <w:szCs w:val="16"/>
              </w:rPr>
            </w:pPr>
            <w:r w:rsidRPr="003B3118">
              <w:rPr>
                <w:rFonts w:ascii="Arial" w:hAnsi="Arial" w:cs="Arial"/>
                <w:color w:val="000000"/>
                <w:sz w:val="16"/>
                <w:szCs w:val="16"/>
              </w:rPr>
              <w:t>190.319,09</w:t>
            </w:r>
          </w:p>
        </w:tc>
      </w:tr>
      <w:tr w:rsidR="00C464AD" w:rsidRPr="007A0AD4" w:rsidTr="009D014B">
        <w:trPr>
          <w:trHeight w:val="238"/>
          <w:jc w:val="center"/>
        </w:trPr>
        <w:tc>
          <w:tcPr>
            <w:tcW w:w="3065" w:type="pct"/>
            <w:tcBorders>
              <w:bottom w:val="single" w:sz="4" w:space="0" w:color="auto"/>
            </w:tcBorders>
            <w:shd w:val="clear" w:color="auto" w:fill="auto"/>
            <w:noWrap/>
            <w:vAlign w:val="center"/>
            <w:hideMark/>
          </w:tcPr>
          <w:p w:rsidR="00C464AD" w:rsidRPr="003B3118" w:rsidRDefault="00C464AD" w:rsidP="009D014B">
            <w:pPr>
              <w:ind w:left="142"/>
              <w:rPr>
                <w:rFonts w:ascii="Arial" w:hAnsi="Arial" w:cs="Arial"/>
                <w:sz w:val="16"/>
                <w:szCs w:val="16"/>
              </w:rPr>
            </w:pPr>
            <w:r w:rsidRPr="003B3118">
              <w:rPr>
                <w:rFonts w:ascii="Arial" w:hAnsi="Arial" w:cs="Arial"/>
                <w:sz w:val="16"/>
                <w:szCs w:val="16"/>
              </w:rPr>
              <w:t>Ajuste positivos a los imposición de beneficios</w:t>
            </w:r>
          </w:p>
        </w:tc>
        <w:tc>
          <w:tcPr>
            <w:tcW w:w="968" w:type="pct"/>
            <w:tcBorders>
              <w:top w:val="nil"/>
              <w:left w:val="nil"/>
              <w:bottom w:val="single" w:sz="8" w:space="0" w:color="auto"/>
              <w:right w:val="nil"/>
            </w:tcBorders>
            <w:shd w:val="clear" w:color="auto" w:fill="auto"/>
            <w:noWrap/>
            <w:vAlign w:val="center"/>
          </w:tcPr>
          <w:p w:rsidR="00C464AD" w:rsidRPr="003B3118" w:rsidRDefault="00C464AD" w:rsidP="009D014B">
            <w:pPr>
              <w:ind w:right="252"/>
              <w:jc w:val="right"/>
              <w:rPr>
                <w:rFonts w:ascii="Arial" w:hAnsi="Arial" w:cs="Arial"/>
                <w:sz w:val="16"/>
                <w:szCs w:val="16"/>
              </w:rPr>
            </w:pPr>
            <w:r w:rsidRPr="003B3118">
              <w:rPr>
                <w:rFonts w:ascii="Arial" w:hAnsi="Arial" w:cs="Arial"/>
                <w:color w:val="000000"/>
                <w:sz w:val="16"/>
                <w:szCs w:val="16"/>
              </w:rPr>
              <w:t> </w:t>
            </w:r>
          </w:p>
        </w:tc>
        <w:tc>
          <w:tcPr>
            <w:tcW w:w="967" w:type="pct"/>
            <w:tcBorders>
              <w:top w:val="nil"/>
              <w:left w:val="nil"/>
              <w:bottom w:val="single" w:sz="8" w:space="0" w:color="auto"/>
              <w:right w:val="nil"/>
            </w:tcBorders>
            <w:shd w:val="clear" w:color="auto" w:fill="auto"/>
            <w:noWrap/>
            <w:vAlign w:val="center"/>
            <w:hideMark/>
          </w:tcPr>
          <w:p w:rsidR="00C464AD" w:rsidRPr="003B3118" w:rsidRDefault="00C464AD" w:rsidP="009D014B">
            <w:pPr>
              <w:ind w:right="252"/>
              <w:jc w:val="right"/>
              <w:rPr>
                <w:rFonts w:ascii="Arial" w:hAnsi="Arial" w:cs="Arial"/>
                <w:sz w:val="16"/>
                <w:szCs w:val="16"/>
              </w:rPr>
            </w:pPr>
            <w:r w:rsidRPr="003B3118">
              <w:rPr>
                <w:rFonts w:ascii="Calibri" w:hAnsi="Calibri" w:cs="Calibri"/>
                <w:color w:val="000000"/>
                <w:sz w:val="20"/>
                <w:szCs w:val="20"/>
              </w:rPr>
              <w:t> </w:t>
            </w:r>
          </w:p>
        </w:tc>
      </w:tr>
      <w:tr w:rsidR="00C464AD" w:rsidRPr="00C273CA" w:rsidTr="009D014B">
        <w:trPr>
          <w:trHeight w:val="255"/>
          <w:jc w:val="center"/>
        </w:trPr>
        <w:tc>
          <w:tcPr>
            <w:tcW w:w="3065" w:type="pct"/>
            <w:tcBorders>
              <w:top w:val="single" w:sz="4" w:space="0" w:color="auto"/>
              <w:bottom w:val="single" w:sz="4" w:space="0" w:color="auto"/>
            </w:tcBorders>
            <w:shd w:val="clear" w:color="auto" w:fill="auto"/>
            <w:noWrap/>
            <w:vAlign w:val="center"/>
            <w:hideMark/>
          </w:tcPr>
          <w:p w:rsidR="00C464AD" w:rsidRPr="003B3118" w:rsidRDefault="00C464AD" w:rsidP="009D014B">
            <w:pPr>
              <w:ind w:left="142"/>
              <w:rPr>
                <w:rFonts w:ascii="Arial" w:hAnsi="Arial" w:cs="Arial"/>
                <w:b/>
                <w:bCs/>
                <w:sz w:val="16"/>
                <w:szCs w:val="16"/>
              </w:rPr>
            </w:pPr>
            <w:r w:rsidRPr="003B3118">
              <w:rPr>
                <w:rFonts w:ascii="Arial" w:hAnsi="Arial" w:cs="Arial"/>
                <w:b/>
                <w:bCs/>
                <w:sz w:val="16"/>
                <w:szCs w:val="16"/>
              </w:rPr>
              <w:t>Total impuesto sobre Beneficios</w:t>
            </w:r>
          </w:p>
        </w:tc>
        <w:tc>
          <w:tcPr>
            <w:tcW w:w="968" w:type="pct"/>
            <w:tcBorders>
              <w:top w:val="nil"/>
              <w:left w:val="nil"/>
              <w:bottom w:val="single" w:sz="8" w:space="0" w:color="auto"/>
              <w:right w:val="nil"/>
            </w:tcBorders>
            <w:shd w:val="clear" w:color="auto" w:fill="auto"/>
            <w:noWrap/>
            <w:vAlign w:val="center"/>
          </w:tcPr>
          <w:p w:rsidR="00C464AD" w:rsidRPr="003B3118" w:rsidRDefault="00C464AD" w:rsidP="009D014B">
            <w:pPr>
              <w:ind w:right="252"/>
              <w:jc w:val="right"/>
              <w:rPr>
                <w:rFonts w:ascii="Arial" w:hAnsi="Arial" w:cs="Arial"/>
                <w:b/>
                <w:bCs/>
                <w:sz w:val="16"/>
                <w:szCs w:val="16"/>
              </w:rPr>
            </w:pPr>
            <w:r w:rsidRPr="003B3118">
              <w:rPr>
                <w:rFonts w:ascii="Arial" w:hAnsi="Arial" w:cs="Arial"/>
                <w:b/>
                <w:bCs/>
                <w:color w:val="000000"/>
                <w:sz w:val="16"/>
                <w:szCs w:val="16"/>
              </w:rPr>
              <w:t>793.120,15</w:t>
            </w:r>
          </w:p>
        </w:tc>
        <w:tc>
          <w:tcPr>
            <w:tcW w:w="967" w:type="pct"/>
            <w:tcBorders>
              <w:top w:val="nil"/>
              <w:left w:val="nil"/>
              <w:bottom w:val="single" w:sz="8" w:space="0" w:color="auto"/>
              <w:right w:val="nil"/>
            </w:tcBorders>
            <w:shd w:val="clear" w:color="auto" w:fill="auto"/>
            <w:noWrap/>
            <w:vAlign w:val="center"/>
            <w:hideMark/>
          </w:tcPr>
          <w:p w:rsidR="00C464AD" w:rsidRPr="003B3118" w:rsidRDefault="00C464AD" w:rsidP="009D014B">
            <w:pPr>
              <w:ind w:right="252"/>
              <w:jc w:val="right"/>
              <w:rPr>
                <w:rFonts w:ascii="Arial" w:hAnsi="Arial" w:cs="Arial"/>
                <w:b/>
                <w:bCs/>
                <w:sz w:val="16"/>
                <w:szCs w:val="16"/>
              </w:rPr>
            </w:pPr>
            <w:r w:rsidRPr="003B3118">
              <w:rPr>
                <w:rFonts w:ascii="Arial" w:hAnsi="Arial" w:cs="Arial"/>
                <w:b/>
                <w:bCs/>
                <w:color w:val="000000"/>
                <w:sz w:val="16"/>
                <w:szCs w:val="16"/>
              </w:rPr>
              <w:t>190.319,09</w:t>
            </w:r>
          </w:p>
        </w:tc>
      </w:tr>
    </w:tbl>
    <w:p w:rsidR="00156F31" w:rsidRDefault="00156F31" w:rsidP="003A6AFE">
      <w:pPr>
        <w:tabs>
          <w:tab w:val="left" w:pos="850"/>
        </w:tabs>
        <w:spacing w:before="120" w:after="120" w:line="260" w:lineRule="exact"/>
        <w:ind w:right="-1"/>
        <w:jc w:val="both"/>
        <w:rPr>
          <w:rFonts w:ascii="Arial" w:hAnsi="Arial" w:cs="Arial"/>
          <w:sz w:val="16"/>
          <w:szCs w:val="16"/>
        </w:rPr>
      </w:pPr>
      <w:r w:rsidRPr="00E40FEA">
        <w:rPr>
          <w:rFonts w:ascii="Arial" w:hAnsi="Arial" w:cs="Arial"/>
          <w:sz w:val="16"/>
          <w:szCs w:val="16"/>
        </w:rPr>
        <w:t xml:space="preserve">Las retenciones y pagos a cuenta del ejercicio ascienden a </w:t>
      </w:r>
      <w:r w:rsidR="00E40FEA" w:rsidRPr="00E40FEA">
        <w:rPr>
          <w:rFonts w:ascii="Arial" w:hAnsi="Arial" w:cs="Arial"/>
          <w:sz w:val="16"/>
          <w:szCs w:val="16"/>
        </w:rPr>
        <w:t>2.482.675,76</w:t>
      </w:r>
      <w:r w:rsidR="00814029" w:rsidRPr="00E40FEA">
        <w:rPr>
          <w:rFonts w:ascii="Arial" w:hAnsi="Arial" w:cs="Arial"/>
          <w:sz w:val="16"/>
          <w:szCs w:val="16"/>
        </w:rPr>
        <w:t xml:space="preserve"> euros</w:t>
      </w:r>
      <w:r w:rsidRPr="00E40FEA">
        <w:rPr>
          <w:rFonts w:ascii="Arial" w:hAnsi="Arial" w:cs="Arial"/>
          <w:sz w:val="16"/>
          <w:szCs w:val="16"/>
        </w:rPr>
        <w:t xml:space="preserve"> (</w:t>
      </w:r>
      <w:r w:rsidR="0017739B" w:rsidRPr="00E40FEA">
        <w:rPr>
          <w:rFonts w:ascii="Arial" w:hAnsi="Arial" w:cs="Arial"/>
          <w:sz w:val="16"/>
          <w:szCs w:val="16"/>
        </w:rPr>
        <w:t xml:space="preserve">2.079.878,85 </w:t>
      </w:r>
      <w:r w:rsidR="00814029" w:rsidRPr="00E40FEA">
        <w:rPr>
          <w:rFonts w:ascii="Arial" w:hAnsi="Arial" w:cs="Arial"/>
          <w:sz w:val="16"/>
          <w:szCs w:val="16"/>
        </w:rPr>
        <w:t>euros</w:t>
      </w:r>
      <w:r w:rsidR="0017739B" w:rsidRPr="00E40FEA">
        <w:rPr>
          <w:rFonts w:ascii="Arial" w:hAnsi="Arial" w:cs="Arial"/>
          <w:sz w:val="16"/>
          <w:szCs w:val="16"/>
        </w:rPr>
        <w:t xml:space="preserve"> en el ejercicio anterior</w:t>
      </w:r>
      <w:r w:rsidRPr="00E40FEA">
        <w:rPr>
          <w:rFonts w:ascii="Arial" w:hAnsi="Arial" w:cs="Arial"/>
          <w:sz w:val="16"/>
          <w:szCs w:val="16"/>
        </w:rPr>
        <w:t>)</w:t>
      </w:r>
    </w:p>
    <w:p w:rsidR="00156F31" w:rsidRPr="003A6AFE" w:rsidRDefault="00156F31" w:rsidP="003A6AFE">
      <w:pPr>
        <w:tabs>
          <w:tab w:val="left" w:pos="850"/>
        </w:tabs>
        <w:spacing w:before="120" w:after="120" w:line="260" w:lineRule="exact"/>
        <w:ind w:right="-1"/>
        <w:jc w:val="both"/>
        <w:rPr>
          <w:rFonts w:ascii="Arial" w:hAnsi="Arial" w:cs="Arial"/>
          <w:sz w:val="16"/>
          <w:szCs w:val="16"/>
        </w:rPr>
      </w:pPr>
      <w:r w:rsidRPr="003A6AFE">
        <w:rPr>
          <w:rFonts w:ascii="Arial" w:hAnsi="Arial" w:cs="Arial"/>
          <w:sz w:val="16"/>
          <w:szCs w:val="16"/>
        </w:rPr>
        <w:t>Permanecen abiertos a Inspección los ejercicios</w:t>
      </w:r>
      <w:r w:rsidR="008220AC" w:rsidRPr="003A6AFE">
        <w:rPr>
          <w:rFonts w:ascii="Arial" w:hAnsi="Arial" w:cs="Arial"/>
          <w:sz w:val="16"/>
          <w:szCs w:val="16"/>
        </w:rPr>
        <w:t xml:space="preserve"> </w:t>
      </w:r>
      <w:r w:rsidRPr="003A6AFE">
        <w:rPr>
          <w:rFonts w:ascii="Arial" w:hAnsi="Arial" w:cs="Arial"/>
          <w:sz w:val="16"/>
          <w:szCs w:val="16"/>
        </w:rPr>
        <w:t>del 201</w:t>
      </w:r>
      <w:r w:rsidR="0017739B">
        <w:rPr>
          <w:rFonts w:ascii="Arial" w:hAnsi="Arial" w:cs="Arial"/>
          <w:sz w:val="16"/>
          <w:szCs w:val="16"/>
        </w:rPr>
        <w:t>7</w:t>
      </w:r>
      <w:r w:rsidRPr="003A6AFE">
        <w:rPr>
          <w:rFonts w:ascii="Arial" w:hAnsi="Arial" w:cs="Arial"/>
          <w:sz w:val="16"/>
          <w:szCs w:val="16"/>
        </w:rPr>
        <w:t xml:space="preserve"> al 20</w:t>
      </w:r>
      <w:r w:rsidR="00814029">
        <w:rPr>
          <w:rFonts w:ascii="Arial" w:hAnsi="Arial" w:cs="Arial"/>
          <w:sz w:val="16"/>
          <w:szCs w:val="16"/>
        </w:rPr>
        <w:t>2</w:t>
      </w:r>
      <w:r w:rsidR="0017739B">
        <w:rPr>
          <w:rFonts w:ascii="Arial" w:hAnsi="Arial" w:cs="Arial"/>
          <w:sz w:val="16"/>
          <w:szCs w:val="16"/>
        </w:rPr>
        <w:t>1</w:t>
      </w:r>
      <w:r w:rsidRPr="003A6AFE">
        <w:rPr>
          <w:rFonts w:ascii="Arial" w:hAnsi="Arial" w:cs="Arial"/>
          <w:sz w:val="16"/>
          <w:szCs w:val="16"/>
        </w:rPr>
        <w:t xml:space="preserve"> para aquellos impuestos de los que la sociedad es sujeto pasivo.</w:t>
      </w:r>
    </w:p>
    <w:p w:rsidR="00F767D9" w:rsidRPr="003A6AFE" w:rsidRDefault="0027696B" w:rsidP="003A6AFE">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Conciliación de Resultado Contable con Base Imponible del Impuesto Individual</w:t>
      </w:r>
    </w:p>
    <w:p w:rsidR="00FC4C64" w:rsidRDefault="00814029" w:rsidP="00814029">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Ejercicio 202</w:t>
      </w:r>
      <w:r w:rsidR="0017739B">
        <w:rPr>
          <w:rFonts w:ascii="Arial" w:hAnsi="Arial" w:cs="Arial"/>
          <w:sz w:val="16"/>
          <w:szCs w:val="16"/>
        </w:rPr>
        <w:t>1</w:t>
      </w:r>
    </w:p>
    <w:tbl>
      <w:tblPr>
        <w:tblW w:w="9677" w:type="dxa"/>
        <w:tblInd w:w="-497" w:type="dxa"/>
        <w:tblCellMar>
          <w:left w:w="70" w:type="dxa"/>
          <w:right w:w="70" w:type="dxa"/>
        </w:tblCellMar>
        <w:tblLook w:val="04A0"/>
      </w:tblPr>
      <w:tblGrid>
        <w:gridCol w:w="2629"/>
        <w:gridCol w:w="1068"/>
        <w:gridCol w:w="1089"/>
        <w:gridCol w:w="872"/>
        <w:gridCol w:w="1146"/>
        <w:gridCol w:w="771"/>
        <w:gridCol w:w="1051"/>
        <w:gridCol w:w="1051"/>
      </w:tblGrid>
      <w:tr w:rsidR="00FC4C64" w:rsidRPr="00FC4C64" w:rsidTr="00B969F8">
        <w:trPr>
          <w:trHeight w:val="227"/>
        </w:trPr>
        <w:tc>
          <w:tcPr>
            <w:tcW w:w="2629" w:type="dxa"/>
            <w:tcBorders>
              <w:top w:val="nil"/>
              <w:left w:val="nil"/>
              <w:bottom w:val="nil"/>
              <w:right w:val="nil"/>
            </w:tcBorders>
            <w:shd w:val="clear" w:color="auto" w:fill="auto"/>
            <w:vAlign w:val="center"/>
            <w:hideMark/>
          </w:tcPr>
          <w:p w:rsidR="00FC4C64" w:rsidRPr="00FC4C64" w:rsidRDefault="00FC4C64" w:rsidP="00FC4C64">
            <w:pPr>
              <w:ind w:right="-70"/>
              <w:rPr>
                <w:rFonts w:ascii="Arial" w:hAnsi="Arial" w:cs="Arial"/>
                <w:sz w:val="16"/>
                <w:szCs w:val="16"/>
              </w:rPr>
            </w:pPr>
          </w:p>
        </w:tc>
        <w:tc>
          <w:tcPr>
            <w:tcW w:w="2157" w:type="dxa"/>
            <w:gridSpan w:val="2"/>
            <w:tcBorders>
              <w:top w:val="nil"/>
              <w:left w:val="nil"/>
              <w:bottom w:val="nil"/>
              <w:right w:val="nil"/>
            </w:tcBorders>
            <w:shd w:val="clear" w:color="000000" w:fill="D8D8D8"/>
            <w:vAlign w:val="bottom"/>
            <w:hideMark/>
          </w:tcPr>
          <w:p w:rsidR="00B969F8" w:rsidRDefault="00FC4C64" w:rsidP="00B969F8">
            <w:pPr>
              <w:jc w:val="center"/>
              <w:rPr>
                <w:rFonts w:ascii="Arial" w:hAnsi="Arial" w:cs="Arial"/>
                <w:sz w:val="14"/>
                <w:szCs w:val="14"/>
              </w:rPr>
            </w:pPr>
            <w:r w:rsidRPr="00FC4C64">
              <w:rPr>
                <w:rFonts w:ascii="Arial" w:hAnsi="Arial" w:cs="Arial"/>
                <w:sz w:val="14"/>
                <w:szCs w:val="14"/>
              </w:rPr>
              <w:t>Cuenta de</w:t>
            </w:r>
          </w:p>
          <w:p w:rsidR="00FC4C64" w:rsidRPr="00FC4C64" w:rsidRDefault="00FC4C64" w:rsidP="00B969F8">
            <w:pPr>
              <w:jc w:val="center"/>
              <w:rPr>
                <w:rFonts w:ascii="Arial" w:hAnsi="Arial" w:cs="Arial"/>
                <w:sz w:val="14"/>
                <w:szCs w:val="14"/>
              </w:rPr>
            </w:pPr>
            <w:r w:rsidRPr="00FC4C64">
              <w:rPr>
                <w:rFonts w:ascii="Arial" w:hAnsi="Arial" w:cs="Arial"/>
                <w:sz w:val="14"/>
                <w:szCs w:val="14"/>
              </w:rPr>
              <w:t xml:space="preserve">Pérdidas y </w:t>
            </w:r>
            <w:proofErr w:type="spellStart"/>
            <w:r w:rsidRPr="00FC4C64">
              <w:rPr>
                <w:rFonts w:ascii="Arial" w:hAnsi="Arial" w:cs="Arial"/>
                <w:sz w:val="14"/>
                <w:szCs w:val="14"/>
              </w:rPr>
              <w:t>Ganacias</w:t>
            </w:r>
            <w:proofErr w:type="spellEnd"/>
          </w:p>
        </w:tc>
        <w:tc>
          <w:tcPr>
            <w:tcW w:w="2018" w:type="dxa"/>
            <w:gridSpan w:val="2"/>
            <w:tcBorders>
              <w:top w:val="nil"/>
              <w:left w:val="nil"/>
              <w:bottom w:val="nil"/>
              <w:right w:val="nil"/>
            </w:tcBorders>
            <w:shd w:val="clear" w:color="000000" w:fill="D8D8D8"/>
            <w:vAlign w:val="bottom"/>
            <w:hideMark/>
          </w:tcPr>
          <w:p w:rsidR="00FC4C64" w:rsidRPr="00FC4C64" w:rsidRDefault="00FC4C64" w:rsidP="00B969F8">
            <w:pPr>
              <w:jc w:val="center"/>
              <w:rPr>
                <w:rFonts w:ascii="Arial" w:hAnsi="Arial" w:cs="Arial"/>
                <w:sz w:val="14"/>
                <w:szCs w:val="14"/>
              </w:rPr>
            </w:pPr>
            <w:r w:rsidRPr="00FC4C64">
              <w:rPr>
                <w:rFonts w:ascii="Arial" w:hAnsi="Arial" w:cs="Arial"/>
                <w:sz w:val="14"/>
                <w:szCs w:val="14"/>
              </w:rPr>
              <w:t>Ingresos y gastos directamente imputados al patrimonio neto</w:t>
            </w:r>
          </w:p>
        </w:tc>
        <w:tc>
          <w:tcPr>
            <w:tcW w:w="1822" w:type="dxa"/>
            <w:gridSpan w:val="2"/>
            <w:tcBorders>
              <w:top w:val="nil"/>
              <w:left w:val="nil"/>
              <w:bottom w:val="nil"/>
              <w:right w:val="nil"/>
            </w:tcBorders>
            <w:shd w:val="clear" w:color="000000" w:fill="D8D8D8"/>
            <w:vAlign w:val="bottom"/>
            <w:hideMark/>
          </w:tcPr>
          <w:p w:rsidR="00FC4C64" w:rsidRPr="00FC4C64" w:rsidRDefault="00FC4C64" w:rsidP="00B969F8">
            <w:pPr>
              <w:jc w:val="center"/>
              <w:rPr>
                <w:rFonts w:ascii="Arial" w:hAnsi="Arial" w:cs="Arial"/>
                <w:sz w:val="14"/>
                <w:szCs w:val="14"/>
              </w:rPr>
            </w:pPr>
            <w:r w:rsidRPr="00FC4C64">
              <w:rPr>
                <w:rFonts w:ascii="Arial" w:hAnsi="Arial" w:cs="Arial"/>
                <w:sz w:val="14"/>
                <w:szCs w:val="14"/>
              </w:rPr>
              <w:t>Reservas</w:t>
            </w:r>
          </w:p>
        </w:tc>
        <w:tc>
          <w:tcPr>
            <w:tcW w:w="1051" w:type="dxa"/>
            <w:tcBorders>
              <w:top w:val="nil"/>
              <w:left w:val="nil"/>
              <w:bottom w:val="nil"/>
              <w:right w:val="nil"/>
            </w:tcBorders>
            <w:shd w:val="clear" w:color="000000" w:fill="D8D8D8"/>
            <w:vAlign w:val="bottom"/>
            <w:hideMark/>
          </w:tcPr>
          <w:p w:rsidR="00FC4C64" w:rsidRPr="00FC4C64" w:rsidRDefault="00FC4C64" w:rsidP="00B969F8">
            <w:pPr>
              <w:jc w:val="center"/>
              <w:rPr>
                <w:rFonts w:ascii="Arial" w:hAnsi="Arial" w:cs="Arial"/>
                <w:sz w:val="14"/>
                <w:szCs w:val="14"/>
              </w:rPr>
            </w:pPr>
            <w:r w:rsidRPr="00FC4C64">
              <w:rPr>
                <w:rFonts w:ascii="Arial" w:hAnsi="Arial" w:cs="Arial"/>
                <w:sz w:val="14"/>
                <w:szCs w:val="14"/>
              </w:rPr>
              <w:t>Total</w:t>
            </w:r>
          </w:p>
        </w:tc>
      </w:tr>
      <w:tr w:rsidR="00FC4C64" w:rsidRPr="00FC4C64" w:rsidTr="007C2330">
        <w:trPr>
          <w:trHeight w:val="227"/>
        </w:trPr>
        <w:tc>
          <w:tcPr>
            <w:tcW w:w="2629" w:type="dxa"/>
            <w:tcBorders>
              <w:top w:val="single" w:sz="4" w:space="0" w:color="auto"/>
              <w:left w:val="nil"/>
              <w:bottom w:val="single" w:sz="4" w:space="0" w:color="auto"/>
              <w:right w:val="nil"/>
            </w:tcBorders>
            <w:shd w:val="clear" w:color="auto" w:fill="auto"/>
            <w:vAlign w:val="center"/>
            <w:hideMark/>
          </w:tcPr>
          <w:p w:rsidR="00FC4C64" w:rsidRPr="00FC4C64" w:rsidRDefault="00FC4C64" w:rsidP="00FC4C64">
            <w:pPr>
              <w:rPr>
                <w:rFonts w:ascii="Arial" w:hAnsi="Arial" w:cs="Arial"/>
                <w:sz w:val="14"/>
                <w:szCs w:val="14"/>
              </w:rPr>
            </w:pPr>
            <w:r w:rsidRPr="00FC4C64">
              <w:rPr>
                <w:rFonts w:ascii="Arial" w:hAnsi="Arial" w:cs="Arial"/>
                <w:sz w:val="14"/>
                <w:szCs w:val="14"/>
              </w:rPr>
              <w:t>Resultado antes de impuestos</w:t>
            </w:r>
          </w:p>
        </w:tc>
        <w:tc>
          <w:tcPr>
            <w:tcW w:w="1068" w:type="dxa"/>
            <w:tcBorders>
              <w:top w:val="single" w:sz="4" w:space="0" w:color="auto"/>
              <w:left w:val="nil"/>
              <w:bottom w:val="single" w:sz="4" w:space="0" w:color="auto"/>
              <w:right w:val="nil"/>
            </w:tcBorders>
            <w:shd w:val="clear" w:color="auto" w:fill="auto"/>
            <w:noWrap/>
            <w:vAlign w:val="center"/>
          </w:tcPr>
          <w:p w:rsidR="00FC4C64" w:rsidRPr="00FC685C" w:rsidRDefault="00FC685C" w:rsidP="00FC685C">
            <w:pPr>
              <w:jc w:val="right"/>
              <w:rPr>
                <w:rFonts w:ascii="Arial" w:hAnsi="Arial" w:cs="Arial"/>
                <w:color w:val="000000"/>
                <w:sz w:val="14"/>
                <w:szCs w:val="14"/>
              </w:rPr>
            </w:pPr>
            <w:r>
              <w:rPr>
                <w:rFonts w:ascii="Arial" w:hAnsi="Arial" w:cs="Arial"/>
                <w:color w:val="000000"/>
                <w:sz w:val="14"/>
                <w:szCs w:val="14"/>
              </w:rPr>
              <w:t>11.904.793,69</w:t>
            </w:r>
          </w:p>
        </w:tc>
        <w:tc>
          <w:tcPr>
            <w:tcW w:w="1089" w:type="dxa"/>
            <w:tcBorders>
              <w:top w:val="single" w:sz="4" w:space="0" w:color="auto"/>
              <w:left w:val="nil"/>
              <w:bottom w:val="single" w:sz="4" w:space="0" w:color="auto"/>
              <w:right w:val="nil"/>
            </w:tcBorders>
            <w:shd w:val="clear" w:color="auto" w:fill="auto"/>
            <w:noWrap/>
            <w:vAlign w:val="center"/>
          </w:tcPr>
          <w:p w:rsidR="00FC4C64" w:rsidRPr="00FC4C64" w:rsidRDefault="00FC4C64" w:rsidP="00FC4C64">
            <w:pPr>
              <w:jc w:val="right"/>
              <w:rPr>
                <w:rFonts w:ascii="Arial" w:hAnsi="Arial" w:cs="Arial"/>
                <w:sz w:val="14"/>
                <w:szCs w:val="14"/>
              </w:rPr>
            </w:pPr>
          </w:p>
        </w:tc>
        <w:tc>
          <w:tcPr>
            <w:tcW w:w="872" w:type="dxa"/>
            <w:tcBorders>
              <w:top w:val="single" w:sz="4" w:space="0" w:color="auto"/>
              <w:left w:val="nil"/>
              <w:bottom w:val="single" w:sz="4" w:space="0" w:color="auto"/>
              <w:right w:val="nil"/>
            </w:tcBorders>
            <w:shd w:val="clear" w:color="auto" w:fill="auto"/>
            <w:noWrap/>
            <w:vAlign w:val="center"/>
          </w:tcPr>
          <w:p w:rsidR="00FC4C64" w:rsidRPr="00FC4C64" w:rsidRDefault="00FC4C64" w:rsidP="00FC4C64">
            <w:pPr>
              <w:jc w:val="right"/>
              <w:rPr>
                <w:rFonts w:ascii="Arial" w:hAnsi="Arial" w:cs="Arial"/>
                <w:sz w:val="14"/>
                <w:szCs w:val="14"/>
              </w:rPr>
            </w:pPr>
          </w:p>
        </w:tc>
        <w:tc>
          <w:tcPr>
            <w:tcW w:w="1146" w:type="dxa"/>
            <w:tcBorders>
              <w:top w:val="single" w:sz="4" w:space="0" w:color="auto"/>
              <w:left w:val="nil"/>
              <w:bottom w:val="single" w:sz="4" w:space="0" w:color="auto"/>
              <w:right w:val="nil"/>
            </w:tcBorders>
            <w:shd w:val="clear" w:color="auto" w:fill="auto"/>
            <w:noWrap/>
            <w:vAlign w:val="center"/>
          </w:tcPr>
          <w:p w:rsidR="00FC4C64" w:rsidRPr="00FC4C64" w:rsidRDefault="00FC4C64" w:rsidP="00FC4C64">
            <w:pPr>
              <w:jc w:val="right"/>
              <w:rPr>
                <w:rFonts w:ascii="Arial" w:hAnsi="Arial" w:cs="Arial"/>
                <w:sz w:val="14"/>
                <w:szCs w:val="14"/>
              </w:rPr>
            </w:pPr>
          </w:p>
        </w:tc>
        <w:tc>
          <w:tcPr>
            <w:tcW w:w="771" w:type="dxa"/>
            <w:tcBorders>
              <w:top w:val="single" w:sz="4" w:space="0" w:color="auto"/>
              <w:left w:val="nil"/>
              <w:bottom w:val="single" w:sz="4" w:space="0" w:color="auto"/>
              <w:right w:val="nil"/>
            </w:tcBorders>
            <w:shd w:val="clear" w:color="auto" w:fill="auto"/>
            <w:noWrap/>
            <w:vAlign w:val="center"/>
          </w:tcPr>
          <w:p w:rsidR="00FC4C64" w:rsidRPr="00FC4C64" w:rsidRDefault="00FC4C64" w:rsidP="00FC4C64">
            <w:pPr>
              <w:jc w:val="right"/>
              <w:rPr>
                <w:rFonts w:ascii="Arial" w:hAnsi="Arial" w:cs="Arial"/>
                <w:sz w:val="14"/>
                <w:szCs w:val="14"/>
              </w:rPr>
            </w:pPr>
          </w:p>
        </w:tc>
        <w:tc>
          <w:tcPr>
            <w:tcW w:w="1051" w:type="dxa"/>
            <w:tcBorders>
              <w:top w:val="single" w:sz="4" w:space="0" w:color="auto"/>
              <w:left w:val="nil"/>
              <w:bottom w:val="single" w:sz="4" w:space="0" w:color="auto"/>
              <w:right w:val="nil"/>
            </w:tcBorders>
            <w:shd w:val="clear" w:color="auto" w:fill="auto"/>
            <w:noWrap/>
            <w:vAlign w:val="center"/>
          </w:tcPr>
          <w:p w:rsidR="00FC4C64" w:rsidRPr="00FC4C64" w:rsidRDefault="00FC4C64" w:rsidP="00FC4C64">
            <w:pPr>
              <w:jc w:val="right"/>
              <w:rPr>
                <w:rFonts w:ascii="Arial" w:hAnsi="Arial" w:cs="Arial"/>
                <w:sz w:val="14"/>
                <w:szCs w:val="14"/>
              </w:rPr>
            </w:pPr>
          </w:p>
        </w:tc>
        <w:tc>
          <w:tcPr>
            <w:tcW w:w="1051" w:type="dxa"/>
            <w:tcBorders>
              <w:top w:val="single" w:sz="4" w:space="0" w:color="auto"/>
              <w:left w:val="nil"/>
              <w:bottom w:val="single" w:sz="4" w:space="0" w:color="auto"/>
              <w:right w:val="nil"/>
            </w:tcBorders>
            <w:shd w:val="clear" w:color="auto" w:fill="auto"/>
            <w:noWrap/>
            <w:vAlign w:val="center"/>
          </w:tcPr>
          <w:p w:rsidR="00FC4C64" w:rsidRPr="00FC4C64" w:rsidRDefault="006A3E4C" w:rsidP="00FC4C64">
            <w:pPr>
              <w:jc w:val="right"/>
              <w:rPr>
                <w:rFonts w:ascii="Arial" w:hAnsi="Arial" w:cs="Arial"/>
                <w:sz w:val="14"/>
                <w:szCs w:val="14"/>
              </w:rPr>
            </w:pPr>
            <w:r>
              <w:rPr>
                <w:rFonts w:ascii="Arial" w:hAnsi="Arial" w:cs="Arial"/>
                <w:sz w:val="14"/>
                <w:szCs w:val="14"/>
              </w:rPr>
              <w:t>11.904.793,69</w:t>
            </w:r>
          </w:p>
        </w:tc>
      </w:tr>
      <w:tr w:rsidR="00FC4C64" w:rsidRPr="00FC4C64" w:rsidTr="007C2330">
        <w:trPr>
          <w:trHeight w:val="227"/>
        </w:trPr>
        <w:tc>
          <w:tcPr>
            <w:tcW w:w="2629" w:type="dxa"/>
            <w:tcBorders>
              <w:top w:val="single" w:sz="4" w:space="0" w:color="auto"/>
              <w:left w:val="nil"/>
              <w:bottom w:val="single" w:sz="4" w:space="0" w:color="auto"/>
              <w:right w:val="nil"/>
            </w:tcBorders>
            <w:shd w:val="clear" w:color="000000" w:fill="D8D8D8"/>
            <w:noWrap/>
            <w:vAlign w:val="center"/>
            <w:hideMark/>
          </w:tcPr>
          <w:p w:rsidR="00FC4C64" w:rsidRPr="00FC4C64" w:rsidRDefault="00FC4C64" w:rsidP="00FC4C64">
            <w:pPr>
              <w:jc w:val="center"/>
              <w:rPr>
                <w:rFonts w:ascii="Arial" w:hAnsi="Arial" w:cs="Arial"/>
                <w:sz w:val="14"/>
                <w:szCs w:val="14"/>
              </w:rPr>
            </w:pPr>
            <w:r w:rsidRPr="00FC4C64">
              <w:rPr>
                <w:rFonts w:ascii="Arial" w:hAnsi="Arial" w:cs="Arial"/>
                <w:sz w:val="14"/>
                <w:szCs w:val="14"/>
              </w:rPr>
              <w:t> </w:t>
            </w:r>
          </w:p>
        </w:tc>
        <w:tc>
          <w:tcPr>
            <w:tcW w:w="1068" w:type="dxa"/>
            <w:tcBorders>
              <w:top w:val="single" w:sz="4" w:space="0" w:color="auto"/>
              <w:left w:val="nil"/>
              <w:bottom w:val="single" w:sz="4" w:space="0" w:color="auto"/>
              <w:right w:val="nil"/>
            </w:tcBorders>
            <w:shd w:val="clear" w:color="000000" w:fill="D8D8D8"/>
            <w:noWrap/>
            <w:vAlign w:val="center"/>
            <w:hideMark/>
          </w:tcPr>
          <w:p w:rsidR="00FC4C64" w:rsidRPr="00FC4C64" w:rsidRDefault="00FC4C64" w:rsidP="00FC4C64">
            <w:pPr>
              <w:jc w:val="center"/>
              <w:rPr>
                <w:rFonts w:ascii="Arial" w:hAnsi="Arial" w:cs="Arial"/>
                <w:sz w:val="14"/>
                <w:szCs w:val="14"/>
              </w:rPr>
            </w:pPr>
            <w:r w:rsidRPr="00FC4C64">
              <w:rPr>
                <w:rFonts w:ascii="Arial" w:hAnsi="Arial" w:cs="Arial"/>
                <w:sz w:val="14"/>
                <w:szCs w:val="14"/>
              </w:rPr>
              <w:t>Aumentos</w:t>
            </w:r>
          </w:p>
        </w:tc>
        <w:tc>
          <w:tcPr>
            <w:tcW w:w="1089" w:type="dxa"/>
            <w:tcBorders>
              <w:top w:val="single" w:sz="4" w:space="0" w:color="auto"/>
              <w:left w:val="nil"/>
              <w:bottom w:val="single" w:sz="4" w:space="0" w:color="auto"/>
              <w:right w:val="nil"/>
            </w:tcBorders>
            <w:shd w:val="clear" w:color="000000" w:fill="D8D8D8"/>
            <w:noWrap/>
            <w:vAlign w:val="center"/>
            <w:hideMark/>
          </w:tcPr>
          <w:p w:rsidR="00FC4C64" w:rsidRPr="00FC4C64" w:rsidRDefault="00FC4C64" w:rsidP="00FC4C64">
            <w:pPr>
              <w:jc w:val="center"/>
              <w:rPr>
                <w:rFonts w:ascii="Arial" w:hAnsi="Arial" w:cs="Arial"/>
                <w:sz w:val="14"/>
                <w:szCs w:val="14"/>
              </w:rPr>
            </w:pPr>
            <w:r w:rsidRPr="00FC4C64">
              <w:rPr>
                <w:rFonts w:ascii="Arial" w:hAnsi="Arial" w:cs="Arial"/>
                <w:sz w:val="14"/>
                <w:szCs w:val="14"/>
              </w:rPr>
              <w:t>Disminuciones</w:t>
            </w:r>
          </w:p>
        </w:tc>
        <w:tc>
          <w:tcPr>
            <w:tcW w:w="872" w:type="dxa"/>
            <w:tcBorders>
              <w:top w:val="single" w:sz="4" w:space="0" w:color="auto"/>
              <w:left w:val="nil"/>
              <w:bottom w:val="single" w:sz="4" w:space="0" w:color="auto"/>
              <w:right w:val="nil"/>
            </w:tcBorders>
            <w:shd w:val="clear" w:color="000000" w:fill="D8D8D8"/>
            <w:noWrap/>
            <w:vAlign w:val="center"/>
            <w:hideMark/>
          </w:tcPr>
          <w:p w:rsidR="00FC4C64" w:rsidRPr="00FC4C64" w:rsidRDefault="00FC4C64" w:rsidP="00FC4C64">
            <w:pPr>
              <w:jc w:val="center"/>
              <w:rPr>
                <w:rFonts w:ascii="Arial" w:hAnsi="Arial" w:cs="Arial"/>
                <w:sz w:val="14"/>
                <w:szCs w:val="14"/>
              </w:rPr>
            </w:pPr>
            <w:r w:rsidRPr="00FC4C64">
              <w:rPr>
                <w:rFonts w:ascii="Arial" w:hAnsi="Arial" w:cs="Arial"/>
                <w:sz w:val="14"/>
                <w:szCs w:val="14"/>
              </w:rPr>
              <w:t>Aumentos</w:t>
            </w:r>
          </w:p>
        </w:tc>
        <w:tc>
          <w:tcPr>
            <w:tcW w:w="1146" w:type="dxa"/>
            <w:tcBorders>
              <w:top w:val="single" w:sz="4" w:space="0" w:color="auto"/>
              <w:left w:val="nil"/>
              <w:bottom w:val="single" w:sz="4" w:space="0" w:color="auto"/>
              <w:right w:val="nil"/>
            </w:tcBorders>
            <w:shd w:val="clear" w:color="000000" w:fill="D8D8D8"/>
            <w:noWrap/>
            <w:vAlign w:val="center"/>
            <w:hideMark/>
          </w:tcPr>
          <w:p w:rsidR="00FC4C64" w:rsidRPr="00FC4C64" w:rsidRDefault="00FC4C64" w:rsidP="00FC4C64">
            <w:pPr>
              <w:jc w:val="center"/>
              <w:rPr>
                <w:rFonts w:ascii="Arial" w:hAnsi="Arial" w:cs="Arial"/>
                <w:sz w:val="14"/>
                <w:szCs w:val="14"/>
              </w:rPr>
            </w:pPr>
            <w:proofErr w:type="spellStart"/>
            <w:r w:rsidRPr="00FC4C64">
              <w:rPr>
                <w:rFonts w:ascii="Arial" w:hAnsi="Arial" w:cs="Arial"/>
                <w:sz w:val="14"/>
                <w:szCs w:val="14"/>
              </w:rPr>
              <w:t>Dis</w:t>
            </w:r>
            <w:proofErr w:type="spellEnd"/>
            <w:r w:rsidR="00B969F8">
              <w:rPr>
                <w:rFonts w:ascii="Arial" w:hAnsi="Arial" w:cs="Arial"/>
                <w:sz w:val="14"/>
                <w:szCs w:val="14"/>
              </w:rPr>
              <w:t>.</w:t>
            </w:r>
          </w:p>
        </w:tc>
        <w:tc>
          <w:tcPr>
            <w:tcW w:w="771" w:type="dxa"/>
            <w:tcBorders>
              <w:top w:val="single" w:sz="4" w:space="0" w:color="auto"/>
              <w:left w:val="nil"/>
              <w:bottom w:val="single" w:sz="4" w:space="0" w:color="auto"/>
              <w:right w:val="nil"/>
            </w:tcBorders>
            <w:shd w:val="clear" w:color="000000" w:fill="D8D8D8"/>
            <w:noWrap/>
            <w:vAlign w:val="center"/>
            <w:hideMark/>
          </w:tcPr>
          <w:p w:rsidR="00FC4C64" w:rsidRPr="00FC4C64" w:rsidRDefault="00FC4C64" w:rsidP="00FC4C64">
            <w:pPr>
              <w:jc w:val="center"/>
              <w:rPr>
                <w:rFonts w:ascii="Arial" w:hAnsi="Arial" w:cs="Arial"/>
                <w:sz w:val="14"/>
                <w:szCs w:val="14"/>
              </w:rPr>
            </w:pPr>
            <w:r w:rsidRPr="00FC4C64">
              <w:rPr>
                <w:rFonts w:ascii="Arial" w:hAnsi="Arial" w:cs="Arial"/>
                <w:sz w:val="14"/>
                <w:szCs w:val="14"/>
              </w:rPr>
              <w:t>Aumentos</w:t>
            </w:r>
          </w:p>
        </w:tc>
        <w:tc>
          <w:tcPr>
            <w:tcW w:w="1051" w:type="dxa"/>
            <w:tcBorders>
              <w:top w:val="single" w:sz="4" w:space="0" w:color="auto"/>
              <w:left w:val="nil"/>
              <w:bottom w:val="single" w:sz="4" w:space="0" w:color="auto"/>
              <w:right w:val="nil"/>
            </w:tcBorders>
            <w:shd w:val="clear" w:color="000000" w:fill="D8D8D8"/>
            <w:noWrap/>
            <w:vAlign w:val="center"/>
            <w:hideMark/>
          </w:tcPr>
          <w:p w:rsidR="00FC4C64" w:rsidRPr="00FC4C64" w:rsidRDefault="00B969F8" w:rsidP="00FC4C64">
            <w:pPr>
              <w:jc w:val="center"/>
              <w:rPr>
                <w:rFonts w:ascii="Arial" w:hAnsi="Arial" w:cs="Arial"/>
                <w:sz w:val="14"/>
                <w:szCs w:val="14"/>
              </w:rPr>
            </w:pPr>
            <w:proofErr w:type="spellStart"/>
            <w:r>
              <w:rPr>
                <w:rFonts w:ascii="Arial" w:hAnsi="Arial" w:cs="Arial"/>
                <w:sz w:val="14"/>
                <w:szCs w:val="14"/>
              </w:rPr>
              <w:t>Dis</w:t>
            </w:r>
            <w:proofErr w:type="spellEnd"/>
            <w:r>
              <w:rPr>
                <w:rFonts w:ascii="Arial" w:hAnsi="Arial" w:cs="Arial"/>
                <w:sz w:val="14"/>
                <w:szCs w:val="14"/>
              </w:rPr>
              <w:t>.</w:t>
            </w:r>
          </w:p>
        </w:tc>
        <w:tc>
          <w:tcPr>
            <w:tcW w:w="1051" w:type="dxa"/>
            <w:tcBorders>
              <w:top w:val="single" w:sz="4" w:space="0" w:color="auto"/>
              <w:left w:val="nil"/>
              <w:bottom w:val="single" w:sz="4" w:space="0" w:color="auto"/>
              <w:right w:val="nil"/>
            </w:tcBorders>
            <w:shd w:val="clear" w:color="000000" w:fill="D8D8D8"/>
            <w:noWrap/>
            <w:vAlign w:val="center"/>
            <w:hideMark/>
          </w:tcPr>
          <w:p w:rsidR="00FC4C64" w:rsidRPr="00FC4C64" w:rsidRDefault="00FC4C64" w:rsidP="00FC4C64">
            <w:pPr>
              <w:jc w:val="center"/>
              <w:rPr>
                <w:rFonts w:ascii="Arial" w:hAnsi="Arial" w:cs="Arial"/>
                <w:sz w:val="14"/>
                <w:szCs w:val="14"/>
              </w:rPr>
            </w:pPr>
            <w:r w:rsidRPr="00FC4C64">
              <w:rPr>
                <w:rFonts w:ascii="Arial" w:hAnsi="Arial" w:cs="Arial"/>
                <w:sz w:val="14"/>
                <w:szCs w:val="14"/>
              </w:rPr>
              <w:t> </w:t>
            </w:r>
          </w:p>
        </w:tc>
      </w:tr>
      <w:tr w:rsidR="00FC4C64" w:rsidRPr="00FC4C64" w:rsidTr="007C2330">
        <w:trPr>
          <w:trHeight w:val="227"/>
        </w:trPr>
        <w:tc>
          <w:tcPr>
            <w:tcW w:w="2629" w:type="dxa"/>
            <w:tcBorders>
              <w:top w:val="single" w:sz="4" w:space="0" w:color="auto"/>
              <w:left w:val="nil"/>
              <w:bottom w:val="nil"/>
              <w:right w:val="nil"/>
            </w:tcBorders>
            <w:shd w:val="clear" w:color="auto" w:fill="auto"/>
            <w:noWrap/>
            <w:vAlign w:val="center"/>
            <w:hideMark/>
          </w:tcPr>
          <w:p w:rsidR="00FC4C64" w:rsidRPr="00FC4C64" w:rsidRDefault="00FC4C64" w:rsidP="00FC4C64">
            <w:pPr>
              <w:rPr>
                <w:rFonts w:ascii="Arial" w:hAnsi="Arial" w:cs="Arial"/>
                <w:sz w:val="14"/>
                <w:szCs w:val="14"/>
              </w:rPr>
            </w:pPr>
            <w:r w:rsidRPr="00FC4C64">
              <w:rPr>
                <w:rFonts w:ascii="Arial" w:hAnsi="Arial" w:cs="Arial"/>
                <w:sz w:val="14"/>
                <w:szCs w:val="14"/>
              </w:rPr>
              <w:t>Reintegro Subvenciones</w:t>
            </w:r>
          </w:p>
        </w:tc>
        <w:tc>
          <w:tcPr>
            <w:tcW w:w="1068" w:type="dxa"/>
            <w:tcBorders>
              <w:top w:val="single" w:sz="4" w:space="0" w:color="auto"/>
              <w:left w:val="nil"/>
              <w:bottom w:val="nil"/>
              <w:right w:val="nil"/>
            </w:tcBorders>
            <w:shd w:val="clear" w:color="auto" w:fill="auto"/>
            <w:noWrap/>
            <w:vAlign w:val="center"/>
          </w:tcPr>
          <w:p w:rsidR="00FC4C64" w:rsidRPr="00FC4C64" w:rsidRDefault="006A3E4C" w:rsidP="00B969F8">
            <w:pPr>
              <w:jc w:val="right"/>
              <w:rPr>
                <w:rFonts w:ascii="Arial" w:hAnsi="Arial" w:cs="Arial"/>
                <w:sz w:val="14"/>
                <w:szCs w:val="14"/>
              </w:rPr>
            </w:pPr>
            <w:r>
              <w:rPr>
                <w:rFonts w:ascii="Arial" w:hAnsi="Arial" w:cs="Arial"/>
                <w:sz w:val="14"/>
                <w:szCs w:val="14"/>
              </w:rPr>
              <w:t>-</w:t>
            </w:r>
          </w:p>
        </w:tc>
        <w:tc>
          <w:tcPr>
            <w:tcW w:w="1089" w:type="dxa"/>
            <w:tcBorders>
              <w:top w:val="single" w:sz="4" w:space="0" w:color="auto"/>
              <w:left w:val="nil"/>
              <w:bottom w:val="nil"/>
              <w:right w:val="nil"/>
            </w:tcBorders>
            <w:shd w:val="clear" w:color="auto" w:fill="auto"/>
            <w:noWrap/>
            <w:vAlign w:val="center"/>
          </w:tcPr>
          <w:p w:rsidR="00FC4C64" w:rsidRPr="00FC4C64" w:rsidRDefault="006A3E4C" w:rsidP="00B969F8">
            <w:pPr>
              <w:jc w:val="right"/>
              <w:rPr>
                <w:rFonts w:ascii="Arial" w:hAnsi="Arial" w:cs="Arial"/>
                <w:sz w:val="14"/>
                <w:szCs w:val="14"/>
              </w:rPr>
            </w:pPr>
            <w:r>
              <w:rPr>
                <w:rFonts w:ascii="Arial" w:hAnsi="Arial" w:cs="Arial"/>
                <w:sz w:val="14"/>
                <w:szCs w:val="14"/>
              </w:rPr>
              <w:t>-</w:t>
            </w:r>
          </w:p>
        </w:tc>
        <w:tc>
          <w:tcPr>
            <w:tcW w:w="872" w:type="dxa"/>
            <w:tcBorders>
              <w:top w:val="single" w:sz="4" w:space="0" w:color="auto"/>
              <w:left w:val="nil"/>
              <w:bottom w:val="nil"/>
              <w:right w:val="nil"/>
            </w:tcBorders>
            <w:shd w:val="clear" w:color="auto" w:fill="auto"/>
            <w:noWrap/>
            <w:vAlign w:val="center"/>
          </w:tcPr>
          <w:p w:rsidR="00FC4C64" w:rsidRPr="00FC4C64" w:rsidRDefault="006A3E4C" w:rsidP="00B969F8">
            <w:pPr>
              <w:jc w:val="right"/>
              <w:rPr>
                <w:rFonts w:ascii="Arial" w:hAnsi="Arial" w:cs="Arial"/>
                <w:sz w:val="14"/>
                <w:szCs w:val="14"/>
              </w:rPr>
            </w:pPr>
            <w:r>
              <w:rPr>
                <w:rFonts w:ascii="Arial" w:hAnsi="Arial" w:cs="Arial"/>
                <w:sz w:val="14"/>
                <w:szCs w:val="14"/>
              </w:rPr>
              <w:t>-</w:t>
            </w:r>
          </w:p>
        </w:tc>
        <w:tc>
          <w:tcPr>
            <w:tcW w:w="1146" w:type="dxa"/>
            <w:tcBorders>
              <w:top w:val="single" w:sz="4" w:space="0" w:color="auto"/>
              <w:left w:val="nil"/>
              <w:bottom w:val="nil"/>
              <w:right w:val="nil"/>
            </w:tcBorders>
            <w:shd w:val="clear" w:color="auto" w:fill="auto"/>
            <w:noWrap/>
            <w:vAlign w:val="center"/>
          </w:tcPr>
          <w:p w:rsidR="00FC4C64" w:rsidRPr="00FC4C64" w:rsidRDefault="006A3E4C" w:rsidP="00B969F8">
            <w:pPr>
              <w:jc w:val="right"/>
              <w:rPr>
                <w:rFonts w:ascii="Arial" w:hAnsi="Arial" w:cs="Arial"/>
                <w:sz w:val="14"/>
                <w:szCs w:val="14"/>
              </w:rPr>
            </w:pPr>
            <w:r>
              <w:rPr>
                <w:rFonts w:ascii="Arial" w:hAnsi="Arial" w:cs="Arial"/>
                <w:sz w:val="14"/>
                <w:szCs w:val="14"/>
              </w:rPr>
              <w:t>-</w:t>
            </w:r>
          </w:p>
        </w:tc>
        <w:tc>
          <w:tcPr>
            <w:tcW w:w="771" w:type="dxa"/>
            <w:tcBorders>
              <w:top w:val="single" w:sz="4" w:space="0" w:color="auto"/>
              <w:left w:val="nil"/>
              <w:bottom w:val="nil"/>
              <w:right w:val="nil"/>
            </w:tcBorders>
            <w:shd w:val="clear" w:color="auto" w:fill="auto"/>
            <w:noWrap/>
            <w:vAlign w:val="center"/>
          </w:tcPr>
          <w:p w:rsidR="00FC4C64" w:rsidRPr="00FC4C64" w:rsidRDefault="00FC685C" w:rsidP="00B969F8">
            <w:pPr>
              <w:jc w:val="right"/>
              <w:rPr>
                <w:rFonts w:ascii="Arial" w:hAnsi="Arial" w:cs="Arial"/>
                <w:sz w:val="14"/>
                <w:szCs w:val="14"/>
              </w:rPr>
            </w:pPr>
            <w:r>
              <w:rPr>
                <w:rFonts w:ascii="Arial" w:hAnsi="Arial" w:cs="Arial"/>
                <w:sz w:val="14"/>
                <w:szCs w:val="14"/>
              </w:rPr>
              <w:t>3.536,28</w:t>
            </w:r>
          </w:p>
        </w:tc>
        <w:tc>
          <w:tcPr>
            <w:tcW w:w="1051" w:type="dxa"/>
            <w:tcBorders>
              <w:top w:val="single" w:sz="4" w:space="0" w:color="auto"/>
              <w:left w:val="nil"/>
              <w:bottom w:val="nil"/>
              <w:right w:val="nil"/>
            </w:tcBorders>
            <w:shd w:val="clear" w:color="auto" w:fill="auto"/>
            <w:noWrap/>
            <w:vAlign w:val="center"/>
          </w:tcPr>
          <w:p w:rsidR="00FC4C64" w:rsidRPr="00FC4C64" w:rsidRDefault="00FC685C" w:rsidP="00B969F8">
            <w:pPr>
              <w:jc w:val="right"/>
              <w:rPr>
                <w:rFonts w:ascii="Arial" w:hAnsi="Arial" w:cs="Arial"/>
                <w:sz w:val="14"/>
                <w:szCs w:val="14"/>
              </w:rPr>
            </w:pPr>
            <w:r>
              <w:rPr>
                <w:rFonts w:ascii="Arial" w:hAnsi="Arial" w:cs="Arial"/>
                <w:sz w:val="14"/>
                <w:szCs w:val="14"/>
              </w:rPr>
              <w:t>-70.015,25</w:t>
            </w:r>
          </w:p>
        </w:tc>
        <w:tc>
          <w:tcPr>
            <w:tcW w:w="1051" w:type="dxa"/>
            <w:tcBorders>
              <w:top w:val="single" w:sz="4" w:space="0" w:color="auto"/>
              <w:left w:val="nil"/>
              <w:bottom w:val="nil"/>
              <w:right w:val="nil"/>
            </w:tcBorders>
            <w:shd w:val="clear" w:color="auto" w:fill="auto"/>
            <w:noWrap/>
            <w:vAlign w:val="center"/>
          </w:tcPr>
          <w:p w:rsidR="00FC4C64" w:rsidRPr="00FC4C64" w:rsidRDefault="00FC685C" w:rsidP="00B969F8">
            <w:pPr>
              <w:jc w:val="right"/>
              <w:rPr>
                <w:rFonts w:ascii="Arial" w:hAnsi="Arial" w:cs="Arial"/>
                <w:sz w:val="14"/>
                <w:szCs w:val="14"/>
              </w:rPr>
            </w:pPr>
            <w:r>
              <w:rPr>
                <w:rFonts w:ascii="Arial" w:hAnsi="Arial" w:cs="Arial"/>
                <w:sz w:val="14"/>
                <w:szCs w:val="14"/>
              </w:rPr>
              <w:t>-66.478,97</w:t>
            </w:r>
          </w:p>
        </w:tc>
      </w:tr>
      <w:tr w:rsidR="006A3E4C" w:rsidRPr="00FC4C64" w:rsidTr="002A1958">
        <w:trPr>
          <w:trHeight w:val="227"/>
        </w:trPr>
        <w:tc>
          <w:tcPr>
            <w:tcW w:w="2629" w:type="dxa"/>
            <w:tcBorders>
              <w:top w:val="nil"/>
              <w:left w:val="nil"/>
              <w:bottom w:val="nil"/>
              <w:right w:val="nil"/>
            </w:tcBorders>
            <w:shd w:val="clear" w:color="auto" w:fill="auto"/>
            <w:noWrap/>
            <w:vAlign w:val="center"/>
            <w:hideMark/>
          </w:tcPr>
          <w:p w:rsidR="006A3E4C" w:rsidRPr="00FC4C64" w:rsidRDefault="006A3E4C" w:rsidP="006A3E4C">
            <w:pPr>
              <w:rPr>
                <w:rFonts w:ascii="Arial" w:hAnsi="Arial" w:cs="Arial"/>
                <w:sz w:val="14"/>
                <w:szCs w:val="14"/>
              </w:rPr>
            </w:pPr>
            <w:r w:rsidRPr="00FC4C64">
              <w:rPr>
                <w:rFonts w:ascii="Arial" w:hAnsi="Arial" w:cs="Arial"/>
                <w:sz w:val="14"/>
                <w:szCs w:val="14"/>
              </w:rPr>
              <w:t>Gastos no deducibles</w:t>
            </w:r>
          </w:p>
        </w:tc>
        <w:tc>
          <w:tcPr>
            <w:tcW w:w="1068"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27.787,24</w:t>
            </w:r>
          </w:p>
        </w:tc>
        <w:tc>
          <w:tcPr>
            <w:tcW w:w="1089"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872"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1146"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77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105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1051"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27.787,24</w:t>
            </w:r>
          </w:p>
        </w:tc>
      </w:tr>
      <w:tr w:rsidR="006A3E4C" w:rsidRPr="00FC4C64" w:rsidTr="002A1958">
        <w:trPr>
          <w:trHeight w:val="227"/>
        </w:trPr>
        <w:tc>
          <w:tcPr>
            <w:tcW w:w="2629" w:type="dxa"/>
            <w:tcBorders>
              <w:top w:val="nil"/>
              <w:left w:val="nil"/>
              <w:bottom w:val="nil"/>
              <w:right w:val="nil"/>
            </w:tcBorders>
            <w:shd w:val="clear" w:color="auto" w:fill="auto"/>
            <w:noWrap/>
            <w:vAlign w:val="center"/>
            <w:hideMark/>
          </w:tcPr>
          <w:p w:rsidR="006A3E4C" w:rsidRPr="00FC4C64" w:rsidRDefault="006A3E4C" w:rsidP="006A3E4C">
            <w:pPr>
              <w:rPr>
                <w:rFonts w:ascii="Arial" w:hAnsi="Arial" w:cs="Arial"/>
                <w:sz w:val="14"/>
                <w:szCs w:val="14"/>
              </w:rPr>
            </w:pPr>
            <w:r w:rsidRPr="00FC4C64">
              <w:rPr>
                <w:rFonts w:ascii="Arial" w:hAnsi="Arial" w:cs="Arial"/>
                <w:sz w:val="14"/>
                <w:szCs w:val="14"/>
              </w:rPr>
              <w:t>Amortización Fondo de Comercio</w:t>
            </w:r>
          </w:p>
        </w:tc>
        <w:tc>
          <w:tcPr>
            <w:tcW w:w="1068"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645.381,27</w:t>
            </w:r>
          </w:p>
        </w:tc>
        <w:tc>
          <w:tcPr>
            <w:tcW w:w="1089"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872"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1146"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77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105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8E7342">
              <w:rPr>
                <w:rFonts w:ascii="Arial" w:hAnsi="Arial" w:cs="Arial"/>
                <w:sz w:val="14"/>
                <w:szCs w:val="14"/>
              </w:rPr>
              <w:t>-</w:t>
            </w:r>
          </w:p>
        </w:tc>
        <w:tc>
          <w:tcPr>
            <w:tcW w:w="1051"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645.381,27</w:t>
            </w:r>
          </w:p>
        </w:tc>
      </w:tr>
      <w:tr w:rsidR="006A3E4C" w:rsidRPr="00FC4C64" w:rsidTr="003B3D52">
        <w:trPr>
          <w:trHeight w:val="227"/>
        </w:trPr>
        <w:tc>
          <w:tcPr>
            <w:tcW w:w="2629" w:type="dxa"/>
            <w:tcBorders>
              <w:top w:val="nil"/>
              <w:left w:val="nil"/>
              <w:bottom w:val="nil"/>
              <w:right w:val="nil"/>
            </w:tcBorders>
            <w:shd w:val="clear" w:color="auto" w:fill="auto"/>
            <w:noWrap/>
            <w:vAlign w:val="center"/>
            <w:hideMark/>
          </w:tcPr>
          <w:p w:rsidR="006A3E4C" w:rsidRPr="00FC4C64" w:rsidRDefault="006A3E4C" w:rsidP="006A3E4C">
            <w:pPr>
              <w:rPr>
                <w:rFonts w:ascii="Arial" w:hAnsi="Arial" w:cs="Arial"/>
                <w:sz w:val="14"/>
                <w:szCs w:val="14"/>
              </w:rPr>
            </w:pPr>
            <w:r w:rsidRPr="00FC4C64">
              <w:rPr>
                <w:rFonts w:ascii="Arial" w:hAnsi="Arial" w:cs="Arial"/>
                <w:sz w:val="14"/>
                <w:szCs w:val="14"/>
              </w:rPr>
              <w:t xml:space="preserve">10% sobre 30% </w:t>
            </w:r>
            <w:proofErr w:type="spellStart"/>
            <w:r w:rsidRPr="00FC4C64">
              <w:rPr>
                <w:rFonts w:ascii="Arial" w:hAnsi="Arial" w:cs="Arial"/>
                <w:sz w:val="14"/>
                <w:szCs w:val="14"/>
              </w:rPr>
              <w:t>amort</w:t>
            </w:r>
            <w:proofErr w:type="spellEnd"/>
            <w:r w:rsidRPr="00FC4C64">
              <w:rPr>
                <w:rFonts w:ascii="Arial" w:hAnsi="Arial" w:cs="Arial"/>
                <w:sz w:val="14"/>
                <w:szCs w:val="14"/>
              </w:rPr>
              <w:t xml:space="preserve"> 2014 y 2015</w:t>
            </w:r>
          </w:p>
        </w:tc>
        <w:tc>
          <w:tcPr>
            <w:tcW w:w="1068"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w:t>
            </w:r>
          </w:p>
        </w:tc>
        <w:tc>
          <w:tcPr>
            <w:tcW w:w="1089"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-182.028,94</w:t>
            </w:r>
          </w:p>
        </w:tc>
        <w:tc>
          <w:tcPr>
            <w:tcW w:w="872"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146"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77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05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051"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-182.028,94</w:t>
            </w:r>
          </w:p>
        </w:tc>
      </w:tr>
      <w:tr w:rsidR="006A3E4C" w:rsidRPr="00FC4C64" w:rsidTr="003B3D52">
        <w:trPr>
          <w:trHeight w:val="227"/>
        </w:trPr>
        <w:tc>
          <w:tcPr>
            <w:tcW w:w="2629" w:type="dxa"/>
            <w:tcBorders>
              <w:top w:val="nil"/>
              <w:left w:val="nil"/>
              <w:bottom w:val="nil"/>
              <w:right w:val="nil"/>
            </w:tcBorders>
            <w:shd w:val="clear" w:color="auto" w:fill="auto"/>
            <w:noWrap/>
            <w:vAlign w:val="center"/>
          </w:tcPr>
          <w:p w:rsidR="006A3E4C" w:rsidRPr="00FC4C64" w:rsidRDefault="006A3E4C" w:rsidP="006A3E4C">
            <w:pPr>
              <w:rPr>
                <w:rFonts w:ascii="Arial" w:hAnsi="Arial" w:cs="Arial"/>
                <w:sz w:val="14"/>
                <w:szCs w:val="14"/>
              </w:rPr>
            </w:pPr>
            <w:r>
              <w:rPr>
                <w:rFonts w:ascii="Arial" w:hAnsi="Arial" w:cs="Arial"/>
                <w:sz w:val="14"/>
                <w:szCs w:val="14"/>
              </w:rPr>
              <w:t>Donaciones</w:t>
            </w:r>
          </w:p>
        </w:tc>
        <w:tc>
          <w:tcPr>
            <w:tcW w:w="1068" w:type="dxa"/>
            <w:tcBorders>
              <w:top w:val="nil"/>
              <w:left w:val="nil"/>
              <w:bottom w:val="nil"/>
              <w:right w:val="nil"/>
            </w:tcBorders>
            <w:shd w:val="clear" w:color="auto" w:fill="auto"/>
            <w:noWrap/>
            <w:vAlign w:val="center"/>
          </w:tcPr>
          <w:p w:rsidR="006A3E4C" w:rsidRDefault="006A3E4C" w:rsidP="006A3E4C">
            <w:pPr>
              <w:jc w:val="right"/>
              <w:rPr>
                <w:rFonts w:ascii="Arial" w:hAnsi="Arial" w:cs="Arial"/>
                <w:sz w:val="14"/>
                <w:szCs w:val="14"/>
              </w:rPr>
            </w:pPr>
            <w:r>
              <w:rPr>
                <w:rFonts w:ascii="Arial" w:hAnsi="Arial" w:cs="Arial"/>
                <w:sz w:val="14"/>
                <w:szCs w:val="14"/>
              </w:rPr>
              <w:t>230.000,00</w:t>
            </w:r>
          </w:p>
        </w:tc>
        <w:tc>
          <w:tcPr>
            <w:tcW w:w="1089"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w:t>
            </w:r>
          </w:p>
        </w:tc>
        <w:tc>
          <w:tcPr>
            <w:tcW w:w="872"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146"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77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05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051"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230.000,00</w:t>
            </w:r>
          </w:p>
        </w:tc>
      </w:tr>
      <w:tr w:rsidR="006A3E4C" w:rsidRPr="00FC4C64" w:rsidTr="003B3D52">
        <w:trPr>
          <w:trHeight w:val="227"/>
        </w:trPr>
        <w:tc>
          <w:tcPr>
            <w:tcW w:w="2629" w:type="dxa"/>
            <w:tcBorders>
              <w:top w:val="nil"/>
              <w:left w:val="nil"/>
              <w:bottom w:val="nil"/>
              <w:right w:val="nil"/>
            </w:tcBorders>
            <w:shd w:val="clear" w:color="auto" w:fill="auto"/>
            <w:noWrap/>
            <w:vAlign w:val="center"/>
            <w:hideMark/>
          </w:tcPr>
          <w:p w:rsidR="006A3E4C" w:rsidRPr="00FC4C64" w:rsidRDefault="006A3E4C" w:rsidP="006A3E4C">
            <w:pPr>
              <w:rPr>
                <w:rFonts w:ascii="Arial" w:hAnsi="Arial" w:cs="Arial"/>
                <w:sz w:val="14"/>
                <w:szCs w:val="14"/>
              </w:rPr>
            </w:pPr>
            <w:r w:rsidRPr="00FC4C64">
              <w:rPr>
                <w:rFonts w:ascii="Arial" w:hAnsi="Arial" w:cs="Arial"/>
                <w:sz w:val="14"/>
                <w:szCs w:val="14"/>
              </w:rPr>
              <w:t>Exención por dividendos</w:t>
            </w:r>
          </w:p>
        </w:tc>
        <w:tc>
          <w:tcPr>
            <w:tcW w:w="1068"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w:t>
            </w:r>
          </w:p>
        </w:tc>
        <w:tc>
          <w:tcPr>
            <w:tcW w:w="1089"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-1.531.032,94</w:t>
            </w:r>
          </w:p>
        </w:tc>
        <w:tc>
          <w:tcPr>
            <w:tcW w:w="872"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146"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77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051" w:type="dxa"/>
            <w:tcBorders>
              <w:top w:val="nil"/>
              <w:left w:val="nil"/>
              <w:bottom w:val="nil"/>
              <w:right w:val="nil"/>
            </w:tcBorders>
            <w:shd w:val="clear" w:color="auto" w:fill="auto"/>
            <w:noWrap/>
          </w:tcPr>
          <w:p w:rsidR="006A3E4C" w:rsidRPr="00FC4C64" w:rsidRDefault="006A3E4C" w:rsidP="006A3E4C">
            <w:pPr>
              <w:jc w:val="right"/>
              <w:rPr>
                <w:rFonts w:ascii="Arial" w:hAnsi="Arial" w:cs="Arial"/>
                <w:sz w:val="14"/>
                <w:szCs w:val="14"/>
              </w:rPr>
            </w:pPr>
            <w:r w:rsidRPr="0094718B">
              <w:rPr>
                <w:rFonts w:ascii="Arial" w:hAnsi="Arial" w:cs="Arial"/>
                <w:sz w:val="14"/>
                <w:szCs w:val="14"/>
              </w:rPr>
              <w:t>-</w:t>
            </w:r>
          </w:p>
        </w:tc>
        <w:tc>
          <w:tcPr>
            <w:tcW w:w="1051" w:type="dxa"/>
            <w:tcBorders>
              <w:top w:val="nil"/>
              <w:left w:val="nil"/>
              <w:bottom w:val="nil"/>
              <w:right w:val="nil"/>
            </w:tcBorders>
            <w:shd w:val="clear" w:color="auto" w:fill="auto"/>
            <w:noWrap/>
            <w:vAlign w:val="center"/>
          </w:tcPr>
          <w:p w:rsidR="006A3E4C" w:rsidRPr="00FC4C64" w:rsidRDefault="006A3E4C" w:rsidP="006A3E4C">
            <w:pPr>
              <w:jc w:val="right"/>
              <w:rPr>
                <w:rFonts w:ascii="Arial" w:hAnsi="Arial" w:cs="Arial"/>
                <w:sz w:val="14"/>
                <w:szCs w:val="14"/>
              </w:rPr>
            </w:pPr>
            <w:r>
              <w:rPr>
                <w:rFonts w:ascii="Arial" w:hAnsi="Arial" w:cs="Arial"/>
                <w:sz w:val="14"/>
                <w:szCs w:val="14"/>
              </w:rPr>
              <w:t>-1.531.032,94</w:t>
            </w:r>
          </w:p>
        </w:tc>
      </w:tr>
      <w:tr w:rsidR="00FC4C64" w:rsidRPr="00FC4C64" w:rsidTr="00846799">
        <w:trPr>
          <w:trHeight w:val="227"/>
        </w:trPr>
        <w:tc>
          <w:tcPr>
            <w:tcW w:w="2629" w:type="dxa"/>
            <w:tcBorders>
              <w:top w:val="single" w:sz="4" w:space="0" w:color="auto"/>
              <w:left w:val="nil"/>
              <w:bottom w:val="single" w:sz="4" w:space="0" w:color="auto"/>
              <w:right w:val="nil"/>
            </w:tcBorders>
            <w:shd w:val="clear" w:color="auto" w:fill="auto"/>
            <w:noWrap/>
            <w:vAlign w:val="center"/>
            <w:hideMark/>
          </w:tcPr>
          <w:p w:rsidR="00FC4C64" w:rsidRPr="00FC4C64" w:rsidRDefault="00FC4C64" w:rsidP="00FC4C64">
            <w:pPr>
              <w:rPr>
                <w:rFonts w:ascii="Arial" w:hAnsi="Arial" w:cs="Arial"/>
                <w:sz w:val="14"/>
                <w:szCs w:val="14"/>
              </w:rPr>
            </w:pPr>
            <w:r w:rsidRPr="00FC4C64">
              <w:rPr>
                <w:rFonts w:ascii="Arial" w:hAnsi="Arial" w:cs="Arial"/>
                <w:sz w:val="14"/>
                <w:szCs w:val="14"/>
              </w:rPr>
              <w:t> </w:t>
            </w:r>
          </w:p>
        </w:tc>
        <w:tc>
          <w:tcPr>
            <w:tcW w:w="1068" w:type="dxa"/>
            <w:tcBorders>
              <w:top w:val="single" w:sz="4" w:space="0" w:color="auto"/>
              <w:left w:val="nil"/>
              <w:bottom w:val="single" w:sz="4" w:space="0" w:color="auto"/>
              <w:right w:val="nil"/>
            </w:tcBorders>
            <w:shd w:val="clear" w:color="auto" w:fill="auto"/>
            <w:noWrap/>
            <w:vAlign w:val="center"/>
          </w:tcPr>
          <w:p w:rsidR="00FC4C64" w:rsidRPr="00FC4C64" w:rsidRDefault="00FC4C64" w:rsidP="00B969F8">
            <w:pPr>
              <w:jc w:val="right"/>
              <w:rPr>
                <w:rFonts w:ascii="Arial" w:hAnsi="Arial" w:cs="Arial"/>
                <w:sz w:val="14"/>
                <w:szCs w:val="14"/>
              </w:rPr>
            </w:pPr>
          </w:p>
        </w:tc>
        <w:tc>
          <w:tcPr>
            <w:tcW w:w="1089" w:type="dxa"/>
            <w:tcBorders>
              <w:top w:val="single" w:sz="4" w:space="0" w:color="auto"/>
              <w:left w:val="nil"/>
              <w:bottom w:val="single" w:sz="4" w:space="0" w:color="auto"/>
              <w:right w:val="nil"/>
            </w:tcBorders>
            <w:shd w:val="clear" w:color="auto" w:fill="auto"/>
            <w:noWrap/>
            <w:vAlign w:val="center"/>
          </w:tcPr>
          <w:p w:rsidR="00FC4C64" w:rsidRPr="00FC4C64" w:rsidRDefault="00FC4C64" w:rsidP="00B969F8">
            <w:pPr>
              <w:jc w:val="right"/>
              <w:rPr>
                <w:rFonts w:ascii="Arial" w:hAnsi="Arial" w:cs="Arial"/>
                <w:sz w:val="14"/>
                <w:szCs w:val="14"/>
              </w:rPr>
            </w:pPr>
          </w:p>
        </w:tc>
        <w:tc>
          <w:tcPr>
            <w:tcW w:w="872" w:type="dxa"/>
            <w:tcBorders>
              <w:top w:val="single" w:sz="4" w:space="0" w:color="auto"/>
              <w:left w:val="nil"/>
              <w:bottom w:val="single" w:sz="4" w:space="0" w:color="auto"/>
              <w:right w:val="nil"/>
            </w:tcBorders>
            <w:shd w:val="clear" w:color="auto" w:fill="auto"/>
            <w:noWrap/>
            <w:vAlign w:val="center"/>
          </w:tcPr>
          <w:p w:rsidR="00FC4C64" w:rsidRPr="00FC4C64" w:rsidRDefault="00FC4C64" w:rsidP="00B969F8">
            <w:pPr>
              <w:jc w:val="right"/>
              <w:rPr>
                <w:rFonts w:ascii="Arial" w:hAnsi="Arial" w:cs="Arial"/>
                <w:sz w:val="14"/>
                <w:szCs w:val="14"/>
              </w:rPr>
            </w:pPr>
          </w:p>
        </w:tc>
        <w:tc>
          <w:tcPr>
            <w:tcW w:w="1146" w:type="dxa"/>
            <w:tcBorders>
              <w:top w:val="single" w:sz="4" w:space="0" w:color="auto"/>
              <w:left w:val="nil"/>
              <w:bottom w:val="single" w:sz="4" w:space="0" w:color="auto"/>
              <w:right w:val="nil"/>
            </w:tcBorders>
            <w:shd w:val="clear" w:color="auto" w:fill="auto"/>
            <w:noWrap/>
            <w:vAlign w:val="center"/>
          </w:tcPr>
          <w:p w:rsidR="00FC4C64" w:rsidRPr="00FC4C64" w:rsidRDefault="00FC4C64" w:rsidP="00B969F8">
            <w:pPr>
              <w:jc w:val="right"/>
              <w:rPr>
                <w:rFonts w:ascii="Arial" w:hAnsi="Arial" w:cs="Arial"/>
                <w:sz w:val="14"/>
                <w:szCs w:val="14"/>
              </w:rPr>
            </w:pPr>
          </w:p>
        </w:tc>
        <w:tc>
          <w:tcPr>
            <w:tcW w:w="771" w:type="dxa"/>
            <w:tcBorders>
              <w:top w:val="single" w:sz="4" w:space="0" w:color="auto"/>
              <w:left w:val="nil"/>
              <w:bottom w:val="single" w:sz="4" w:space="0" w:color="auto"/>
              <w:right w:val="nil"/>
            </w:tcBorders>
            <w:shd w:val="clear" w:color="auto" w:fill="auto"/>
            <w:noWrap/>
            <w:vAlign w:val="center"/>
          </w:tcPr>
          <w:p w:rsidR="00FC4C64" w:rsidRPr="00FC4C64" w:rsidRDefault="00FC4C64" w:rsidP="00B969F8">
            <w:pPr>
              <w:jc w:val="right"/>
              <w:rPr>
                <w:rFonts w:ascii="Arial" w:hAnsi="Arial" w:cs="Arial"/>
                <w:sz w:val="14"/>
                <w:szCs w:val="14"/>
              </w:rPr>
            </w:pPr>
          </w:p>
        </w:tc>
        <w:tc>
          <w:tcPr>
            <w:tcW w:w="1051" w:type="dxa"/>
            <w:tcBorders>
              <w:top w:val="single" w:sz="4" w:space="0" w:color="auto"/>
              <w:left w:val="nil"/>
              <w:bottom w:val="single" w:sz="4" w:space="0" w:color="auto"/>
              <w:right w:val="nil"/>
            </w:tcBorders>
            <w:shd w:val="clear" w:color="auto" w:fill="auto"/>
            <w:noWrap/>
            <w:vAlign w:val="center"/>
          </w:tcPr>
          <w:p w:rsidR="00FC4C64" w:rsidRPr="00FC4C64" w:rsidRDefault="00FC4C64" w:rsidP="00B969F8">
            <w:pPr>
              <w:jc w:val="right"/>
              <w:rPr>
                <w:rFonts w:ascii="Arial" w:hAnsi="Arial" w:cs="Arial"/>
                <w:sz w:val="14"/>
                <w:szCs w:val="14"/>
              </w:rPr>
            </w:pPr>
          </w:p>
        </w:tc>
        <w:tc>
          <w:tcPr>
            <w:tcW w:w="1051" w:type="dxa"/>
            <w:tcBorders>
              <w:top w:val="single" w:sz="4" w:space="0" w:color="auto"/>
              <w:left w:val="nil"/>
              <w:bottom w:val="single" w:sz="4" w:space="0" w:color="auto"/>
              <w:right w:val="nil"/>
            </w:tcBorders>
            <w:shd w:val="clear" w:color="auto" w:fill="auto"/>
            <w:noWrap/>
            <w:vAlign w:val="center"/>
          </w:tcPr>
          <w:p w:rsidR="00FC4C64" w:rsidRPr="00FC4C64" w:rsidRDefault="00FC685C" w:rsidP="00B969F8">
            <w:pPr>
              <w:jc w:val="right"/>
              <w:rPr>
                <w:rFonts w:ascii="Arial" w:hAnsi="Arial" w:cs="Arial"/>
                <w:sz w:val="14"/>
                <w:szCs w:val="14"/>
              </w:rPr>
            </w:pPr>
            <w:r>
              <w:rPr>
                <w:rFonts w:ascii="Arial" w:hAnsi="Arial" w:cs="Arial"/>
                <w:sz w:val="14"/>
                <w:szCs w:val="14"/>
              </w:rPr>
              <w:t>11.028.421,36</w:t>
            </w:r>
          </w:p>
        </w:tc>
      </w:tr>
    </w:tbl>
    <w:p w:rsidR="00814029" w:rsidRDefault="00814029" w:rsidP="00C823DF">
      <w:pPr>
        <w:keepNext/>
        <w:keepLines/>
        <w:tabs>
          <w:tab w:val="left" w:pos="850"/>
        </w:tabs>
        <w:spacing w:before="120" w:after="120" w:line="260" w:lineRule="exact"/>
        <w:ind w:right="-1"/>
        <w:jc w:val="both"/>
        <w:rPr>
          <w:rFonts w:ascii="Arial" w:hAnsi="Arial" w:cs="Arial"/>
          <w:sz w:val="16"/>
          <w:szCs w:val="16"/>
        </w:rPr>
      </w:pPr>
      <w:r>
        <w:rPr>
          <w:rFonts w:ascii="Arial" w:hAnsi="Arial" w:cs="Arial"/>
          <w:sz w:val="16"/>
          <w:szCs w:val="16"/>
        </w:rPr>
        <w:lastRenderedPageBreak/>
        <w:t>Ejercicio 20</w:t>
      </w:r>
      <w:r w:rsidR="0017739B">
        <w:rPr>
          <w:rFonts w:ascii="Arial" w:hAnsi="Arial" w:cs="Arial"/>
          <w:sz w:val="16"/>
          <w:szCs w:val="16"/>
        </w:rPr>
        <w:t>20</w:t>
      </w:r>
    </w:p>
    <w:tbl>
      <w:tblPr>
        <w:tblW w:w="9677" w:type="dxa"/>
        <w:tblInd w:w="-497" w:type="dxa"/>
        <w:tblCellMar>
          <w:left w:w="70" w:type="dxa"/>
          <w:right w:w="70" w:type="dxa"/>
        </w:tblCellMar>
        <w:tblLook w:val="04A0"/>
      </w:tblPr>
      <w:tblGrid>
        <w:gridCol w:w="2629"/>
        <w:gridCol w:w="1068"/>
        <w:gridCol w:w="1089"/>
        <w:gridCol w:w="872"/>
        <w:gridCol w:w="1146"/>
        <w:gridCol w:w="771"/>
        <w:gridCol w:w="1051"/>
        <w:gridCol w:w="1051"/>
      </w:tblGrid>
      <w:tr w:rsidR="0017739B" w:rsidRPr="00FC4C64" w:rsidTr="00C823DF">
        <w:trPr>
          <w:trHeight w:val="227"/>
        </w:trPr>
        <w:tc>
          <w:tcPr>
            <w:tcW w:w="2629" w:type="dxa"/>
            <w:tcBorders>
              <w:top w:val="nil"/>
              <w:left w:val="nil"/>
              <w:bottom w:val="nil"/>
              <w:right w:val="nil"/>
            </w:tcBorders>
            <w:shd w:val="clear" w:color="auto" w:fill="auto"/>
            <w:vAlign w:val="center"/>
            <w:hideMark/>
          </w:tcPr>
          <w:p w:rsidR="0017739B" w:rsidRPr="00FC4C64" w:rsidRDefault="0017739B" w:rsidP="00C823DF">
            <w:pPr>
              <w:keepNext/>
              <w:keepLines/>
              <w:ind w:right="-70"/>
              <w:rPr>
                <w:rFonts w:ascii="Arial" w:hAnsi="Arial" w:cs="Arial"/>
                <w:sz w:val="16"/>
                <w:szCs w:val="16"/>
              </w:rPr>
            </w:pPr>
          </w:p>
        </w:tc>
        <w:tc>
          <w:tcPr>
            <w:tcW w:w="2157" w:type="dxa"/>
            <w:gridSpan w:val="2"/>
            <w:tcBorders>
              <w:top w:val="nil"/>
              <w:left w:val="nil"/>
              <w:bottom w:val="nil"/>
              <w:right w:val="nil"/>
            </w:tcBorders>
            <w:shd w:val="clear" w:color="000000" w:fill="D8D8D8"/>
            <w:vAlign w:val="bottom"/>
            <w:hideMark/>
          </w:tcPr>
          <w:p w:rsidR="0017739B" w:rsidRDefault="0017739B" w:rsidP="00C823DF">
            <w:pPr>
              <w:keepNext/>
              <w:keepLines/>
              <w:jc w:val="center"/>
              <w:rPr>
                <w:rFonts w:ascii="Arial" w:hAnsi="Arial" w:cs="Arial"/>
                <w:sz w:val="14"/>
                <w:szCs w:val="14"/>
              </w:rPr>
            </w:pPr>
            <w:r w:rsidRPr="00FC4C64">
              <w:rPr>
                <w:rFonts w:ascii="Arial" w:hAnsi="Arial" w:cs="Arial"/>
                <w:sz w:val="14"/>
                <w:szCs w:val="14"/>
              </w:rPr>
              <w:t>Cuenta de</w:t>
            </w:r>
          </w:p>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 xml:space="preserve">Pérdidas y </w:t>
            </w:r>
            <w:proofErr w:type="spellStart"/>
            <w:r w:rsidRPr="00FC4C64">
              <w:rPr>
                <w:rFonts w:ascii="Arial" w:hAnsi="Arial" w:cs="Arial"/>
                <w:sz w:val="14"/>
                <w:szCs w:val="14"/>
              </w:rPr>
              <w:t>Ganacias</w:t>
            </w:r>
            <w:proofErr w:type="spellEnd"/>
          </w:p>
        </w:tc>
        <w:tc>
          <w:tcPr>
            <w:tcW w:w="2018" w:type="dxa"/>
            <w:gridSpan w:val="2"/>
            <w:tcBorders>
              <w:top w:val="nil"/>
              <w:left w:val="nil"/>
              <w:bottom w:val="nil"/>
              <w:right w:val="nil"/>
            </w:tcBorders>
            <w:shd w:val="clear" w:color="000000" w:fill="D8D8D8"/>
            <w:vAlign w:val="bottom"/>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Ingresos y gastos directamente imputados al patrimonio neto</w:t>
            </w:r>
          </w:p>
        </w:tc>
        <w:tc>
          <w:tcPr>
            <w:tcW w:w="1822" w:type="dxa"/>
            <w:gridSpan w:val="2"/>
            <w:tcBorders>
              <w:top w:val="nil"/>
              <w:left w:val="nil"/>
              <w:bottom w:val="nil"/>
              <w:right w:val="nil"/>
            </w:tcBorders>
            <w:shd w:val="clear" w:color="000000" w:fill="D8D8D8"/>
            <w:vAlign w:val="bottom"/>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Reservas</w:t>
            </w:r>
          </w:p>
        </w:tc>
        <w:tc>
          <w:tcPr>
            <w:tcW w:w="1051" w:type="dxa"/>
            <w:tcBorders>
              <w:top w:val="nil"/>
              <w:left w:val="nil"/>
              <w:bottom w:val="nil"/>
              <w:right w:val="nil"/>
            </w:tcBorders>
            <w:shd w:val="clear" w:color="000000" w:fill="D8D8D8"/>
            <w:vAlign w:val="bottom"/>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Total</w:t>
            </w:r>
          </w:p>
        </w:tc>
      </w:tr>
      <w:tr w:rsidR="007C2330" w:rsidRPr="00FC4C64" w:rsidTr="00846799">
        <w:trPr>
          <w:trHeight w:val="227"/>
        </w:trPr>
        <w:tc>
          <w:tcPr>
            <w:tcW w:w="2629" w:type="dxa"/>
            <w:tcBorders>
              <w:top w:val="single" w:sz="4" w:space="0" w:color="auto"/>
              <w:left w:val="nil"/>
              <w:bottom w:val="single" w:sz="4" w:space="0" w:color="auto"/>
              <w:right w:val="nil"/>
            </w:tcBorders>
            <w:shd w:val="clear" w:color="auto" w:fill="auto"/>
            <w:vAlign w:val="center"/>
            <w:hideMark/>
          </w:tcPr>
          <w:p w:rsidR="007C2330" w:rsidRPr="00FC4C64" w:rsidRDefault="007C2330" w:rsidP="007C2330">
            <w:pPr>
              <w:keepNext/>
              <w:keepLines/>
              <w:rPr>
                <w:rFonts w:ascii="Arial" w:hAnsi="Arial" w:cs="Arial"/>
                <w:sz w:val="14"/>
                <w:szCs w:val="14"/>
              </w:rPr>
            </w:pPr>
            <w:r w:rsidRPr="00FC4C64">
              <w:rPr>
                <w:rFonts w:ascii="Arial" w:hAnsi="Arial" w:cs="Arial"/>
                <w:sz w:val="14"/>
                <w:szCs w:val="14"/>
              </w:rPr>
              <w:t>Resultado antes de impuestos</w:t>
            </w:r>
          </w:p>
        </w:tc>
        <w:tc>
          <w:tcPr>
            <w:tcW w:w="1068" w:type="dxa"/>
            <w:tcBorders>
              <w:top w:val="single" w:sz="4" w:space="0" w:color="auto"/>
              <w:left w:val="nil"/>
              <w:bottom w:val="single" w:sz="4" w:space="0" w:color="auto"/>
              <w:right w:val="nil"/>
            </w:tcBorders>
            <w:shd w:val="clear" w:color="auto" w:fill="auto"/>
            <w:noWrap/>
            <w:vAlign w:val="center"/>
            <w:hideMark/>
          </w:tcPr>
          <w:p w:rsidR="007C2330" w:rsidRPr="00FC4C64" w:rsidRDefault="007C2330" w:rsidP="007C2330">
            <w:pPr>
              <w:keepNext/>
              <w:keepLines/>
              <w:jc w:val="right"/>
              <w:rPr>
                <w:rFonts w:ascii="Arial" w:hAnsi="Arial" w:cs="Arial"/>
                <w:sz w:val="14"/>
                <w:szCs w:val="14"/>
              </w:rPr>
            </w:pPr>
            <w:r>
              <w:rPr>
                <w:rFonts w:ascii="Arial" w:hAnsi="Arial" w:cs="Arial"/>
                <w:sz w:val="14"/>
                <w:szCs w:val="14"/>
              </w:rPr>
              <w:t>2.359.681,99</w:t>
            </w:r>
          </w:p>
        </w:tc>
        <w:tc>
          <w:tcPr>
            <w:tcW w:w="1089" w:type="dxa"/>
            <w:tcBorders>
              <w:top w:val="single" w:sz="4" w:space="0" w:color="auto"/>
              <w:left w:val="nil"/>
              <w:bottom w:val="single" w:sz="4" w:space="0" w:color="auto"/>
              <w:right w:val="nil"/>
            </w:tcBorders>
            <w:shd w:val="clear" w:color="auto" w:fill="auto"/>
            <w:noWrap/>
            <w:vAlign w:val="center"/>
            <w:hideMark/>
          </w:tcPr>
          <w:p w:rsidR="007C2330" w:rsidRPr="00FC4C64" w:rsidRDefault="007C2330" w:rsidP="007C2330">
            <w:pPr>
              <w:keepNext/>
              <w:keepLines/>
              <w:jc w:val="right"/>
              <w:rPr>
                <w:rFonts w:ascii="Arial" w:hAnsi="Arial" w:cs="Arial"/>
                <w:sz w:val="14"/>
                <w:szCs w:val="14"/>
              </w:rPr>
            </w:pPr>
            <w:r w:rsidRPr="00FC4C64">
              <w:rPr>
                <w:rFonts w:ascii="Arial" w:hAnsi="Arial" w:cs="Arial"/>
                <w:sz w:val="14"/>
                <w:szCs w:val="14"/>
              </w:rPr>
              <w:t> </w:t>
            </w:r>
          </w:p>
        </w:tc>
        <w:tc>
          <w:tcPr>
            <w:tcW w:w="872" w:type="dxa"/>
            <w:tcBorders>
              <w:top w:val="single" w:sz="4" w:space="0" w:color="auto"/>
              <w:left w:val="nil"/>
              <w:bottom w:val="single" w:sz="4" w:space="0" w:color="auto"/>
              <w:right w:val="nil"/>
            </w:tcBorders>
            <w:shd w:val="clear" w:color="auto" w:fill="auto"/>
            <w:noWrap/>
            <w:vAlign w:val="center"/>
            <w:hideMark/>
          </w:tcPr>
          <w:p w:rsidR="007C2330" w:rsidRPr="00FC4C64" w:rsidRDefault="007C2330" w:rsidP="007C2330">
            <w:pPr>
              <w:keepNext/>
              <w:keepLines/>
              <w:jc w:val="right"/>
              <w:rPr>
                <w:rFonts w:ascii="Arial" w:hAnsi="Arial" w:cs="Arial"/>
                <w:sz w:val="14"/>
                <w:szCs w:val="14"/>
              </w:rPr>
            </w:pPr>
            <w:r w:rsidRPr="00FC4C64">
              <w:rPr>
                <w:rFonts w:ascii="Arial" w:hAnsi="Arial" w:cs="Arial"/>
                <w:sz w:val="14"/>
                <w:szCs w:val="14"/>
              </w:rPr>
              <w:t> </w:t>
            </w:r>
          </w:p>
        </w:tc>
        <w:tc>
          <w:tcPr>
            <w:tcW w:w="1146" w:type="dxa"/>
            <w:tcBorders>
              <w:top w:val="single" w:sz="4" w:space="0" w:color="auto"/>
              <w:left w:val="nil"/>
              <w:bottom w:val="single" w:sz="4" w:space="0" w:color="auto"/>
              <w:right w:val="nil"/>
            </w:tcBorders>
            <w:shd w:val="clear" w:color="auto" w:fill="auto"/>
            <w:noWrap/>
            <w:vAlign w:val="center"/>
            <w:hideMark/>
          </w:tcPr>
          <w:p w:rsidR="007C2330" w:rsidRPr="00FC4C64" w:rsidRDefault="007C2330" w:rsidP="007C2330">
            <w:pPr>
              <w:keepNext/>
              <w:keepLines/>
              <w:jc w:val="right"/>
              <w:rPr>
                <w:rFonts w:ascii="Arial" w:hAnsi="Arial" w:cs="Arial"/>
                <w:sz w:val="14"/>
                <w:szCs w:val="14"/>
              </w:rPr>
            </w:pPr>
            <w:r w:rsidRPr="00FC4C64">
              <w:rPr>
                <w:rFonts w:ascii="Arial" w:hAnsi="Arial" w:cs="Arial"/>
                <w:sz w:val="14"/>
                <w:szCs w:val="14"/>
              </w:rPr>
              <w:t> </w:t>
            </w:r>
          </w:p>
        </w:tc>
        <w:tc>
          <w:tcPr>
            <w:tcW w:w="771" w:type="dxa"/>
            <w:tcBorders>
              <w:top w:val="single" w:sz="4" w:space="0" w:color="auto"/>
              <w:left w:val="nil"/>
              <w:bottom w:val="single" w:sz="4" w:space="0" w:color="auto"/>
              <w:right w:val="nil"/>
            </w:tcBorders>
            <w:shd w:val="clear" w:color="auto" w:fill="auto"/>
            <w:noWrap/>
            <w:vAlign w:val="center"/>
            <w:hideMark/>
          </w:tcPr>
          <w:p w:rsidR="007C2330" w:rsidRPr="00FC4C64" w:rsidRDefault="007C2330" w:rsidP="007C2330">
            <w:pPr>
              <w:keepNext/>
              <w:keepLines/>
              <w:jc w:val="right"/>
              <w:rPr>
                <w:rFonts w:ascii="Arial" w:hAnsi="Arial" w:cs="Arial"/>
                <w:sz w:val="14"/>
                <w:szCs w:val="14"/>
              </w:rPr>
            </w:pPr>
            <w:r w:rsidRPr="00FC4C64">
              <w:rPr>
                <w:rFonts w:ascii="Arial" w:hAnsi="Arial" w:cs="Arial"/>
                <w:sz w:val="14"/>
                <w:szCs w:val="14"/>
              </w:rPr>
              <w:t> </w:t>
            </w:r>
          </w:p>
        </w:tc>
        <w:tc>
          <w:tcPr>
            <w:tcW w:w="1051" w:type="dxa"/>
            <w:tcBorders>
              <w:top w:val="single" w:sz="4" w:space="0" w:color="auto"/>
              <w:left w:val="nil"/>
              <w:bottom w:val="single" w:sz="4" w:space="0" w:color="auto"/>
              <w:right w:val="nil"/>
            </w:tcBorders>
            <w:shd w:val="clear" w:color="auto" w:fill="auto"/>
            <w:noWrap/>
            <w:vAlign w:val="center"/>
            <w:hideMark/>
          </w:tcPr>
          <w:p w:rsidR="007C2330" w:rsidRPr="00FC4C64" w:rsidRDefault="007C2330" w:rsidP="007C2330">
            <w:pPr>
              <w:keepNext/>
              <w:keepLines/>
              <w:jc w:val="right"/>
              <w:rPr>
                <w:rFonts w:ascii="Arial" w:hAnsi="Arial" w:cs="Arial"/>
                <w:sz w:val="14"/>
                <w:szCs w:val="14"/>
              </w:rPr>
            </w:pPr>
            <w:r w:rsidRPr="00FC4C64">
              <w:rPr>
                <w:rFonts w:ascii="Arial" w:hAnsi="Arial" w:cs="Arial"/>
                <w:sz w:val="14"/>
                <w:szCs w:val="14"/>
              </w:rPr>
              <w:t> </w:t>
            </w:r>
          </w:p>
        </w:tc>
        <w:tc>
          <w:tcPr>
            <w:tcW w:w="1051" w:type="dxa"/>
            <w:tcBorders>
              <w:top w:val="single" w:sz="4" w:space="0" w:color="auto"/>
              <w:left w:val="nil"/>
              <w:bottom w:val="single" w:sz="4" w:space="0" w:color="auto"/>
              <w:right w:val="nil"/>
            </w:tcBorders>
            <w:shd w:val="clear" w:color="auto" w:fill="auto"/>
            <w:noWrap/>
            <w:vAlign w:val="center"/>
            <w:hideMark/>
          </w:tcPr>
          <w:p w:rsidR="007C2330" w:rsidRPr="00FC4C64" w:rsidRDefault="007C2330" w:rsidP="007C2330">
            <w:pPr>
              <w:keepNext/>
              <w:keepLines/>
              <w:jc w:val="right"/>
              <w:rPr>
                <w:rFonts w:ascii="Arial" w:hAnsi="Arial" w:cs="Arial"/>
                <w:sz w:val="14"/>
                <w:szCs w:val="14"/>
              </w:rPr>
            </w:pPr>
            <w:r>
              <w:rPr>
                <w:rFonts w:ascii="Arial" w:hAnsi="Arial" w:cs="Arial"/>
                <w:sz w:val="14"/>
                <w:szCs w:val="14"/>
              </w:rPr>
              <w:t>2.359.681,99</w:t>
            </w:r>
          </w:p>
        </w:tc>
      </w:tr>
      <w:tr w:rsidR="0017739B" w:rsidRPr="00FC4C64" w:rsidTr="00846799">
        <w:trPr>
          <w:trHeight w:val="227"/>
        </w:trPr>
        <w:tc>
          <w:tcPr>
            <w:tcW w:w="2629" w:type="dxa"/>
            <w:tcBorders>
              <w:top w:val="nil"/>
              <w:left w:val="nil"/>
              <w:bottom w:val="nil"/>
              <w:right w:val="nil"/>
            </w:tcBorders>
            <w:shd w:val="clear" w:color="000000" w:fill="D8D8D8"/>
            <w:noWrap/>
            <w:vAlign w:val="center"/>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 </w:t>
            </w:r>
          </w:p>
        </w:tc>
        <w:tc>
          <w:tcPr>
            <w:tcW w:w="1068" w:type="dxa"/>
            <w:tcBorders>
              <w:top w:val="nil"/>
              <w:left w:val="nil"/>
              <w:bottom w:val="nil"/>
              <w:right w:val="nil"/>
            </w:tcBorders>
            <w:shd w:val="clear" w:color="000000" w:fill="D8D8D8"/>
            <w:noWrap/>
            <w:vAlign w:val="center"/>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Aumentos</w:t>
            </w:r>
          </w:p>
        </w:tc>
        <w:tc>
          <w:tcPr>
            <w:tcW w:w="1089" w:type="dxa"/>
            <w:tcBorders>
              <w:top w:val="nil"/>
              <w:left w:val="nil"/>
              <w:bottom w:val="nil"/>
              <w:right w:val="nil"/>
            </w:tcBorders>
            <w:shd w:val="clear" w:color="000000" w:fill="D8D8D8"/>
            <w:noWrap/>
            <w:vAlign w:val="center"/>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Disminuciones</w:t>
            </w:r>
          </w:p>
        </w:tc>
        <w:tc>
          <w:tcPr>
            <w:tcW w:w="872" w:type="dxa"/>
            <w:tcBorders>
              <w:top w:val="nil"/>
              <w:left w:val="nil"/>
              <w:bottom w:val="nil"/>
              <w:right w:val="nil"/>
            </w:tcBorders>
            <w:shd w:val="clear" w:color="000000" w:fill="D8D8D8"/>
            <w:noWrap/>
            <w:vAlign w:val="center"/>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Aumentos</w:t>
            </w:r>
          </w:p>
        </w:tc>
        <w:tc>
          <w:tcPr>
            <w:tcW w:w="1146" w:type="dxa"/>
            <w:tcBorders>
              <w:top w:val="nil"/>
              <w:left w:val="nil"/>
              <w:bottom w:val="nil"/>
              <w:right w:val="nil"/>
            </w:tcBorders>
            <w:shd w:val="clear" w:color="000000" w:fill="D8D8D8"/>
            <w:noWrap/>
            <w:vAlign w:val="center"/>
            <w:hideMark/>
          </w:tcPr>
          <w:p w:rsidR="0017739B" w:rsidRPr="00FC4C64" w:rsidRDefault="0017739B" w:rsidP="00C823DF">
            <w:pPr>
              <w:keepNext/>
              <w:keepLines/>
              <w:jc w:val="center"/>
              <w:rPr>
                <w:rFonts w:ascii="Arial" w:hAnsi="Arial" w:cs="Arial"/>
                <w:sz w:val="14"/>
                <w:szCs w:val="14"/>
              </w:rPr>
            </w:pPr>
            <w:proofErr w:type="spellStart"/>
            <w:r w:rsidRPr="00FC4C64">
              <w:rPr>
                <w:rFonts w:ascii="Arial" w:hAnsi="Arial" w:cs="Arial"/>
                <w:sz w:val="14"/>
                <w:szCs w:val="14"/>
              </w:rPr>
              <w:t>Dis</w:t>
            </w:r>
            <w:proofErr w:type="spellEnd"/>
            <w:r>
              <w:rPr>
                <w:rFonts w:ascii="Arial" w:hAnsi="Arial" w:cs="Arial"/>
                <w:sz w:val="14"/>
                <w:szCs w:val="14"/>
              </w:rPr>
              <w:t>.</w:t>
            </w:r>
          </w:p>
        </w:tc>
        <w:tc>
          <w:tcPr>
            <w:tcW w:w="771" w:type="dxa"/>
            <w:tcBorders>
              <w:top w:val="nil"/>
              <w:left w:val="nil"/>
              <w:bottom w:val="nil"/>
              <w:right w:val="nil"/>
            </w:tcBorders>
            <w:shd w:val="clear" w:color="000000" w:fill="D8D8D8"/>
            <w:noWrap/>
            <w:vAlign w:val="center"/>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Aumentos</w:t>
            </w:r>
          </w:p>
        </w:tc>
        <w:tc>
          <w:tcPr>
            <w:tcW w:w="1051" w:type="dxa"/>
            <w:tcBorders>
              <w:top w:val="nil"/>
              <w:left w:val="nil"/>
              <w:bottom w:val="nil"/>
              <w:right w:val="nil"/>
            </w:tcBorders>
            <w:shd w:val="clear" w:color="000000" w:fill="D8D8D8"/>
            <w:noWrap/>
            <w:vAlign w:val="center"/>
            <w:hideMark/>
          </w:tcPr>
          <w:p w:rsidR="0017739B" w:rsidRPr="00FC4C64" w:rsidRDefault="0017739B" w:rsidP="00C823DF">
            <w:pPr>
              <w:keepNext/>
              <w:keepLines/>
              <w:jc w:val="center"/>
              <w:rPr>
                <w:rFonts w:ascii="Arial" w:hAnsi="Arial" w:cs="Arial"/>
                <w:sz w:val="14"/>
                <w:szCs w:val="14"/>
              </w:rPr>
            </w:pPr>
            <w:proofErr w:type="spellStart"/>
            <w:r>
              <w:rPr>
                <w:rFonts w:ascii="Arial" w:hAnsi="Arial" w:cs="Arial"/>
                <w:sz w:val="14"/>
                <w:szCs w:val="14"/>
              </w:rPr>
              <w:t>Dis</w:t>
            </w:r>
            <w:proofErr w:type="spellEnd"/>
            <w:r>
              <w:rPr>
                <w:rFonts w:ascii="Arial" w:hAnsi="Arial" w:cs="Arial"/>
                <w:sz w:val="14"/>
                <w:szCs w:val="14"/>
              </w:rPr>
              <w:t>.</w:t>
            </w:r>
          </w:p>
        </w:tc>
        <w:tc>
          <w:tcPr>
            <w:tcW w:w="1051" w:type="dxa"/>
            <w:tcBorders>
              <w:top w:val="nil"/>
              <w:left w:val="nil"/>
              <w:bottom w:val="nil"/>
              <w:right w:val="nil"/>
            </w:tcBorders>
            <w:shd w:val="clear" w:color="000000" w:fill="D8D8D8"/>
            <w:noWrap/>
            <w:vAlign w:val="center"/>
            <w:hideMark/>
          </w:tcPr>
          <w:p w:rsidR="0017739B" w:rsidRPr="00FC4C64" w:rsidRDefault="0017739B" w:rsidP="00C823DF">
            <w:pPr>
              <w:keepNext/>
              <w:keepLines/>
              <w:jc w:val="center"/>
              <w:rPr>
                <w:rFonts w:ascii="Arial" w:hAnsi="Arial" w:cs="Arial"/>
                <w:sz w:val="14"/>
                <w:szCs w:val="14"/>
              </w:rPr>
            </w:pPr>
            <w:r w:rsidRPr="00FC4C64">
              <w:rPr>
                <w:rFonts w:ascii="Arial" w:hAnsi="Arial" w:cs="Arial"/>
                <w:sz w:val="14"/>
                <w:szCs w:val="14"/>
              </w:rPr>
              <w:t> </w:t>
            </w:r>
          </w:p>
        </w:tc>
      </w:tr>
      <w:tr w:rsidR="0017739B" w:rsidRPr="00FC4C64" w:rsidTr="00846799">
        <w:trPr>
          <w:trHeight w:val="227"/>
        </w:trPr>
        <w:tc>
          <w:tcPr>
            <w:tcW w:w="2629" w:type="dxa"/>
            <w:tcBorders>
              <w:top w:val="nil"/>
              <w:left w:val="nil"/>
              <w:bottom w:val="nil"/>
              <w:right w:val="nil"/>
            </w:tcBorders>
            <w:shd w:val="clear" w:color="auto" w:fill="auto"/>
            <w:noWrap/>
            <w:vAlign w:val="center"/>
            <w:hideMark/>
          </w:tcPr>
          <w:p w:rsidR="0017739B" w:rsidRPr="00FC4C64" w:rsidRDefault="0017739B" w:rsidP="00C823DF">
            <w:pPr>
              <w:keepNext/>
              <w:keepLines/>
              <w:rPr>
                <w:rFonts w:ascii="Arial" w:hAnsi="Arial" w:cs="Arial"/>
                <w:sz w:val="14"/>
                <w:szCs w:val="14"/>
              </w:rPr>
            </w:pPr>
            <w:r w:rsidRPr="00FC4C64">
              <w:rPr>
                <w:rFonts w:ascii="Arial" w:hAnsi="Arial" w:cs="Arial"/>
                <w:sz w:val="14"/>
                <w:szCs w:val="14"/>
              </w:rPr>
              <w:t>Reintegro Subvenciones</w:t>
            </w:r>
          </w:p>
        </w:tc>
        <w:tc>
          <w:tcPr>
            <w:tcW w:w="1068"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89"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872"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52.321,47</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(168.568,20)</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(116.246,73)</w:t>
            </w:r>
          </w:p>
        </w:tc>
      </w:tr>
      <w:tr w:rsidR="0017739B" w:rsidRPr="00FC4C64" w:rsidTr="00846799">
        <w:trPr>
          <w:trHeight w:val="227"/>
        </w:trPr>
        <w:tc>
          <w:tcPr>
            <w:tcW w:w="2629" w:type="dxa"/>
            <w:tcBorders>
              <w:top w:val="nil"/>
              <w:left w:val="nil"/>
              <w:bottom w:val="nil"/>
              <w:right w:val="nil"/>
            </w:tcBorders>
            <w:shd w:val="clear" w:color="auto" w:fill="auto"/>
            <w:noWrap/>
            <w:vAlign w:val="center"/>
            <w:hideMark/>
          </w:tcPr>
          <w:p w:rsidR="0017739B" w:rsidRPr="00FC4C64" w:rsidRDefault="0017739B" w:rsidP="00C823DF">
            <w:pPr>
              <w:keepNext/>
              <w:keepLines/>
              <w:rPr>
                <w:rFonts w:ascii="Arial" w:hAnsi="Arial" w:cs="Arial"/>
                <w:sz w:val="14"/>
                <w:szCs w:val="14"/>
              </w:rPr>
            </w:pPr>
            <w:r w:rsidRPr="00FC4C64">
              <w:rPr>
                <w:rFonts w:ascii="Arial" w:hAnsi="Arial" w:cs="Arial"/>
                <w:sz w:val="14"/>
                <w:szCs w:val="14"/>
              </w:rPr>
              <w:t>Gastos no deducibles</w:t>
            </w:r>
          </w:p>
        </w:tc>
        <w:tc>
          <w:tcPr>
            <w:tcW w:w="1068" w:type="dxa"/>
            <w:tcBorders>
              <w:top w:val="nil"/>
              <w:left w:val="nil"/>
              <w:bottom w:val="nil"/>
              <w:right w:val="nil"/>
            </w:tcBorders>
            <w:shd w:val="clear" w:color="auto" w:fill="auto"/>
            <w:noWrap/>
            <w:vAlign w:val="center"/>
            <w:hideMark/>
          </w:tcPr>
          <w:p w:rsidR="0017739B" w:rsidRPr="00FC4C64" w:rsidRDefault="007C2330" w:rsidP="00C823DF">
            <w:pPr>
              <w:keepNext/>
              <w:keepLines/>
              <w:jc w:val="right"/>
              <w:rPr>
                <w:rFonts w:ascii="Arial" w:hAnsi="Arial" w:cs="Arial"/>
                <w:sz w:val="14"/>
                <w:szCs w:val="14"/>
              </w:rPr>
            </w:pPr>
            <w:r>
              <w:rPr>
                <w:rFonts w:ascii="Arial" w:hAnsi="Arial" w:cs="Arial"/>
                <w:sz w:val="14"/>
                <w:szCs w:val="14"/>
              </w:rPr>
              <w:t>35.405,65</w:t>
            </w:r>
          </w:p>
        </w:tc>
        <w:tc>
          <w:tcPr>
            <w:tcW w:w="1089"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872"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rsidR="0017739B" w:rsidRPr="00FC4C64" w:rsidRDefault="007C2330" w:rsidP="00C823DF">
            <w:pPr>
              <w:keepNext/>
              <w:keepLines/>
              <w:jc w:val="right"/>
              <w:rPr>
                <w:rFonts w:ascii="Arial" w:hAnsi="Arial" w:cs="Arial"/>
                <w:sz w:val="14"/>
                <w:szCs w:val="14"/>
              </w:rPr>
            </w:pPr>
            <w:r>
              <w:rPr>
                <w:rFonts w:ascii="Arial" w:hAnsi="Arial" w:cs="Arial"/>
                <w:sz w:val="14"/>
                <w:szCs w:val="14"/>
              </w:rPr>
              <w:t>35.405,65</w:t>
            </w:r>
          </w:p>
        </w:tc>
      </w:tr>
      <w:tr w:rsidR="0017739B" w:rsidRPr="00FC4C64" w:rsidTr="00846799">
        <w:trPr>
          <w:trHeight w:val="227"/>
        </w:trPr>
        <w:tc>
          <w:tcPr>
            <w:tcW w:w="2629" w:type="dxa"/>
            <w:tcBorders>
              <w:top w:val="nil"/>
              <w:left w:val="nil"/>
              <w:bottom w:val="nil"/>
              <w:right w:val="nil"/>
            </w:tcBorders>
            <w:shd w:val="clear" w:color="auto" w:fill="auto"/>
            <w:noWrap/>
            <w:vAlign w:val="center"/>
            <w:hideMark/>
          </w:tcPr>
          <w:p w:rsidR="0017739B" w:rsidRPr="00FC4C64" w:rsidRDefault="0017739B" w:rsidP="00C823DF">
            <w:pPr>
              <w:keepNext/>
              <w:keepLines/>
              <w:rPr>
                <w:rFonts w:ascii="Arial" w:hAnsi="Arial" w:cs="Arial"/>
                <w:sz w:val="14"/>
                <w:szCs w:val="14"/>
              </w:rPr>
            </w:pPr>
            <w:r w:rsidRPr="00FC4C64">
              <w:rPr>
                <w:rFonts w:ascii="Arial" w:hAnsi="Arial" w:cs="Arial"/>
                <w:sz w:val="14"/>
                <w:szCs w:val="14"/>
              </w:rPr>
              <w:t>Amortización Fondo de Comercio</w:t>
            </w:r>
          </w:p>
        </w:tc>
        <w:tc>
          <w:tcPr>
            <w:tcW w:w="1068"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645.381,27</w:t>
            </w:r>
          </w:p>
        </w:tc>
        <w:tc>
          <w:tcPr>
            <w:tcW w:w="1089"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872"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645.381,27</w:t>
            </w:r>
          </w:p>
        </w:tc>
      </w:tr>
      <w:tr w:rsidR="0017739B" w:rsidRPr="00FC4C64" w:rsidTr="00846799">
        <w:trPr>
          <w:trHeight w:val="227"/>
        </w:trPr>
        <w:tc>
          <w:tcPr>
            <w:tcW w:w="2629" w:type="dxa"/>
            <w:tcBorders>
              <w:top w:val="nil"/>
              <w:left w:val="nil"/>
              <w:bottom w:val="nil"/>
              <w:right w:val="nil"/>
            </w:tcBorders>
            <w:shd w:val="clear" w:color="auto" w:fill="auto"/>
            <w:noWrap/>
            <w:vAlign w:val="center"/>
            <w:hideMark/>
          </w:tcPr>
          <w:p w:rsidR="0017739B" w:rsidRPr="00FC4C64" w:rsidRDefault="0017739B" w:rsidP="00C823DF">
            <w:pPr>
              <w:keepNext/>
              <w:keepLines/>
              <w:rPr>
                <w:rFonts w:ascii="Arial" w:hAnsi="Arial" w:cs="Arial"/>
                <w:sz w:val="14"/>
                <w:szCs w:val="14"/>
              </w:rPr>
            </w:pPr>
            <w:r w:rsidRPr="00FC4C64">
              <w:rPr>
                <w:rFonts w:ascii="Arial" w:hAnsi="Arial" w:cs="Arial"/>
                <w:sz w:val="14"/>
                <w:szCs w:val="14"/>
              </w:rPr>
              <w:t xml:space="preserve">10% sobre 30% </w:t>
            </w:r>
            <w:proofErr w:type="spellStart"/>
            <w:r w:rsidRPr="00FC4C64">
              <w:rPr>
                <w:rFonts w:ascii="Arial" w:hAnsi="Arial" w:cs="Arial"/>
                <w:sz w:val="14"/>
                <w:szCs w:val="14"/>
              </w:rPr>
              <w:t>amort</w:t>
            </w:r>
            <w:proofErr w:type="spellEnd"/>
            <w:r w:rsidRPr="00FC4C64">
              <w:rPr>
                <w:rFonts w:ascii="Arial" w:hAnsi="Arial" w:cs="Arial"/>
                <w:sz w:val="14"/>
                <w:szCs w:val="14"/>
              </w:rPr>
              <w:t xml:space="preserve"> 2014 y 2015</w:t>
            </w:r>
          </w:p>
        </w:tc>
        <w:tc>
          <w:tcPr>
            <w:tcW w:w="1068"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89"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(182.028,94)</w:t>
            </w:r>
          </w:p>
        </w:tc>
        <w:tc>
          <w:tcPr>
            <w:tcW w:w="872"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(182.028,94)</w:t>
            </w:r>
          </w:p>
        </w:tc>
      </w:tr>
      <w:tr w:rsidR="0017739B" w:rsidRPr="00FC4C64" w:rsidTr="00846799">
        <w:trPr>
          <w:trHeight w:val="227"/>
        </w:trPr>
        <w:tc>
          <w:tcPr>
            <w:tcW w:w="2629" w:type="dxa"/>
            <w:tcBorders>
              <w:top w:val="nil"/>
              <w:left w:val="nil"/>
              <w:bottom w:val="nil"/>
              <w:right w:val="nil"/>
            </w:tcBorders>
            <w:shd w:val="clear" w:color="auto" w:fill="auto"/>
            <w:noWrap/>
            <w:vAlign w:val="center"/>
            <w:hideMark/>
          </w:tcPr>
          <w:p w:rsidR="0017739B" w:rsidRPr="00FC4C64" w:rsidRDefault="0017739B" w:rsidP="00C823DF">
            <w:pPr>
              <w:keepNext/>
              <w:keepLines/>
              <w:rPr>
                <w:rFonts w:ascii="Arial" w:hAnsi="Arial" w:cs="Arial"/>
                <w:sz w:val="14"/>
                <w:szCs w:val="14"/>
              </w:rPr>
            </w:pPr>
            <w:r w:rsidRPr="00FC4C64">
              <w:rPr>
                <w:rFonts w:ascii="Arial" w:hAnsi="Arial" w:cs="Arial"/>
                <w:sz w:val="14"/>
                <w:szCs w:val="14"/>
              </w:rPr>
              <w:t>Exención por dividendos</w:t>
            </w:r>
          </w:p>
        </w:tc>
        <w:tc>
          <w:tcPr>
            <w:tcW w:w="1068"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89"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(1.855.834,20)</w:t>
            </w:r>
          </w:p>
        </w:tc>
        <w:tc>
          <w:tcPr>
            <w:tcW w:w="872"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rsidR="0017739B" w:rsidRPr="00FC4C64" w:rsidRDefault="0017739B" w:rsidP="00C823DF">
            <w:pPr>
              <w:keepNext/>
              <w:keepLines/>
              <w:jc w:val="right"/>
              <w:rPr>
                <w:rFonts w:ascii="Arial" w:hAnsi="Arial" w:cs="Arial"/>
                <w:sz w:val="14"/>
                <w:szCs w:val="14"/>
              </w:rPr>
            </w:pPr>
            <w:r w:rsidRPr="00FC4C64">
              <w:rPr>
                <w:rFonts w:ascii="Arial" w:hAnsi="Arial" w:cs="Arial"/>
                <w:sz w:val="14"/>
                <w:szCs w:val="14"/>
              </w:rPr>
              <w:t>(1.855.834,20)</w:t>
            </w:r>
          </w:p>
        </w:tc>
      </w:tr>
      <w:tr w:rsidR="0017739B" w:rsidRPr="00FC4C64" w:rsidTr="00846799">
        <w:trPr>
          <w:trHeight w:val="227"/>
        </w:trPr>
        <w:tc>
          <w:tcPr>
            <w:tcW w:w="2629" w:type="dxa"/>
            <w:tcBorders>
              <w:top w:val="single" w:sz="4" w:space="0" w:color="auto"/>
              <w:left w:val="nil"/>
              <w:bottom w:val="single" w:sz="4" w:space="0" w:color="auto"/>
              <w:right w:val="nil"/>
            </w:tcBorders>
            <w:shd w:val="clear" w:color="auto" w:fill="auto"/>
            <w:noWrap/>
            <w:vAlign w:val="center"/>
            <w:hideMark/>
          </w:tcPr>
          <w:p w:rsidR="0017739B" w:rsidRPr="00FC4C64" w:rsidRDefault="0017739B" w:rsidP="00C823DF">
            <w:pPr>
              <w:rPr>
                <w:rFonts w:ascii="Arial" w:hAnsi="Arial" w:cs="Arial"/>
                <w:sz w:val="14"/>
                <w:szCs w:val="14"/>
              </w:rPr>
            </w:pPr>
            <w:r w:rsidRPr="00FC4C64">
              <w:rPr>
                <w:rFonts w:ascii="Arial" w:hAnsi="Arial" w:cs="Arial"/>
                <w:sz w:val="14"/>
                <w:szCs w:val="14"/>
              </w:rPr>
              <w:t> </w:t>
            </w:r>
          </w:p>
        </w:tc>
        <w:tc>
          <w:tcPr>
            <w:tcW w:w="1068" w:type="dxa"/>
            <w:tcBorders>
              <w:top w:val="single" w:sz="4" w:space="0" w:color="auto"/>
              <w:left w:val="nil"/>
              <w:bottom w:val="single" w:sz="4" w:space="0" w:color="auto"/>
              <w:right w:val="nil"/>
            </w:tcBorders>
            <w:shd w:val="clear" w:color="auto" w:fill="auto"/>
            <w:noWrap/>
            <w:vAlign w:val="center"/>
            <w:hideMark/>
          </w:tcPr>
          <w:p w:rsidR="0017739B" w:rsidRPr="00FC4C64" w:rsidRDefault="0017739B" w:rsidP="00C823DF">
            <w:pPr>
              <w:jc w:val="right"/>
              <w:rPr>
                <w:rFonts w:ascii="Arial" w:hAnsi="Arial" w:cs="Arial"/>
                <w:sz w:val="14"/>
                <w:szCs w:val="14"/>
              </w:rPr>
            </w:pPr>
            <w:r w:rsidRPr="00FC4C64">
              <w:rPr>
                <w:rFonts w:ascii="Arial" w:hAnsi="Arial" w:cs="Arial"/>
                <w:sz w:val="14"/>
                <w:szCs w:val="14"/>
              </w:rPr>
              <w:t> </w:t>
            </w:r>
          </w:p>
        </w:tc>
        <w:tc>
          <w:tcPr>
            <w:tcW w:w="1089" w:type="dxa"/>
            <w:tcBorders>
              <w:top w:val="single" w:sz="4" w:space="0" w:color="auto"/>
              <w:left w:val="nil"/>
              <w:bottom w:val="single" w:sz="4" w:space="0" w:color="auto"/>
              <w:right w:val="nil"/>
            </w:tcBorders>
            <w:shd w:val="clear" w:color="auto" w:fill="auto"/>
            <w:noWrap/>
            <w:vAlign w:val="center"/>
            <w:hideMark/>
          </w:tcPr>
          <w:p w:rsidR="0017739B" w:rsidRPr="00FC4C64" w:rsidRDefault="0017739B" w:rsidP="00C823DF">
            <w:pPr>
              <w:jc w:val="right"/>
              <w:rPr>
                <w:rFonts w:ascii="Arial" w:hAnsi="Arial" w:cs="Arial"/>
                <w:sz w:val="14"/>
                <w:szCs w:val="14"/>
              </w:rPr>
            </w:pPr>
            <w:r w:rsidRPr="00FC4C64">
              <w:rPr>
                <w:rFonts w:ascii="Arial" w:hAnsi="Arial" w:cs="Arial"/>
                <w:sz w:val="14"/>
                <w:szCs w:val="14"/>
              </w:rPr>
              <w:t> </w:t>
            </w:r>
          </w:p>
        </w:tc>
        <w:tc>
          <w:tcPr>
            <w:tcW w:w="872" w:type="dxa"/>
            <w:tcBorders>
              <w:top w:val="single" w:sz="4" w:space="0" w:color="auto"/>
              <w:left w:val="nil"/>
              <w:bottom w:val="single" w:sz="4" w:space="0" w:color="auto"/>
              <w:right w:val="nil"/>
            </w:tcBorders>
            <w:shd w:val="clear" w:color="auto" w:fill="auto"/>
            <w:noWrap/>
            <w:vAlign w:val="center"/>
            <w:hideMark/>
          </w:tcPr>
          <w:p w:rsidR="0017739B" w:rsidRPr="00FC4C64" w:rsidRDefault="0017739B" w:rsidP="00C823DF">
            <w:pPr>
              <w:jc w:val="right"/>
              <w:rPr>
                <w:rFonts w:ascii="Arial" w:hAnsi="Arial" w:cs="Arial"/>
                <w:sz w:val="14"/>
                <w:szCs w:val="14"/>
              </w:rPr>
            </w:pPr>
            <w:r w:rsidRPr="00FC4C64">
              <w:rPr>
                <w:rFonts w:ascii="Arial" w:hAnsi="Arial" w:cs="Arial"/>
                <w:sz w:val="14"/>
                <w:szCs w:val="14"/>
              </w:rPr>
              <w:t> </w:t>
            </w:r>
          </w:p>
        </w:tc>
        <w:tc>
          <w:tcPr>
            <w:tcW w:w="1146" w:type="dxa"/>
            <w:tcBorders>
              <w:top w:val="single" w:sz="4" w:space="0" w:color="auto"/>
              <w:left w:val="nil"/>
              <w:bottom w:val="single" w:sz="4" w:space="0" w:color="auto"/>
              <w:right w:val="nil"/>
            </w:tcBorders>
            <w:shd w:val="clear" w:color="auto" w:fill="auto"/>
            <w:noWrap/>
            <w:vAlign w:val="center"/>
            <w:hideMark/>
          </w:tcPr>
          <w:p w:rsidR="0017739B" w:rsidRPr="00FC4C64" w:rsidRDefault="0017739B" w:rsidP="00C823DF">
            <w:pPr>
              <w:jc w:val="right"/>
              <w:rPr>
                <w:rFonts w:ascii="Arial" w:hAnsi="Arial" w:cs="Arial"/>
                <w:sz w:val="14"/>
                <w:szCs w:val="14"/>
              </w:rPr>
            </w:pPr>
            <w:r w:rsidRPr="00FC4C64">
              <w:rPr>
                <w:rFonts w:ascii="Arial" w:hAnsi="Arial" w:cs="Arial"/>
                <w:sz w:val="14"/>
                <w:szCs w:val="14"/>
              </w:rPr>
              <w:t> </w:t>
            </w:r>
          </w:p>
        </w:tc>
        <w:tc>
          <w:tcPr>
            <w:tcW w:w="771" w:type="dxa"/>
            <w:tcBorders>
              <w:top w:val="single" w:sz="4" w:space="0" w:color="auto"/>
              <w:left w:val="nil"/>
              <w:bottom w:val="single" w:sz="4" w:space="0" w:color="auto"/>
              <w:right w:val="nil"/>
            </w:tcBorders>
            <w:shd w:val="clear" w:color="auto" w:fill="auto"/>
            <w:noWrap/>
            <w:vAlign w:val="center"/>
            <w:hideMark/>
          </w:tcPr>
          <w:p w:rsidR="0017739B" w:rsidRPr="00FC4C64" w:rsidRDefault="0017739B" w:rsidP="00C823DF">
            <w:pPr>
              <w:jc w:val="right"/>
              <w:rPr>
                <w:rFonts w:ascii="Arial" w:hAnsi="Arial" w:cs="Arial"/>
                <w:sz w:val="14"/>
                <w:szCs w:val="14"/>
              </w:rPr>
            </w:pPr>
            <w:r w:rsidRPr="00FC4C64">
              <w:rPr>
                <w:rFonts w:ascii="Arial" w:hAnsi="Arial" w:cs="Arial"/>
                <w:sz w:val="14"/>
                <w:szCs w:val="14"/>
              </w:rPr>
              <w:t> </w:t>
            </w:r>
          </w:p>
        </w:tc>
        <w:tc>
          <w:tcPr>
            <w:tcW w:w="1051" w:type="dxa"/>
            <w:tcBorders>
              <w:top w:val="single" w:sz="4" w:space="0" w:color="auto"/>
              <w:left w:val="nil"/>
              <w:bottom w:val="single" w:sz="4" w:space="0" w:color="auto"/>
              <w:right w:val="nil"/>
            </w:tcBorders>
            <w:shd w:val="clear" w:color="auto" w:fill="auto"/>
            <w:noWrap/>
            <w:vAlign w:val="center"/>
            <w:hideMark/>
          </w:tcPr>
          <w:p w:rsidR="0017739B" w:rsidRPr="00FC4C64" w:rsidRDefault="0017739B" w:rsidP="00C823DF">
            <w:pPr>
              <w:jc w:val="right"/>
              <w:rPr>
                <w:rFonts w:ascii="Arial" w:hAnsi="Arial" w:cs="Arial"/>
                <w:sz w:val="14"/>
                <w:szCs w:val="14"/>
              </w:rPr>
            </w:pPr>
            <w:r w:rsidRPr="00FC4C64">
              <w:rPr>
                <w:rFonts w:ascii="Arial" w:hAnsi="Arial" w:cs="Arial"/>
                <w:sz w:val="14"/>
                <w:szCs w:val="14"/>
              </w:rPr>
              <w:t> </w:t>
            </w:r>
          </w:p>
        </w:tc>
        <w:tc>
          <w:tcPr>
            <w:tcW w:w="1051" w:type="dxa"/>
            <w:tcBorders>
              <w:top w:val="single" w:sz="4" w:space="0" w:color="auto"/>
              <w:left w:val="nil"/>
              <w:bottom w:val="single" w:sz="4" w:space="0" w:color="auto"/>
              <w:right w:val="nil"/>
            </w:tcBorders>
            <w:shd w:val="clear" w:color="auto" w:fill="auto"/>
            <w:noWrap/>
            <w:vAlign w:val="center"/>
            <w:hideMark/>
          </w:tcPr>
          <w:p w:rsidR="0017739B" w:rsidRPr="00FC4C64" w:rsidRDefault="007C2330" w:rsidP="00C823DF">
            <w:pPr>
              <w:jc w:val="right"/>
              <w:rPr>
                <w:rFonts w:ascii="Arial" w:hAnsi="Arial" w:cs="Arial"/>
                <w:sz w:val="14"/>
                <w:szCs w:val="14"/>
              </w:rPr>
            </w:pPr>
            <w:r>
              <w:rPr>
                <w:rFonts w:ascii="Arial" w:hAnsi="Arial" w:cs="Arial"/>
                <w:sz w:val="14"/>
                <w:szCs w:val="14"/>
              </w:rPr>
              <w:t>886.359,04</w:t>
            </w:r>
          </w:p>
        </w:tc>
      </w:tr>
    </w:tbl>
    <w:p w:rsidR="00F767D9" w:rsidRDefault="0027696B" w:rsidP="003A6AFE">
      <w:pPr>
        <w:tabs>
          <w:tab w:val="left" w:pos="850"/>
        </w:tabs>
        <w:spacing w:before="120" w:after="120" w:line="260" w:lineRule="exact"/>
        <w:ind w:right="-1"/>
        <w:jc w:val="both"/>
        <w:rPr>
          <w:rFonts w:ascii="Arial" w:hAnsi="Arial" w:cs="Arial"/>
          <w:sz w:val="16"/>
          <w:szCs w:val="16"/>
        </w:rPr>
      </w:pPr>
      <w:r w:rsidRPr="0068376C">
        <w:rPr>
          <w:rFonts w:ascii="Arial" w:hAnsi="Arial" w:cs="Arial"/>
          <w:sz w:val="16"/>
          <w:szCs w:val="16"/>
        </w:rPr>
        <w:t>La diferencia que se pudiera producir entre el cálculo del resultado contable del ejercicio y el que resultaría de haber efectuado una valoración de las partidas con criterio fiscales, por no coincidir éstos con los principios contables de aplicación obligatoria, se recoge en el cuadro superior. Dicha diferencia no influye de forma sustancial sobre la carga fiscal futura.</w:t>
      </w:r>
    </w:p>
    <w:p w:rsidR="001346AB" w:rsidRDefault="001346AB" w:rsidP="003A6AFE">
      <w:pPr>
        <w:tabs>
          <w:tab w:val="left" w:pos="850"/>
        </w:tabs>
        <w:spacing w:before="120" w:after="120" w:line="260" w:lineRule="exact"/>
        <w:ind w:right="-1"/>
        <w:jc w:val="both"/>
        <w:rPr>
          <w:rFonts w:ascii="Arial" w:hAnsi="Arial" w:cs="Arial"/>
          <w:b/>
          <w:bCs/>
          <w:sz w:val="16"/>
          <w:szCs w:val="16"/>
        </w:rPr>
      </w:pPr>
      <w:r w:rsidRPr="00210514">
        <w:rPr>
          <w:rFonts w:ascii="Arial" w:hAnsi="Arial" w:cs="Arial"/>
          <w:b/>
          <w:bCs/>
          <w:sz w:val="16"/>
          <w:szCs w:val="16"/>
        </w:rPr>
        <w:t>Variación del impuesto diferido 202</w:t>
      </w:r>
      <w:r w:rsidR="0017739B">
        <w:rPr>
          <w:rFonts w:ascii="Arial" w:hAnsi="Arial" w:cs="Arial"/>
          <w:b/>
          <w:bCs/>
          <w:sz w:val="16"/>
          <w:szCs w:val="16"/>
        </w:rPr>
        <w:t>1</w:t>
      </w:r>
    </w:p>
    <w:tbl>
      <w:tblPr>
        <w:tblW w:w="9356" w:type="dxa"/>
        <w:jc w:val="center"/>
        <w:tblCellMar>
          <w:left w:w="70" w:type="dxa"/>
          <w:right w:w="70" w:type="dxa"/>
        </w:tblCellMar>
        <w:tblLook w:val="04A0"/>
      </w:tblPr>
      <w:tblGrid>
        <w:gridCol w:w="2102"/>
        <w:gridCol w:w="1222"/>
        <w:gridCol w:w="1261"/>
        <w:gridCol w:w="1317"/>
        <w:gridCol w:w="945"/>
        <w:gridCol w:w="1518"/>
        <w:gridCol w:w="991"/>
      </w:tblGrid>
      <w:tr w:rsidR="00C464AD" w:rsidRPr="003B3118" w:rsidTr="009D014B">
        <w:trPr>
          <w:trHeight w:val="20"/>
          <w:jc w:val="center"/>
        </w:trPr>
        <w:tc>
          <w:tcPr>
            <w:tcW w:w="0" w:type="auto"/>
            <w:tcBorders>
              <w:top w:val="nil"/>
              <w:left w:val="nil"/>
              <w:bottom w:val="nil"/>
              <w:right w:val="nil"/>
            </w:tcBorders>
            <w:shd w:val="clear" w:color="auto" w:fill="auto"/>
            <w:noWrap/>
            <w:vAlign w:val="bottom"/>
            <w:hideMark/>
          </w:tcPr>
          <w:p w:rsidR="00C464AD" w:rsidRPr="003B3118" w:rsidRDefault="00C464AD" w:rsidP="009D014B">
            <w:pPr>
              <w:jc w:val="center"/>
              <w:rPr>
                <w:rFonts w:ascii="Arial" w:hAnsi="Arial" w:cs="Arial"/>
                <w:sz w:val="14"/>
                <w:szCs w:val="14"/>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C464AD" w:rsidRPr="003B3118" w:rsidRDefault="00C464AD" w:rsidP="009D014B">
            <w:pPr>
              <w:jc w:val="center"/>
              <w:rPr>
                <w:rFonts w:ascii="Arial" w:hAnsi="Arial" w:cs="Arial"/>
                <w:b/>
                <w:bCs/>
                <w:sz w:val="14"/>
                <w:szCs w:val="14"/>
              </w:rPr>
            </w:pPr>
            <w:r w:rsidRPr="003B3118">
              <w:rPr>
                <w:rFonts w:ascii="Arial" w:hAnsi="Arial" w:cs="Arial"/>
                <w:b/>
                <w:bCs/>
                <w:sz w:val="14"/>
                <w:szCs w:val="14"/>
              </w:rPr>
              <w:t>1. Impuesto Corriente</w:t>
            </w:r>
          </w:p>
        </w:tc>
        <w:tc>
          <w:tcPr>
            <w:tcW w:w="0" w:type="auto"/>
            <w:gridSpan w:val="4"/>
            <w:tcBorders>
              <w:top w:val="single" w:sz="4" w:space="0" w:color="auto"/>
              <w:left w:val="nil"/>
              <w:bottom w:val="single" w:sz="4" w:space="0" w:color="auto"/>
              <w:right w:val="single" w:sz="4" w:space="0" w:color="000000"/>
            </w:tcBorders>
            <w:shd w:val="clear" w:color="000000" w:fill="D9D9D9"/>
            <w:vAlign w:val="bottom"/>
            <w:hideMark/>
          </w:tcPr>
          <w:p w:rsidR="00C464AD" w:rsidRPr="003B3118" w:rsidRDefault="00C464AD" w:rsidP="009D014B">
            <w:pPr>
              <w:jc w:val="center"/>
              <w:rPr>
                <w:rFonts w:ascii="Arial" w:hAnsi="Arial" w:cs="Arial"/>
                <w:b/>
                <w:bCs/>
                <w:sz w:val="14"/>
                <w:szCs w:val="14"/>
              </w:rPr>
            </w:pPr>
            <w:r w:rsidRPr="003B3118">
              <w:rPr>
                <w:rFonts w:ascii="Arial" w:hAnsi="Arial" w:cs="Arial"/>
                <w:b/>
                <w:bCs/>
                <w:sz w:val="14"/>
                <w:szCs w:val="14"/>
              </w:rPr>
              <w:t>2. Variación del Impuesto diferido</w:t>
            </w:r>
          </w:p>
        </w:tc>
        <w:tc>
          <w:tcPr>
            <w:tcW w:w="0" w:type="auto"/>
            <w:tcBorders>
              <w:top w:val="nil"/>
              <w:left w:val="nil"/>
              <w:bottom w:val="nil"/>
              <w:right w:val="nil"/>
            </w:tcBorders>
            <w:shd w:val="clear" w:color="auto" w:fill="auto"/>
            <w:vAlign w:val="bottom"/>
            <w:hideMark/>
          </w:tcPr>
          <w:p w:rsidR="00C464AD" w:rsidRPr="003B3118" w:rsidRDefault="00C464AD" w:rsidP="009D014B">
            <w:pPr>
              <w:jc w:val="center"/>
              <w:rPr>
                <w:rFonts w:ascii="Arial" w:hAnsi="Arial" w:cs="Arial"/>
                <w:b/>
                <w:bCs/>
                <w:sz w:val="14"/>
                <w:szCs w:val="14"/>
              </w:rPr>
            </w:pPr>
          </w:p>
        </w:tc>
      </w:tr>
      <w:tr w:rsidR="00C464AD" w:rsidRPr="003B3118" w:rsidTr="009D014B">
        <w:trPr>
          <w:trHeight w:val="20"/>
          <w:jc w:val="center"/>
        </w:trPr>
        <w:tc>
          <w:tcPr>
            <w:tcW w:w="0" w:type="auto"/>
            <w:tcBorders>
              <w:top w:val="nil"/>
              <w:left w:val="nil"/>
              <w:bottom w:val="nil"/>
              <w:right w:val="nil"/>
            </w:tcBorders>
            <w:shd w:val="clear" w:color="auto" w:fill="auto"/>
            <w:noWrap/>
            <w:vAlign w:val="bottom"/>
            <w:hideMark/>
          </w:tcPr>
          <w:p w:rsidR="00C464AD" w:rsidRPr="003B3118" w:rsidRDefault="00C464AD" w:rsidP="009D014B">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rsidR="00C464AD" w:rsidRPr="003B3118" w:rsidRDefault="00C464AD" w:rsidP="009D014B">
            <w:pPr>
              <w:jc w:val="center"/>
              <w:rPr>
                <w:rFonts w:ascii="Arial" w:hAnsi="Arial" w:cs="Arial"/>
                <w:b/>
                <w:bCs/>
                <w:sz w:val="14"/>
                <w:szCs w:val="14"/>
              </w:rPr>
            </w:pPr>
          </w:p>
        </w:tc>
        <w:tc>
          <w:tcPr>
            <w:tcW w:w="0" w:type="auto"/>
            <w:gridSpan w:val="3"/>
            <w:tcBorders>
              <w:top w:val="single" w:sz="4" w:space="0" w:color="auto"/>
              <w:left w:val="nil"/>
              <w:bottom w:val="single" w:sz="4" w:space="0" w:color="auto"/>
              <w:right w:val="single" w:sz="4" w:space="0" w:color="000000"/>
            </w:tcBorders>
            <w:shd w:val="clear" w:color="000000" w:fill="D9D9D9"/>
            <w:vAlign w:val="bottom"/>
            <w:hideMark/>
          </w:tcPr>
          <w:p w:rsidR="00C464AD" w:rsidRPr="003B3118" w:rsidRDefault="00C464AD" w:rsidP="009D014B">
            <w:pPr>
              <w:jc w:val="center"/>
              <w:rPr>
                <w:rFonts w:ascii="Arial" w:hAnsi="Arial" w:cs="Arial"/>
                <w:sz w:val="14"/>
                <w:szCs w:val="14"/>
              </w:rPr>
            </w:pPr>
            <w:r w:rsidRPr="003B3118">
              <w:rPr>
                <w:rFonts w:ascii="Arial" w:hAnsi="Arial" w:cs="Arial"/>
                <w:sz w:val="14"/>
                <w:szCs w:val="14"/>
              </w:rPr>
              <w:t>a) Var. del impuesto</w:t>
            </w:r>
          </w:p>
          <w:p w:rsidR="00C464AD" w:rsidRPr="003B3118" w:rsidRDefault="00C464AD" w:rsidP="009D014B">
            <w:pPr>
              <w:jc w:val="center"/>
              <w:rPr>
                <w:rFonts w:ascii="Arial" w:hAnsi="Arial" w:cs="Arial"/>
                <w:sz w:val="14"/>
                <w:szCs w:val="14"/>
              </w:rPr>
            </w:pPr>
            <w:r w:rsidRPr="003B3118">
              <w:rPr>
                <w:rFonts w:ascii="Arial" w:hAnsi="Arial" w:cs="Arial"/>
                <w:sz w:val="14"/>
                <w:szCs w:val="14"/>
              </w:rPr>
              <w:t>diferido activo</w:t>
            </w:r>
          </w:p>
        </w:tc>
        <w:tc>
          <w:tcPr>
            <w:tcW w:w="0" w:type="auto"/>
            <w:tcBorders>
              <w:top w:val="nil"/>
              <w:left w:val="nil"/>
              <w:bottom w:val="single" w:sz="4" w:space="0" w:color="auto"/>
              <w:right w:val="single" w:sz="4" w:space="0" w:color="auto"/>
            </w:tcBorders>
            <w:shd w:val="clear" w:color="000000" w:fill="D9D9D9"/>
            <w:vAlign w:val="bottom"/>
            <w:hideMark/>
          </w:tcPr>
          <w:p w:rsidR="00C464AD" w:rsidRPr="003B3118" w:rsidRDefault="00C464AD" w:rsidP="009D014B">
            <w:pPr>
              <w:jc w:val="center"/>
              <w:rPr>
                <w:rFonts w:ascii="Arial" w:hAnsi="Arial" w:cs="Arial"/>
                <w:sz w:val="14"/>
                <w:szCs w:val="14"/>
              </w:rPr>
            </w:pPr>
            <w:r w:rsidRPr="003B3118">
              <w:rPr>
                <w:rFonts w:ascii="Arial" w:hAnsi="Arial" w:cs="Arial"/>
                <w:sz w:val="14"/>
                <w:szCs w:val="14"/>
              </w:rPr>
              <w:t xml:space="preserve">b) Var. </w:t>
            </w:r>
            <w:proofErr w:type="gramStart"/>
            <w:r w:rsidRPr="003B3118">
              <w:rPr>
                <w:rFonts w:ascii="Arial" w:hAnsi="Arial" w:cs="Arial"/>
                <w:sz w:val="14"/>
                <w:szCs w:val="14"/>
              </w:rPr>
              <w:t>de</w:t>
            </w:r>
            <w:proofErr w:type="gramEnd"/>
            <w:r w:rsidRPr="003B3118">
              <w:rPr>
                <w:rFonts w:ascii="Arial" w:hAnsi="Arial" w:cs="Arial"/>
                <w:sz w:val="14"/>
                <w:szCs w:val="14"/>
              </w:rPr>
              <w:t xml:space="preserve"> impto. diferido pasivo</w:t>
            </w:r>
          </w:p>
        </w:tc>
        <w:tc>
          <w:tcPr>
            <w:tcW w:w="0" w:type="auto"/>
            <w:tcBorders>
              <w:top w:val="nil"/>
              <w:left w:val="nil"/>
              <w:bottom w:val="single" w:sz="4" w:space="0" w:color="auto"/>
              <w:right w:val="nil"/>
            </w:tcBorders>
            <w:shd w:val="clear" w:color="auto" w:fill="auto"/>
            <w:vAlign w:val="bottom"/>
            <w:hideMark/>
          </w:tcPr>
          <w:p w:rsidR="00C464AD" w:rsidRPr="003B3118" w:rsidRDefault="00C464AD" w:rsidP="009D014B">
            <w:pPr>
              <w:jc w:val="center"/>
              <w:rPr>
                <w:rFonts w:ascii="Arial" w:hAnsi="Arial" w:cs="Arial"/>
                <w:sz w:val="14"/>
                <w:szCs w:val="14"/>
              </w:rPr>
            </w:pPr>
          </w:p>
        </w:tc>
      </w:tr>
      <w:tr w:rsidR="00C464AD" w:rsidRPr="003B3118" w:rsidTr="009D014B">
        <w:trPr>
          <w:trHeight w:val="20"/>
          <w:jc w:val="center"/>
        </w:trPr>
        <w:tc>
          <w:tcPr>
            <w:tcW w:w="0" w:type="auto"/>
            <w:tcBorders>
              <w:top w:val="nil"/>
              <w:left w:val="nil"/>
              <w:bottom w:val="nil"/>
              <w:right w:val="nil"/>
            </w:tcBorders>
            <w:shd w:val="clear" w:color="000000" w:fill="D9D9D9"/>
            <w:noWrap/>
            <w:vAlign w:val="bottom"/>
            <w:hideMark/>
          </w:tcPr>
          <w:p w:rsidR="00C464AD" w:rsidRPr="003B3118" w:rsidRDefault="00C464AD" w:rsidP="009D014B">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rsidR="00C464AD" w:rsidRPr="003B3118" w:rsidRDefault="00C464AD" w:rsidP="009D014B">
            <w:pPr>
              <w:jc w:val="center"/>
              <w:rPr>
                <w:rFonts w:ascii="Arial" w:hAnsi="Arial" w:cs="Arial"/>
                <w:b/>
                <w:bCs/>
                <w:sz w:val="14"/>
                <w:szCs w:val="14"/>
              </w:rPr>
            </w:pPr>
          </w:p>
        </w:tc>
        <w:tc>
          <w:tcPr>
            <w:tcW w:w="0" w:type="auto"/>
            <w:tcBorders>
              <w:top w:val="nil"/>
              <w:left w:val="nil"/>
              <w:bottom w:val="single" w:sz="4" w:space="0" w:color="auto"/>
              <w:right w:val="single" w:sz="4" w:space="0" w:color="auto"/>
            </w:tcBorders>
            <w:shd w:val="clear" w:color="000000" w:fill="D9D9D9"/>
            <w:vAlign w:val="bottom"/>
            <w:hideMark/>
          </w:tcPr>
          <w:p w:rsidR="00C464AD" w:rsidRPr="003B3118" w:rsidRDefault="00C464AD" w:rsidP="009D014B">
            <w:pPr>
              <w:jc w:val="center"/>
              <w:rPr>
                <w:rFonts w:ascii="Arial" w:hAnsi="Arial" w:cs="Arial"/>
                <w:sz w:val="14"/>
                <w:szCs w:val="14"/>
              </w:rPr>
            </w:pPr>
            <w:r w:rsidRPr="003B3118">
              <w:rPr>
                <w:rFonts w:ascii="Arial" w:hAnsi="Arial" w:cs="Arial"/>
                <w:sz w:val="14"/>
                <w:szCs w:val="14"/>
              </w:rPr>
              <w:t>Diferencias temporarias</w:t>
            </w:r>
          </w:p>
        </w:tc>
        <w:tc>
          <w:tcPr>
            <w:tcW w:w="0" w:type="auto"/>
            <w:tcBorders>
              <w:top w:val="nil"/>
              <w:left w:val="nil"/>
              <w:bottom w:val="single" w:sz="4" w:space="0" w:color="auto"/>
              <w:right w:val="single" w:sz="4" w:space="0" w:color="auto"/>
            </w:tcBorders>
            <w:shd w:val="clear" w:color="000000" w:fill="D9D9D9"/>
            <w:vAlign w:val="bottom"/>
            <w:hideMark/>
          </w:tcPr>
          <w:p w:rsidR="00C464AD" w:rsidRPr="003B3118" w:rsidRDefault="00C464AD" w:rsidP="009D014B">
            <w:pPr>
              <w:jc w:val="center"/>
              <w:rPr>
                <w:rFonts w:ascii="Arial" w:hAnsi="Arial" w:cs="Arial"/>
                <w:sz w:val="14"/>
                <w:szCs w:val="14"/>
              </w:rPr>
            </w:pPr>
            <w:r w:rsidRPr="003B3118">
              <w:rPr>
                <w:rFonts w:ascii="Arial" w:hAnsi="Arial" w:cs="Arial"/>
                <w:sz w:val="14"/>
                <w:szCs w:val="14"/>
              </w:rPr>
              <w:t xml:space="preserve">Crédito impositivo por </w:t>
            </w:r>
            <w:proofErr w:type="spellStart"/>
            <w:r w:rsidRPr="003B3118">
              <w:rPr>
                <w:rFonts w:ascii="Arial" w:hAnsi="Arial" w:cs="Arial"/>
                <w:sz w:val="14"/>
                <w:szCs w:val="14"/>
              </w:rPr>
              <w:t>BINs</w:t>
            </w:r>
            <w:proofErr w:type="spellEnd"/>
          </w:p>
        </w:tc>
        <w:tc>
          <w:tcPr>
            <w:tcW w:w="0" w:type="auto"/>
            <w:tcBorders>
              <w:top w:val="nil"/>
              <w:left w:val="nil"/>
              <w:bottom w:val="single" w:sz="4" w:space="0" w:color="auto"/>
              <w:right w:val="single" w:sz="4" w:space="0" w:color="auto"/>
            </w:tcBorders>
            <w:shd w:val="clear" w:color="000000" w:fill="D9D9D9"/>
            <w:vAlign w:val="bottom"/>
            <w:hideMark/>
          </w:tcPr>
          <w:p w:rsidR="00C464AD" w:rsidRPr="003B3118" w:rsidRDefault="00C464AD" w:rsidP="009D014B">
            <w:pPr>
              <w:jc w:val="center"/>
              <w:rPr>
                <w:rFonts w:ascii="Arial" w:hAnsi="Arial" w:cs="Arial"/>
                <w:sz w:val="14"/>
                <w:szCs w:val="14"/>
              </w:rPr>
            </w:pPr>
            <w:r w:rsidRPr="003B3118">
              <w:rPr>
                <w:rFonts w:ascii="Arial" w:hAnsi="Arial" w:cs="Arial"/>
                <w:sz w:val="14"/>
                <w:szCs w:val="14"/>
              </w:rPr>
              <w:t>Otros Créditos</w:t>
            </w:r>
          </w:p>
        </w:tc>
        <w:tc>
          <w:tcPr>
            <w:tcW w:w="0" w:type="auto"/>
            <w:tcBorders>
              <w:top w:val="nil"/>
              <w:left w:val="nil"/>
              <w:bottom w:val="single" w:sz="4" w:space="0" w:color="auto"/>
              <w:right w:val="single" w:sz="4" w:space="0" w:color="auto"/>
            </w:tcBorders>
            <w:shd w:val="clear" w:color="000000" w:fill="D9D9D9"/>
            <w:vAlign w:val="bottom"/>
            <w:hideMark/>
          </w:tcPr>
          <w:p w:rsidR="00C464AD" w:rsidRPr="003B3118" w:rsidRDefault="00C464AD" w:rsidP="009D014B">
            <w:pPr>
              <w:jc w:val="center"/>
              <w:rPr>
                <w:rFonts w:ascii="Arial" w:hAnsi="Arial" w:cs="Arial"/>
                <w:sz w:val="14"/>
                <w:szCs w:val="14"/>
              </w:rPr>
            </w:pPr>
            <w:r w:rsidRPr="003B3118">
              <w:rPr>
                <w:rFonts w:ascii="Arial" w:hAnsi="Arial" w:cs="Arial"/>
                <w:sz w:val="14"/>
                <w:szCs w:val="14"/>
              </w:rPr>
              <w:t>Diferencias temporarias</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C464AD" w:rsidRPr="003B3118" w:rsidRDefault="00C464AD" w:rsidP="009D014B">
            <w:pPr>
              <w:jc w:val="center"/>
              <w:rPr>
                <w:rFonts w:ascii="Arial" w:hAnsi="Arial" w:cs="Arial"/>
                <w:b/>
                <w:bCs/>
                <w:sz w:val="14"/>
                <w:szCs w:val="14"/>
              </w:rPr>
            </w:pPr>
            <w:r w:rsidRPr="003B3118">
              <w:rPr>
                <w:rFonts w:ascii="Arial" w:hAnsi="Arial" w:cs="Arial"/>
                <w:b/>
                <w:bCs/>
                <w:sz w:val="14"/>
                <w:szCs w:val="14"/>
              </w:rPr>
              <w:t>3. TOTAL (1+2)</w:t>
            </w:r>
          </w:p>
        </w:tc>
      </w:tr>
      <w:tr w:rsidR="00C464AD" w:rsidRPr="003B3118" w:rsidTr="009D014B">
        <w:trPr>
          <w:trHeight w:val="283"/>
          <w:jc w:val="center"/>
        </w:trPr>
        <w:tc>
          <w:tcPr>
            <w:tcW w:w="0" w:type="auto"/>
            <w:tcBorders>
              <w:top w:val="single" w:sz="4" w:space="0" w:color="auto"/>
              <w:left w:val="single" w:sz="4" w:space="0" w:color="auto"/>
              <w:right w:val="single" w:sz="4" w:space="0" w:color="auto"/>
            </w:tcBorders>
            <w:shd w:val="clear" w:color="auto" w:fill="auto"/>
            <w:noWrap/>
            <w:vAlign w:val="center"/>
            <w:hideMark/>
          </w:tcPr>
          <w:p w:rsidR="00C464AD" w:rsidRPr="003B3118" w:rsidRDefault="00C464AD" w:rsidP="009D014B">
            <w:pPr>
              <w:rPr>
                <w:rFonts w:ascii="Arial" w:hAnsi="Arial" w:cs="Arial"/>
                <w:b/>
                <w:bCs/>
                <w:sz w:val="14"/>
                <w:szCs w:val="14"/>
              </w:rPr>
            </w:pPr>
            <w:r w:rsidRPr="003B3118">
              <w:rPr>
                <w:rFonts w:ascii="Arial" w:hAnsi="Arial" w:cs="Arial"/>
                <w:b/>
                <w:bCs/>
                <w:sz w:val="14"/>
                <w:szCs w:val="14"/>
              </w:rPr>
              <w:t>Imputación a PYG, de la cual:</w:t>
            </w:r>
          </w:p>
        </w:tc>
        <w:tc>
          <w:tcPr>
            <w:tcW w:w="0" w:type="auto"/>
            <w:tcBorders>
              <w:top w:val="nil"/>
              <w:left w:val="nil"/>
              <w:right w:val="nil"/>
            </w:tcBorders>
            <w:shd w:val="clear" w:color="auto" w:fill="auto"/>
            <w:noWrap/>
            <w:vAlign w:val="center"/>
            <w:hideMark/>
          </w:tcPr>
          <w:p w:rsidR="00C464AD" w:rsidRPr="003B3118" w:rsidRDefault="00C464AD" w:rsidP="009D014B">
            <w:pPr>
              <w:rPr>
                <w:rFonts w:ascii="Arial" w:hAnsi="Arial" w:cs="Arial"/>
                <w:b/>
                <w:bCs/>
                <w:sz w:val="14"/>
                <w:szCs w:val="14"/>
              </w:rPr>
            </w:pPr>
          </w:p>
        </w:tc>
        <w:tc>
          <w:tcPr>
            <w:tcW w:w="0" w:type="auto"/>
            <w:tcBorders>
              <w:top w:val="nil"/>
              <w:left w:val="nil"/>
              <w:right w:val="nil"/>
            </w:tcBorders>
            <w:shd w:val="clear" w:color="auto" w:fill="auto"/>
            <w:noWrap/>
            <w:vAlign w:val="center"/>
            <w:hideMark/>
          </w:tcPr>
          <w:p w:rsidR="00C464AD" w:rsidRPr="003B3118" w:rsidRDefault="00C464AD" w:rsidP="009D014B">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rsidR="00C464AD" w:rsidRPr="003B3118" w:rsidRDefault="00C464AD" w:rsidP="009D014B">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rsidR="00C464AD" w:rsidRPr="003B3118" w:rsidRDefault="00C464AD" w:rsidP="009D014B">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rsidR="00C464AD" w:rsidRPr="003B3118" w:rsidRDefault="00C464AD" w:rsidP="009D014B">
            <w:pPr>
              <w:jc w:val="right"/>
              <w:rPr>
                <w:rFonts w:ascii="Arial" w:hAnsi="Arial" w:cs="Arial"/>
                <w:sz w:val="14"/>
                <w:szCs w:val="14"/>
              </w:rPr>
            </w:pPr>
          </w:p>
        </w:tc>
        <w:tc>
          <w:tcPr>
            <w:tcW w:w="0" w:type="auto"/>
            <w:tcBorders>
              <w:top w:val="nil"/>
              <w:left w:val="nil"/>
              <w:right w:val="single" w:sz="4" w:space="0" w:color="auto"/>
            </w:tcBorders>
            <w:shd w:val="clear" w:color="auto" w:fill="auto"/>
            <w:noWrap/>
            <w:vAlign w:val="center"/>
            <w:hideMark/>
          </w:tcPr>
          <w:p w:rsidR="00C464AD" w:rsidRPr="003B3118" w:rsidRDefault="00C464AD" w:rsidP="009D014B">
            <w:pPr>
              <w:jc w:val="right"/>
              <w:rPr>
                <w:rFonts w:ascii="Arial" w:hAnsi="Arial" w:cs="Arial"/>
                <w:sz w:val="14"/>
                <w:szCs w:val="14"/>
              </w:rPr>
            </w:pPr>
          </w:p>
        </w:tc>
      </w:tr>
      <w:tr w:rsidR="00C464AD" w:rsidRPr="003B3118" w:rsidTr="009D014B">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64AD" w:rsidRPr="003B3118" w:rsidRDefault="00C464AD" w:rsidP="009D014B">
            <w:pPr>
              <w:rPr>
                <w:rFonts w:ascii="Arial" w:hAnsi="Arial" w:cs="Arial"/>
                <w:sz w:val="14"/>
                <w:szCs w:val="14"/>
              </w:rPr>
            </w:pPr>
            <w:r w:rsidRPr="003B3118">
              <w:rPr>
                <w:rFonts w:ascii="Arial" w:hAnsi="Arial" w:cs="Arial"/>
                <w:sz w:val="14"/>
                <w:szCs w:val="14"/>
              </w:rPr>
              <w:t>- A operaciones continuadas</w:t>
            </w:r>
          </w:p>
        </w:tc>
        <w:tc>
          <w:tcPr>
            <w:tcW w:w="0" w:type="auto"/>
            <w:tcBorders>
              <w:top w:val="nil"/>
              <w:left w:val="single" w:sz="8" w:space="0" w:color="auto"/>
              <w:bottom w:val="single" w:sz="8" w:space="0" w:color="auto"/>
              <w:right w:val="nil"/>
            </w:tcBorders>
            <w:shd w:val="clear" w:color="auto" w:fill="auto"/>
            <w:noWrap/>
            <w:vAlign w:val="center"/>
            <w:hideMark/>
          </w:tcPr>
          <w:p w:rsidR="00C464AD" w:rsidRPr="003B3118" w:rsidRDefault="00C464AD" w:rsidP="009D014B">
            <w:pPr>
              <w:jc w:val="right"/>
              <w:rPr>
                <w:rFonts w:ascii="Arial" w:hAnsi="Arial" w:cs="Arial"/>
                <w:sz w:val="14"/>
                <w:szCs w:val="14"/>
              </w:rPr>
            </w:pPr>
            <w:r w:rsidRPr="003B3118">
              <w:rPr>
                <w:rFonts w:ascii="Arial" w:hAnsi="Arial" w:cs="Arial"/>
                <w:color w:val="000000"/>
                <w:sz w:val="14"/>
                <w:szCs w:val="14"/>
              </w:rPr>
              <w:t>305.857,59</w:t>
            </w:r>
          </w:p>
        </w:tc>
        <w:tc>
          <w:tcPr>
            <w:tcW w:w="0" w:type="auto"/>
            <w:tcBorders>
              <w:top w:val="nil"/>
              <w:left w:val="nil"/>
              <w:bottom w:val="single" w:sz="8" w:space="0" w:color="auto"/>
              <w:right w:val="nil"/>
            </w:tcBorders>
            <w:shd w:val="clear" w:color="auto" w:fill="auto"/>
            <w:noWrap/>
            <w:vAlign w:val="center"/>
          </w:tcPr>
          <w:p w:rsidR="00C464AD" w:rsidRPr="003B3118" w:rsidRDefault="00C464AD" w:rsidP="009D014B">
            <w:pPr>
              <w:jc w:val="right"/>
              <w:rPr>
                <w:rFonts w:ascii="Arial" w:hAnsi="Arial" w:cs="Arial"/>
                <w:sz w:val="14"/>
                <w:szCs w:val="14"/>
              </w:rPr>
            </w:pPr>
            <w:r w:rsidRPr="003B3118">
              <w:rPr>
                <w:rFonts w:ascii="Arial" w:hAnsi="Arial" w:cs="Arial"/>
                <w:color w:val="000000"/>
                <w:sz w:val="14"/>
                <w:szCs w:val="14"/>
              </w:rPr>
              <w:t>54.699,21</w:t>
            </w:r>
          </w:p>
        </w:tc>
        <w:tc>
          <w:tcPr>
            <w:tcW w:w="0" w:type="auto"/>
            <w:tcBorders>
              <w:top w:val="nil"/>
              <w:left w:val="nil"/>
              <w:bottom w:val="single" w:sz="8" w:space="0" w:color="auto"/>
              <w:right w:val="nil"/>
            </w:tcBorders>
            <w:shd w:val="clear" w:color="auto" w:fill="auto"/>
            <w:noWrap/>
            <w:vAlign w:val="center"/>
          </w:tcPr>
          <w:p w:rsidR="00C464AD" w:rsidRPr="003B3118" w:rsidRDefault="00C464AD" w:rsidP="009D014B">
            <w:pPr>
              <w:jc w:val="right"/>
              <w:rPr>
                <w:rFonts w:ascii="Arial" w:hAnsi="Arial" w:cs="Arial"/>
                <w:sz w:val="14"/>
                <w:szCs w:val="14"/>
              </w:rPr>
            </w:pPr>
            <w:r w:rsidRPr="003B3118">
              <w:rPr>
                <w:rFonts w:ascii="Arial" w:hAnsi="Arial" w:cs="Arial"/>
                <w:color w:val="000000"/>
                <w:sz w:val="14"/>
                <w:szCs w:val="14"/>
              </w:rPr>
              <w:t> </w:t>
            </w:r>
          </w:p>
        </w:tc>
        <w:tc>
          <w:tcPr>
            <w:tcW w:w="0" w:type="auto"/>
            <w:tcBorders>
              <w:top w:val="nil"/>
              <w:left w:val="nil"/>
              <w:bottom w:val="single" w:sz="8" w:space="0" w:color="auto"/>
              <w:right w:val="nil"/>
            </w:tcBorders>
            <w:shd w:val="clear" w:color="auto" w:fill="auto"/>
            <w:noWrap/>
            <w:vAlign w:val="center"/>
          </w:tcPr>
          <w:p w:rsidR="00C464AD" w:rsidRPr="003B3118" w:rsidRDefault="00C464AD" w:rsidP="009D014B">
            <w:pPr>
              <w:jc w:val="right"/>
              <w:rPr>
                <w:rFonts w:ascii="Arial" w:hAnsi="Arial" w:cs="Arial"/>
                <w:sz w:val="14"/>
                <w:szCs w:val="14"/>
              </w:rPr>
            </w:pPr>
            <w:r w:rsidRPr="003B3118">
              <w:rPr>
                <w:rFonts w:ascii="Arial" w:hAnsi="Arial" w:cs="Arial"/>
                <w:color w:val="000000"/>
                <w:sz w:val="14"/>
                <w:szCs w:val="14"/>
              </w:rPr>
              <w:t>432.563,35</w:t>
            </w:r>
          </w:p>
        </w:tc>
        <w:tc>
          <w:tcPr>
            <w:tcW w:w="0" w:type="auto"/>
            <w:tcBorders>
              <w:top w:val="nil"/>
              <w:left w:val="nil"/>
              <w:bottom w:val="single" w:sz="8" w:space="0" w:color="auto"/>
              <w:right w:val="nil"/>
            </w:tcBorders>
            <w:shd w:val="clear" w:color="auto" w:fill="auto"/>
            <w:noWrap/>
            <w:vAlign w:val="center"/>
          </w:tcPr>
          <w:p w:rsidR="00C464AD" w:rsidRPr="003B3118" w:rsidRDefault="00C464AD" w:rsidP="009D014B">
            <w:pPr>
              <w:jc w:val="right"/>
              <w:rPr>
                <w:rFonts w:ascii="Arial" w:hAnsi="Arial" w:cs="Arial"/>
                <w:sz w:val="14"/>
                <w:szCs w:val="14"/>
              </w:rPr>
            </w:pPr>
            <w:r w:rsidRPr="003B3118">
              <w:rPr>
                <w:rFonts w:ascii="Arial" w:hAnsi="Arial" w:cs="Arial"/>
                <w:color w:val="000000"/>
                <w:sz w:val="14"/>
                <w:szCs w:val="14"/>
              </w:rPr>
              <w:t> </w:t>
            </w:r>
          </w:p>
        </w:tc>
        <w:tc>
          <w:tcPr>
            <w:tcW w:w="0" w:type="auto"/>
            <w:tcBorders>
              <w:top w:val="nil"/>
              <w:left w:val="nil"/>
              <w:bottom w:val="single" w:sz="8" w:space="0" w:color="auto"/>
              <w:right w:val="single" w:sz="8" w:space="0" w:color="auto"/>
            </w:tcBorders>
            <w:shd w:val="clear" w:color="auto" w:fill="auto"/>
            <w:noWrap/>
            <w:vAlign w:val="center"/>
          </w:tcPr>
          <w:p w:rsidR="00C464AD" w:rsidRPr="003B3118" w:rsidRDefault="00C464AD" w:rsidP="009D014B">
            <w:pPr>
              <w:jc w:val="right"/>
              <w:rPr>
                <w:rFonts w:ascii="Arial" w:hAnsi="Arial" w:cs="Arial"/>
                <w:sz w:val="14"/>
                <w:szCs w:val="14"/>
              </w:rPr>
            </w:pPr>
            <w:r w:rsidRPr="003B3118">
              <w:rPr>
                <w:rFonts w:ascii="Arial" w:hAnsi="Arial" w:cs="Arial"/>
                <w:color w:val="000000"/>
                <w:sz w:val="14"/>
                <w:szCs w:val="14"/>
              </w:rPr>
              <w:t>793.120,15</w:t>
            </w:r>
          </w:p>
        </w:tc>
      </w:tr>
    </w:tbl>
    <w:p w:rsidR="001346AB" w:rsidRPr="00210514" w:rsidRDefault="001346AB" w:rsidP="003A6AFE">
      <w:pPr>
        <w:tabs>
          <w:tab w:val="left" w:pos="850"/>
        </w:tabs>
        <w:spacing w:before="120" w:after="120" w:line="260" w:lineRule="exact"/>
        <w:ind w:right="-1"/>
        <w:jc w:val="both"/>
        <w:rPr>
          <w:rFonts w:ascii="Arial" w:hAnsi="Arial" w:cs="Arial"/>
          <w:b/>
          <w:bCs/>
          <w:sz w:val="16"/>
          <w:szCs w:val="16"/>
        </w:rPr>
      </w:pPr>
      <w:r w:rsidRPr="00210514">
        <w:rPr>
          <w:rFonts w:ascii="Arial" w:hAnsi="Arial" w:cs="Arial"/>
          <w:b/>
          <w:bCs/>
          <w:sz w:val="16"/>
          <w:szCs w:val="16"/>
        </w:rPr>
        <w:t>Variación del impuesto diferido 20</w:t>
      </w:r>
      <w:r w:rsidR="0017739B">
        <w:rPr>
          <w:rFonts w:ascii="Arial" w:hAnsi="Arial" w:cs="Arial"/>
          <w:b/>
          <w:bCs/>
          <w:sz w:val="16"/>
          <w:szCs w:val="16"/>
        </w:rPr>
        <w:t>20</w:t>
      </w:r>
    </w:p>
    <w:tbl>
      <w:tblPr>
        <w:tblW w:w="9356" w:type="dxa"/>
        <w:jc w:val="center"/>
        <w:tblCellMar>
          <w:left w:w="70" w:type="dxa"/>
          <w:right w:w="70" w:type="dxa"/>
        </w:tblCellMar>
        <w:tblLook w:val="04A0"/>
      </w:tblPr>
      <w:tblGrid>
        <w:gridCol w:w="2101"/>
        <w:gridCol w:w="1191"/>
        <w:gridCol w:w="1268"/>
        <w:gridCol w:w="1326"/>
        <w:gridCol w:w="947"/>
        <w:gridCol w:w="1529"/>
        <w:gridCol w:w="994"/>
      </w:tblGrid>
      <w:tr w:rsidR="0017739B" w:rsidRPr="00B969F8" w:rsidTr="00C823DF">
        <w:trPr>
          <w:trHeight w:val="20"/>
          <w:jc w:val="center"/>
        </w:trPr>
        <w:tc>
          <w:tcPr>
            <w:tcW w:w="0" w:type="auto"/>
            <w:tcBorders>
              <w:top w:val="nil"/>
              <w:left w:val="nil"/>
              <w:bottom w:val="nil"/>
              <w:right w:val="nil"/>
            </w:tcBorders>
            <w:shd w:val="clear" w:color="auto" w:fill="auto"/>
            <w:noWrap/>
            <w:vAlign w:val="bottom"/>
            <w:hideMark/>
          </w:tcPr>
          <w:p w:rsidR="0017739B" w:rsidRPr="00B969F8" w:rsidRDefault="0017739B" w:rsidP="00C823DF">
            <w:pPr>
              <w:jc w:val="center"/>
              <w:rPr>
                <w:rFonts w:ascii="Arial" w:hAnsi="Arial" w:cs="Arial"/>
                <w:sz w:val="14"/>
                <w:szCs w:val="14"/>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17739B" w:rsidRPr="00B969F8" w:rsidRDefault="0017739B" w:rsidP="00C823DF">
            <w:pPr>
              <w:jc w:val="center"/>
              <w:rPr>
                <w:rFonts w:ascii="Arial" w:hAnsi="Arial" w:cs="Arial"/>
                <w:b/>
                <w:bCs/>
                <w:sz w:val="14"/>
                <w:szCs w:val="14"/>
              </w:rPr>
            </w:pPr>
            <w:r w:rsidRPr="00B969F8">
              <w:rPr>
                <w:rFonts w:ascii="Arial" w:hAnsi="Arial" w:cs="Arial"/>
                <w:b/>
                <w:bCs/>
                <w:sz w:val="14"/>
                <w:szCs w:val="14"/>
              </w:rPr>
              <w:t>1. Impuesto Corriente</w:t>
            </w:r>
          </w:p>
        </w:tc>
        <w:tc>
          <w:tcPr>
            <w:tcW w:w="0" w:type="auto"/>
            <w:gridSpan w:val="4"/>
            <w:tcBorders>
              <w:top w:val="single" w:sz="4" w:space="0" w:color="auto"/>
              <w:left w:val="nil"/>
              <w:bottom w:val="single" w:sz="4" w:space="0" w:color="auto"/>
              <w:right w:val="single" w:sz="4" w:space="0" w:color="000000"/>
            </w:tcBorders>
            <w:shd w:val="clear" w:color="000000" w:fill="D9D9D9"/>
            <w:vAlign w:val="bottom"/>
            <w:hideMark/>
          </w:tcPr>
          <w:p w:rsidR="0017739B" w:rsidRPr="00B969F8" w:rsidRDefault="0017739B" w:rsidP="00C823DF">
            <w:pPr>
              <w:jc w:val="center"/>
              <w:rPr>
                <w:rFonts w:ascii="Arial" w:hAnsi="Arial" w:cs="Arial"/>
                <w:b/>
                <w:bCs/>
                <w:sz w:val="14"/>
                <w:szCs w:val="14"/>
              </w:rPr>
            </w:pPr>
            <w:r w:rsidRPr="00B969F8">
              <w:rPr>
                <w:rFonts w:ascii="Arial" w:hAnsi="Arial" w:cs="Arial"/>
                <w:b/>
                <w:bCs/>
                <w:sz w:val="14"/>
                <w:szCs w:val="14"/>
              </w:rPr>
              <w:t>2. Variación del Impuesto diferido</w:t>
            </w:r>
          </w:p>
        </w:tc>
        <w:tc>
          <w:tcPr>
            <w:tcW w:w="0" w:type="auto"/>
            <w:tcBorders>
              <w:top w:val="nil"/>
              <w:left w:val="nil"/>
              <w:bottom w:val="nil"/>
              <w:right w:val="nil"/>
            </w:tcBorders>
            <w:shd w:val="clear" w:color="auto" w:fill="auto"/>
            <w:vAlign w:val="bottom"/>
            <w:hideMark/>
          </w:tcPr>
          <w:p w:rsidR="0017739B" w:rsidRPr="00B969F8" w:rsidRDefault="0017739B" w:rsidP="00C823DF">
            <w:pPr>
              <w:jc w:val="center"/>
              <w:rPr>
                <w:rFonts w:ascii="Arial" w:hAnsi="Arial" w:cs="Arial"/>
                <w:b/>
                <w:bCs/>
                <w:sz w:val="14"/>
                <w:szCs w:val="14"/>
              </w:rPr>
            </w:pPr>
          </w:p>
        </w:tc>
      </w:tr>
      <w:tr w:rsidR="0017739B" w:rsidRPr="00B969F8" w:rsidTr="00C823DF">
        <w:trPr>
          <w:trHeight w:val="20"/>
          <w:jc w:val="center"/>
        </w:trPr>
        <w:tc>
          <w:tcPr>
            <w:tcW w:w="0" w:type="auto"/>
            <w:tcBorders>
              <w:top w:val="nil"/>
              <w:left w:val="nil"/>
              <w:bottom w:val="nil"/>
              <w:right w:val="nil"/>
            </w:tcBorders>
            <w:shd w:val="clear" w:color="auto" w:fill="auto"/>
            <w:noWrap/>
            <w:vAlign w:val="bottom"/>
            <w:hideMark/>
          </w:tcPr>
          <w:p w:rsidR="0017739B" w:rsidRPr="00B969F8" w:rsidRDefault="0017739B" w:rsidP="00C823DF">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rsidR="0017739B" w:rsidRPr="00B969F8" w:rsidRDefault="0017739B" w:rsidP="00C823DF">
            <w:pPr>
              <w:jc w:val="center"/>
              <w:rPr>
                <w:rFonts w:ascii="Arial" w:hAnsi="Arial" w:cs="Arial"/>
                <w:b/>
                <w:bCs/>
                <w:sz w:val="14"/>
                <w:szCs w:val="14"/>
              </w:rPr>
            </w:pPr>
          </w:p>
        </w:tc>
        <w:tc>
          <w:tcPr>
            <w:tcW w:w="0" w:type="auto"/>
            <w:gridSpan w:val="3"/>
            <w:tcBorders>
              <w:top w:val="single" w:sz="4" w:space="0" w:color="auto"/>
              <w:left w:val="nil"/>
              <w:bottom w:val="single" w:sz="4" w:space="0" w:color="auto"/>
              <w:right w:val="single" w:sz="4" w:space="0" w:color="000000"/>
            </w:tcBorders>
            <w:shd w:val="clear" w:color="000000" w:fill="D9D9D9"/>
            <w:vAlign w:val="bottom"/>
            <w:hideMark/>
          </w:tcPr>
          <w:p w:rsidR="0017739B" w:rsidRPr="00B969F8" w:rsidRDefault="0017739B" w:rsidP="00C823DF">
            <w:pPr>
              <w:jc w:val="center"/>
              <w:rPr>
                <w:rFonts w:ascii="Arial" w:hAnsi="Arial" w:cs="Arial"/>
                <w:sz w:val="14"/>
                <w:szCs w:val="14"/>
              </w:rPr>
            </w:pPr>
            <w:r w:rsidRPr="00B969F8">
              <w:rPr>
                <w:rFonts w:ascii="Arial" w:hAnsi="Arial" w:cs="Arial"/>
                <w:sz w:val="14"/>
                <w:szCs w:val="14"/>
              </w:rPr>
              <w:t>a) Var. del impuesto</w:t>
            </w:r>
          </w:p>
          <w:p w:rsidR="0017739B" w:rsidRPr="00B969F8" w:rsidRDefault="0017739B" w:rsidP="00C823DF">
            <w:pPr>
              <w:jc w:val="center"/>
              <w:rPr>
                <w:rFonts w:ascii="Arial" w:hAnsi="Arial" w:cs="Arial"/>
                <w:sz w:val="14"/>
                <w:szCs w:val="14"/>
              </w:rPr>
            </w:pPr>
            <w:r w:rsidRPr="00B969F8">
              <w:rPr>
                <w:rFonts w:ascii="Arial" w:hAnsi="Arial" w:cs="Arial"/>
                <w:sz w:val="14"/>
                <w:szCs w:val="14"/>
              </w:rPr>
              <w:t>diferido activo</w:t>
            </w:r>
          </w:p>
        </w:tc>
        <w:tc>
          <w:tcPr>
            <w:tcW w:w="0" w:type="auto"/>
            <w:tcBorders>
              <w:top w:val="nil"/>
              <w:left w:val="nil"/>
              <w:bottom w:val="single" w:sz="4" w:space="0" w:color="auto"/>
              <w:right w:val="single" w:sz="4" w:space="0" w:color="auto"/>
            </w:tcBorders>
            <w:shd w:val="clear" w:color="000000" w:fill="D9D9D9"/>
            <w:vAlign w:val="bottom"/>
            <w:hideMark/>
          </w:tcPr>
          <w:p w:rsidR="0017739B" w:rsidRPr="00B969F8" w:rsidRDefault="0017739B" w:rsidP="00C823DF">
            <w:pPr>
              <w:jc w:val="center"/>
              <w:rPr>
                <w:rFonts w:ascii="Arial" w:hAnsi="Arial" w:cs="Arial"/>
                <w:sz w:val="14"/>
                <w:szCs w:val="14"/>
              </w:rPr>
            </w:pPr>
            <w:r w:rsidRPr="00B969F8">
              <w:rPr>
                <w:rFonts w:ascii="Arial" w:hAnsi="Arial" w:cs="Arial"/>
                <w:sz w:val="14"/>
                <w:szCs w:val="14"/>
              </w:rPr>
              <w:t xml:space="preserve">b) Var. </w:t>
            </w:r>
            <w:proofErr w:type="gramStart"/>
            <w:r w:rsidRPr="00B969F8">
              <w:rPr>
                <w:rFonts w:ascii="Arial" w:hAnsi="Arial" w:cs="Arial"/>
                <w:sz w:val="14"/>
                <w:szCs w:val="14"/>
              </w:rPr>
              <w:t>de</w:t>
            </w:r>
            <w:proofErr w:type="gramEnd"/>
            <w:r w:rsidRPr="00B969F8">
              <w:rPr>
                <w:rFonts w:ascii="Arial" w:hAnsi="Arial" w:cs="Arial"/>
                <w:sz w:val="14"/>
                <w:szCs w:val="14"/>
              </w:rPr>
              <w:t xml:space="preserve"> impto. diferido pasivo</w:t>
            </w:r>
          </w:p>
        </w:tc>
        <w:tc>
          <w:tcPr>
            <w:tcW w:w="0" w:type="auto"/>
            <w:tcBorders>
              <w:top w:val="nil"/>
              <w:left w:val="nil"/>
              <w:bottom w:val="nil"/>
              <w:right w:val="nil"/>
            </w:tcBorders>
            <w:shd w:val="clear" w:color="auto" w:fill="auto"/>
            <w:vAlign w:val="bottom"/>
            <w:hideMark/>
          </w:tcPr>
          <w:p w:rsidR="0017739B" w:rsidRPr="00B969F8" w:rsidRDefault="0017739B" w:rsidP="00C823DF">
            <w:pPr>
              <w:jc w:val="center"/>
              <w:rPr>
                <w:rFonts w:ascii="Arial" w:hAnsi="Arial" w:cs="Arial"/>
                <w:sz w:val="14"/>
                <w:szCs w:val="14"/>
              </w:rPr>
            </w:pPr>
          </w:p>
        </w:tc>
      </w:tr>
      <w:tr w:rsidR="0017739B" w:rsidRPr="00B969F8" w:rsidTr="00C823DF">
        <w:trPr>
          <w:trHeight w:val="20"/>
          <w:jc w:val="center"/>
        </w:trPr>
        <w:tc>
          <w:tcPr>
            <w:tcW w:w="0" w:type="auto"/>
            <w:tcBorders>
              <w:top w:val="nil"/>
              <w:left w:val="nil"/>
              <w:bottom w:val="nil"/>
              <w:right w:val="nil"/>
            </w:tcBorders>
            <w:shd w:val="clear" w:color="000000" w:fill="D9D9D9"/>
            <w:noWrap/>
            <w:vAlign w:val="bottom"/>
            <w:hideMark/>
          </w:tcPr>
          <w:p w:rsidR="0017739B" w:rsidRPr="00B969F8" w:rsidRDefault="0017739B" w:rsidP="00C823DF">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rsidR="0017739B" w:rsidRPr="00B969F8" w:rsidRDefault="0017739B" w:rsidP="00C823DF">
            <w:pPr>
              <w:jc w:val="center"/>
              <w:rPr>
                <w:rFonts w:ascii="Arial" w:hAnsi="Arial" w:cs="Arial"/>
                <w:b/>
                <w:bCs/>
                <w:sz w:val="14"/>
                <w:szCs w:val="14"/>
              </w:rPr>
            </w:pPr>
          </w:p>
        </w:tc>
        <w:tc>
          <w:tcPr>
            <w:tcW w:w="0" w:type="auto"/>
            <w:tcBorders>
              <w:top w:val="nil"/>
              <w:left w:val="nil"/>
              <w:bottom w:val="single" w:sz="4" w:space="0" w:color="auto"/>
              <w:right w:val="single" w:sz="4" w:space="0" w:color="auto"/>
            </w:tcBorders>
            <w:shd w:val="clear" w:color="000000" w:fill="D9D9D9"/>
            <w:vAlign w:val="bottom"/>
            <w:hideMark/>
          </w:tcPr>
          <w:p w:rsidR="0017739B" w:rsidRPr="00B969F8" w:rsidRDefault="0017739B" w:rsidP="00C823DF">
            <w:pPr>
              <w:jc w:val="center"/>
              <w:rPr>
                <w:rFonts w:ascii="Arial" w:hAnsi="Arial" w:cs="Arial"/>
                <w:sz w:val="14"/>
                <w:szCs w:val="14"/>
              </w:rPr>
            </w:pPr>
            <w:r w:rsidRPr="00B969F8">
              <w:rPr>
                <w:rFonts w:ascii="Arial" w:hAnsi="Arial" w:cs="Arial"/>
                <w:sz w:val="14"/>
                <w:szCs w:val="14"/>
              </w:rPr>
              <w:t>Diferencias temporarias</w:t>
            </w:r>
          </w:p>
        </w:tc>
        <w:tc>
          <w:tcPr>
            <w:tcW w:w="0" w:type="auto"/>
            <w:tcBorders>
              <w:top w:val="nil"/>
              <w:left w:val="nil"/>
              <w:bottom w:val="single" w:sz="4" w:space="0" w:color="auto"/>
              <w:right w:val="single" w:sz="4" w:space="0" w:color="auto"/>
            </w:tcBorders>
            <w:shd w:val="clear" w:color="000000" w:fill="D9D9D9"/>
            <w:vAlign w:val="bottom"/>
            <w:hideMark/>
          </w:tcPr>
          <w:p w:rsidR="0017739B" w:rsidRPr="00B969F8" w:rsidRDefault="0017739B" w:rsidP="00C823DF">
            <w:pPr>
              <w:jc w:val="center"/>
              <w:rPr>
                <w:rFonts w:ascii="Arial" w:hAnsi="Arial" w:cs="Arial"/>
                <w:sz w:val="14"/>
                <w:szCs w:val="14"/>
              </w:rPr>
            </w:pPr>
            <w:r w:rsidRPr="00B969F8">
              <w:rPr>
                <w:rFonts w:ascii="Arial" w:hAnsi="Arial" w:cs="Arial"/>
                <w:sz w:val="14"/>
                <w:szCs w:val="14"/>
              </w:rPr>
              <w:t xml:space="preserve">Crédito impositivo por </w:t>
            </w:r>
            <w:proofErr w:type="spellStart"/>
            <w:r w:rsidRPr="00B969F8">
              <w:rPr>
                <w:rFonts w:ascii="Arial" w:hAnsi="Arial" w:cs="Arial"/>
                <w:sz w:val="14"/>
                <w:szCs w:val="14"/>
              </w:rPr>
              <w:t>BINs</w:t>
            </w:r>
            <w:proofErr w:type="spellEnd"/>
          </w:p>
        </w:tc>
        <w:tc>
          <w:tcPr>
            <w:tcW w:w="0" w:type="auto"/>
            <w:tcBorders>
              <w:top w:val="nil"/>
              <w:left w:val="nil"/>
              <w:bottom w:val="single" w:sz="4" w:space="0" w:color="auto"/>
              <w:right w:val="single" w:sz="4" w:space="0" w:color="auto"/>
            </w:tcBorders>
            <w:shd w:val="clear" w:color="000000" w:fill="D9D9D9"/>
            <w:vAlign w:val="bottom"/>
            <w:hideMark/>
          </w:tcPr>
          <w:p w:rsidR="0017739B" w:rsidRPr="00B969F8" w:rsidRDefault="0017739B" w:rsidP="00C823DF">
            <w:pPr>
              <w:jc w:val="center"/>
              <w:rPr>
                <w:rFonts w:ascii="Arial" w:hAnsi="Arial" w:cs="Arial"/>
                <w:sz w:val="14"/>
                <w:szCs w:val="14"/>
              </w:rPr>
            </w:pPr>
            <w:r w:rsidRPr="00B969F8">
              <w:rPr>
                <w:rFonts w:ascii="Arial" w:hAnsi="Arial" w:cs="Arial"/>
                <w:sz w:val="14"/>
                <w:szCs w:val="14"/>
              </w:rPr>
              <w:t>Otros Créditos</w:t>
            </w:r>
          </w:p>
        </w:tc>
        <w:tc>
          <w:tcPr>
            <w:tcW w:w="0" w:type="auto"/>
            <w:tcBorders>
              <w:top w:val="nil"/>
              <w:left w:val="nil"/>
              <w:bottom w:val="single" w:sz="4" w:space="0" w:color="auto"/>
              <w:right w:val="single" w:sz="4" w:space="0" w:color="auto"/>
            </w:tcBorders>
            <w:shd w:val="clear" w:color="000000" w:fill="D9D9D9"/>
            <w:vAlign w:val="bottom"/>
            <w:hideMark/>
          </w:tcPr>
          <w:p w:rsidR="0017739B" w:rsidRPr="00B969F8" w:rsidRDefault="0017739B" w:rsidP="00C823DF">
            <w:pPr>
              <w:jc w:val="center"/>
              <w:rPr>
                <w:rFonts w:ascii="Arial" w:hAnsi="Arial" w:cs="Arial"/>
                <w:sz w:val="14"/>
                <w:szCs w:val="14"/>
              </w:rPr>
            </w:pPr>
            <w:r w:rsidRPr="00B969F8">
              <w:rPr>
                <w:rFonts w:ascii="Arial" w:hAnsi="Arial" w:cs="Arial"/>
                <w:sz w:val="14"/>
                <w:szCs w:val="14"/>
              </w:rPr>
              <w:t>Diferencias temporarias</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17739B" w:rsidRPr="00B969F8" w:rsidRDefault="0017739B" w:rsidP="00C823DF">
            <w:pPr>
              <w:jc w:val="center"/>
              <w:rPr>
                <w:rFonts w:ascii="Arial" w:hAnsi="Arial" w:cs="Arial"/>
                <w:b/>
                <w:bCs/>
                <w:sz w:val="14"/>
                <w:szCs w:val="14"/>
              </w:rPr>
            </w:pPr>
            <w:r w:rsidRPr="00B969F8">
              <w:rPr>
                <w:rFonts w:ascii="Arial" w:hAnsi="Arial" w:cs="Arial"/>
                <w:b/>
                <w:bCs/>
                <w:sz w:val="14"/>
                <w:szCs w:val="14"/>
              </w:rPr>
              <w:t>3. TOTAL (1+2)</w:t>
            </w:r>
          </w:p>
        </w:tc>
      </w:tr>
      <w:tr w:rsidR="0017739B" w:rsidRPr="00B969F8" w:rsidTr="00C823DF">
        <w:trPr>
          <w:trHeight w:val="283"/>
          <w:jc w:val="center"/>
        </w:trPr>
        <w:tc>
          <w:tcPr>
            <w:tcW w:w="0" w:type="auto"/>
            <w:tcBorders>
              <w:top w:val="single" w:sz="4" w:space="0" w:color="auto"/>
              <w:left w:val="single" w:sz="4" w:space="0" w:color="auto"/>
              <w:right w:val="single" w:sz="4" w:space="0" w:color="auto"/>
            </w:tcBorders>
            <w:shd w:val="clear" w:color="auto" w:fill="auto"/>
            <w:noWrap/>
            <w:vAlign w:val="center"/>
            <w:hideMark/>
          </w:tcPr>
          <w:p w:rsidR="0017739B" w:rsidRPr="00B969F8" w:rsidRDefault="0017739B" w:rsidP="00C823DF">
            <w:pPr>
              <w:rPr>
                <w:rFonts w:ascii="Arial" w:hAnsi="Arial" w:cs="Arial"/>
                <w:b/>
                <w:bCs/>
                <w:sz w:val="14"/>
                <w:szCs w:val="14"/>
              </w:rPr>
            </w:pPr>
            <w:r w:rsidRPr="00B969F8">
              <w:rPr>
                <w:rFonts w:ascii="Arial" w:hAnsi="Arial" w:cs="Arial"/>
                <w:b/>
                <w:bCs/>
                <w:sz w:val="14"/>
                <w:szCs w:val="14"/>
              </w:rPr>
              <w:t>Imputación a PYG, de la cual:</w:t>
            </w:r>
          </w:p>
        </w:tc>
        <w:tc>
          <w:tcPr>
            <w:tcW w:w="0" w:type="auto"/>
            <w:tcBorders>
              <w:top w:val="nil"/>
              <w:left w:val="nil"/>
              <w:right w:val="nil"/>
            </w:tcBorders>
            <w:shd w:val="clear" w:color="auto" w:fill="auto"/>
            <w:noWrap/>
            <w:vAlign w:val="center"/>
            <w:hideMark/>
          </w:tcPr>
          <w:p w:rsidR="0017739B" w:rsidRPr="00B969F8" w:rsidRDefault="0017739B" w:rsidP="00C823DF">
            <w:pPr>
              <w:rPr>
                <w:rFonts w:ascii="Arial" w:hAnsi="Arial" w:cs="Arial"/>
                <w:b/>
                <w:bCs/>
                <w:sz w:val="14"/>
                <w:szCs w:val="14"/>
              </w:rPr>
            </w:pPr>
          </w:p>
        </w:tc>
        <w:tc>
          <w:tcPr>
            <w:tcW w:w="0" w:type="auto"/>
            <w:tcBorders>
              <w:top w:val="nil"/>
              <w:left w:val="nil"/>
              <w:right w:val="nil"/>
            </w:tcBorders>
            <w:shd w:val="clear" w:color="auto" w:fill="auto"/>
            <w:noWrap/>
            <w:vAlign w:val="center"/>
            <w:hideMark/>
          </w:tcPr>
          <w:p w:rsidR="0017739B" w:rsidRPr="00B969F8" w:rsidRDefault="0017739B" w:rsidP="00C823DF">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rsidR="0017739B" w:rsidRPr="00B969F8" w:rsidRDefault="0017739B" w:rsidP="00C823DF">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rsidR="0017739B" w:rsidRPr="00B969F8" w:rsidRDefault="0017739B" w:rsidP="00C823DF">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rsidR="0017739B" w:rsidRPr="00B969F8" w:rsidRDefault="0017739B" w:rsidP="00C823DF">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rsidR="0017739B" w:rsidRPr="00B969F8" w:rsidRDefault="0017739B" w:rsidP="00C823DF">
            <w:pPr>
              <w:jc w:val="right"/>
              <w:rPr>
                <w:rFonts w:ascii="Arial" w:hAnsi="Arial" w:cs="Arial"/>
                <w:sz w:val="14"/>
                <w:szCs w:val="14"/>
              </w:rPr>
            </w:pPr>
          </w:p>
        </w:tc>
      </w:tr>
      <w:tr w:rsidR="0017739B" w:rsidRPr="00B969F8" w:rsidTr="00C823DF">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739B" w:rsidRPr="00B969F8" w:rsidRDefault="0017739B" w:rsidP="00C823DF">
            <w:pPr>
              <w:rPr>
                <w:rFonts w:ascii="Arial" w:hAnsi="Arial" w:cs="Arial"/>
                <w:sz w:val="14"/>
                <w:szCs w:val="14"/>
              </w:rPr>
            </w:pPr>
            <w:r w:rsidRPr="00B969F8">
              <w:rPr>
                <w:rFonts w:ascii="Arial" w:hAnsi="Arial" w:cs="Arial"/>
                <w:sz w:val="14"/>
                <w:szCs w:val="14"/>
              </w:rPr>
              <w:t>- A operaciones continuadas</w:t>
            </w:r>
          </w:p>
        </w:tc>
        <w:tc>
          <w:tcPr>
            <w:tcW w:w="0" w:type="auto"/>
            <w:tcBorders>
              <w:top w:val="nil"/>
              <w:left w:val="nil"/>
              <w:bottom w:val="single" w:sz="4" w:space="0" w:color="auto"/>
              <w:right w:val="nil"/>
            </w:tcBorders>
            <w:shd w:val="clear" w:color="auto" w:fill="auto"/>
            <w:noWrap/>
            <w:vAlign w:val="center"/>
            <w:hideMark/>
          </w:tcPr>
          <w:p w:rsidR="0017739B" w:rsidRPr="00B969F8" w:rsidRDefault="0017739B" w:rsidP="00C823DF">
            <w:pPr>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rsidR="0017739B" w:rsidRPr="00B969F8" w:rsidRDefault="0017739B" w:rsidP="00C823DF">
            <w:pPr>
              <w:jc w:val="right"/>
              <w:rPr>
                <w:rFonts w:ascii="Arial" w:hAnsi="Arial" w:cs="Arial"/>
                <w:sz w:val="14"/>
                <w:szCs w:val="14"/>
              </w:rPr>
            </w:pPr>
            <w:r w:rsidRPr="00B969F8">
              <w:rPr>
                <w:rFonts w:ascii="Arial" w:hAnsi="Arial" w:cs="Arial"/>
                <w:sz w:val="14"/>
                <w:szCs w:val="14"/>
              </w:rPr>
              <w:t>(45.507,23)</w:t>
            </w:r>
          </w:p>
        </w:tc>
        <w:tc>
          <w:tcPr>
            <w:tcW w:w="0" w:type="auto"/>
            <w:tcBorders>
              <w:top w:val="nil"/>
              <w:left w:val="nil"/>
              <w:bottom w:val="single" w:sz="4" w:space="0" w:color="auto"/>
              <w:right w:val="nil"/>
            </w:tcBorders>
            <w:shd w:val="clear" w:color="auto" w:fill="auto"/>
            <w:noWrap/>
            <w:vAlign w:val="center"/>
            <w:hideMark/>
          </w:tcPr>
          <w:p w:rsidR="0017739B" w:rsidRPr="00B969F8" w:rsidRDefault="0017739B" w:rsidP="00C823DF">
            <w:pPr>
              <w:jc w:val="right"/>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rsidR="0017739B" w:rsidRPr="00B969F8" w:rsidRDefault="007C2330" w:rsidP="00C823DF">
            <w:pPr>
              <w:jc w:val="right"/>
              <w:rPr>
                <w:rFonts w:ascii="Arial" w:hAnsi="Arial" w:cs="Arial"/>
                <w:sz w:val="14"/>
                <w:szCs w:val="14"/>
              </w:rPr>
            </w:pPr>
            <w:r>
              <w:rPr>
                <w:rFonts w:ascii="Arial" w:hAnsi="Arial" w:cs="Arial"/>
                <w:sz w:val="14"/>
                <w:szCs w:val="14"/>
              </w:rPr>
              <w:t>235.826,32</w:t>
            </w:r>
          </w:p>
        </w:tc>
        <w:tc>
          <w:tcPr>
            <w:tcW w:w="0" w:type="auto"/>
            <w:tcBorders>
              <w:top w:val="nil"/>
              <w:left w:val="nil"/>
              <w:bottom w:val="single" w:sz="4" w:space="0" w:color="auto"/>
              <w:right w:val="nil"/>
            </w:tcBorders>
            <w:shd w:val="clear" w:color="auto" w:fill="auto"/>
            <w:noWrap/>
            <w:vAlign w:val="center"/>
            <w:hideMark/>
          </w:tcPr>
          <w:p w:rsidR="0017739B" w:rsidRPr="00B969F8" w:rsidRDefault="0017739B" w:rsidP="00C823DF">
            <w:pPr>
              <w:jc w:val="right"/>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rsidR="0017739B" w:rsidRPr="00B969F8" w:rsidRDefault="007C2330" w:rsidP="00C823DF">
            <w:pPr>
              <w:jc w:val="right"/>
              <w:rPr>
                <w:rFonts w:ascii="Arial" w:hAnsi="Arial" w:cs="Arial"/>
                <w:sz w:val="14"/>
                <w:szCs w:val="14"/>
              </w:rPr>
            </w:pPr>
            <w:r>
              <w:rPr>
                <w:rFonts w:ascii="Arial" w:hAnsi="Arial" w:cs="Arial"/>
                <w:sz w:val="14"/>
                <w:szCs w:val="14"/>
              </w:rPr>
              <w:t>190.319,09</w:t>
            </w:r>
          </w:p>
        </w:tc>
      </w:tr>
    </w:tbl>
    <w:p w:rsidR="00156F31" w:rsidRPr="00881862" w:rsidRDefault="00156F31" w:rsidP="003A6AFE">
      <w:pPr>
        <w:tabs>
          <w:tab w:val="left" w:pos="850"/>
        </w:tabs>
        <w:spacing w:before="120" w:after="120" w:line="260" w:lineRule="exact"/>
        <w:ind w:right="-1"/>
        <w:jc w:val="both"/>
        <w:rPr>
          <w:rFonts w:ascii="Arial" w:hAnsi="Arial" w:cs="Arial"/>
          <w:sz w:val="16"/>
          <w:szCs w:val="16"/>
        </w:rPr>
      </w:pPr>
      <w:r w:rsidRPr="00881862">
        <w:rPr>
          <w:rFonts w:ascii="Arial" w:hAnsi="Arial" w:cs="Arial"/>
          <w:sz w:val="16"/>
          <w:szCs w:val="16"/>
        </w:rPr>
        <w:t>La naturaleza e importe de los incentivos fiscales pendientes y aplicados en el ejercicio son los siguientes:</w:t>
      </w:r>
    </w:p>
    <w:p w:rsidR="00156F31" w:rsidRPr="00E82A4A" w:rsidRDefault="00156F31" w:rsidP="00846799">
      <w:pPr>
        <w:tabs>
          <w:tab w:val="left" w:pos="850"/>
        </w:tabs>
        <w:spacing w:before="120" w:after="120" w:line="260" w:lineRule="exact"/>
        <w:jc w:val="both"/>
        <w:rPr>
          <w:rFonts w:ascii="Arial" w:hAnsi="Arial" w:cs="Arial"/>
          <w:sz w:val="16"/>
          <w:szCs w:val="16"/>
        </w:rPr>
      </w:pPr>
      <w:r w:rsidRPr="00E82A4A">
        <w:rPr>
          <w:rFonts w:ascii="Arial" w:hAnsi="Arial" w:cs="Arial"/>
          <w:sz w:val="16"/>
          <w:szCs w:val="16"/>
        </w:rPr>
        <w:t xml:space="preserve">Se computa una bonificación del 50% sobre la cuota íntegra de los beneficios que genera la entidad de acuerdo con lo que dispone el artículo 26 de la Ley 19/1994, de modificación del Régimen Económico y Fiscal de Canarias, respecto a las empresas productoras de bienes corporales, por importe de </w:t>
      </w:r>
      <w:r w:rsidR="00194CB3" w:rsidRPr="00E82A4A">
        <w:rPr>
          <w:rFonts w:ascii="Arial" w:hAnsi="Arial" w:cs="Arial"/>
          <w:sz w:val="16"/>
          <w:szCs w:val="16"/>
        </w:rPr>
        <w:t xml:space="preserve"> 1.874.818,37</w:t>
      </w:r>
      <w:r w:rsidRPr="00E82A4A">
        <w:rPr>
          <w:rFonts w:ascii="Arial" w:hAnsi="Arial" w:cs="Arial"/>
          <w:sz w:val="16"/>
          <w:szCs w:val="16"/>
        </w:rPr>
        <w:t xml:space="preserve"> </w:t>
      </w:r>
      <w:r w:rsidR="001346AB" w:rsidRPr="00E82A4A">
        <w:rPr>
          <w:rFonts w:ascii="Arial" w:hAnsi="Arial" w:cs="Arial"/>
          <w:sz w:val="16"/>
          <w:szCs w:val="16"/>
        </w:rPr>
        <w:t>euros</w:t>
      </w:r>
      <w:r w:rsidRPr="00E82A4A">
        <w:rPr>
          <w:rFonts w:ascii="Arial" w:hAnsi="Arial" w:cs="Arial"/>
          <w:sz w:val="16"/>
          <w:szCs w:val="16"/>
        </w:rPr>
        <w:t xml:space="preserve"> (</w:t>
      </w:r>
      <w:r w:rsidR="0017739B" w:rsidRPr="00E82A4A">
        <w:rPr>
          <w:rFonts w:ascii="Arial" w:hAnsi="Arial" w:cs="Arial"/>
          <w:sz w:val="16"/>
          <w:szCs w:val="16"/>
        </w:rPr>
        <w:t>332.546,87</w:t>
      </w:r>
      <w:r w:rsidR="001346AB" w:rsidRPr="00E82A4A">
        <w:rPr>
          <w:rFonts w:ascii="Arial" w:hAnsi="Arial" w:cs="Arial"/>
          <w:sz w:val="16"/>
          <w:szCs w:val="16"/>
        </w:rPr>
        <w:t xml:space="preserve"> euros</w:t>
      </w:r>
      <w:r w:rsidR="0017739B" w:rsidRPr="00E82A4A">
        <w:rPr>
          <w:rFonts w:ascii="Arial" w:hAnsi="Arial" w:cs="Arial"/>
          <w:sz w:val="16"/>
          <w:szCs w:val="16"/>
        </w:rPr>
        <w:t xml:space="preserve"> en el ejercicio anterior</w:t>
      </w:r>
      <w:r w:rsidRPr="00E82A4A">
        <w:rPr>
          <w:rFonts w:ascii="Arial" w:hAnsi="Arial" w:cs="Arial"/>
          <w:sz w:val="16"/>
          <w:szCs w:val="16"/>
        </w:rPr>
        <w:t>)</w:t>
      </w:r>
    </w:p>
    <w:p w:rsidR="00156F31" w:rsidRPr="00E82A4A" w:rsidRDefault="00156F31" w:rsidP="00846799">
      <w:pPr>
        <w:tabs>
          <w:tab w:val="left" w:pos="850"/>
        </w:tabs>
        <w:spacing w:before="120" w:after="120" w:line="260" w:lineRule="exact"/>
        <w:jc w:val="both"/>
        <w:rPr>
          <w:rFonts w:ascii="Arial" w:hAnsi="Arial" w:cs="Arial"/>
          <w:sz w:val="16"/>
          <w:szCs w:val="16"/>
        </w:rPr>
      </w:pPr>
      <w:r w:rsidRPr="00E82A4A">
        <w:rPr>
          <w:rFonts w:ascii="Arial" w:hAnsi="Arial" w:cs="Arial"/>
          <w:sz w:val="16"/>
          <w:szCs w:val="16"/>
        </w:rPr>
        <w:t xml:space="preserve">Se aplica exención, Ley 27/2014 de 27 de noviembre del Impuesto de Sociedades artículo 21, por importe de </w:t>
      </w:r>
      <w:r w:rsidR="00194CB3" w:rsidRPr="00E82A4A">
        <w:rPr>
          <w:rFonts w:ascii="Arial" w:hAnsi="Arial" w:cs="Arial"/>
          <w:sz w:val="16"/>
          <w:szCs w:val="16"/>
        </w:rPr>
        <w:t>1.531.032,94</w:t>
      </w:r>
      <w:r w:rsidRPr="00E82A4A">
        <w:rPr>
          <w:rFonts w:ascii="Arial" w:hAnsi="Arial" w:cs="Arial"/>
          <w:sz w:val="16"/>
          <w:szCs w:val="16"/>
        </w:rPr>
        <w:t xml:space="preserve"> </w:t>
      </w:r>
      <w:r w:rsidR="0017739B" w:rsidRPr="00E82A4A">
        <w:rPr>
          <w:rFonts w:ascii="Arial" w:hAnsi="Arial" w:cs="Arial"/>
          <w:sz w:val="16"/>
          <w:szCs w:val="16"/>
        </w:rPr>
        <w:t>euros</w:t>
      </w:r>
      <w:r w:rsidRPr="00E82A4A">
        <w:rPr>
          <w:rFonts w:ascii="Arial" w:hAnsi="Arial" w:cs="Arial"/>
          <w:sz w:val="16"/>
          <w:szCs w:val="16"/>
        </w:rPr>
        <w:t xml:space="preserve"> (</w:t>
      </w:r>
      <w:r w:rsidR="0017739B" w:rsidRPr="00E82A4A">
        <w:rPr>
          <w:rFonts w:ascii="Arial" w:hAnsi="Arial" w:cs="Arial"/>
          <w:sz w:val="16"/>
          <w:szCs w:val="16"/>
        </w:rPr>
        <w:t xml:space="preserve">1.855.834,20 </w:t>
      </w:r>
      <w:r w:rsidRPr="00E82A4A">
        <w:rPr>
          <w:rFonts w:ascii="Arial" w:hAnsi="Arial" w:cs="Arial"/>
          <w:sz w:val="16"/>
          <w:szCs w:val="16"/>
        </w:rPr>
        <w:t>euros</w:t>
      </w:r>
      <w:r w:rsidR="0017739B" w:rsidRPr="00E82A4A">
        <w:rPr>
          <w:rFonts w:ascii="Arial" w:hAnsi="Arial" w:cs="Arial"/>
          <w:sz w:val="16"/>
          <w:szCs w:val="16"/>
        </w:rPr>
        <w:t xml:space="preserve"> en el ejercicio anterior</w:t>
      </w:r>
      <w:r w:rsidRPr="00E82A4A">
        <w:rPr>
          <w:rFonts w:ascii="Arial" w:hAnsi="Arial" w:cs="Arial"/>
          <w:sz w:val="16"/>
          <w:szCs w:val="16"/>
        </w:rPr>
        <w:t>) por la recepción de</w:t>
      </w:r>
      <w:r w:rsidR="008220AC" w:rsidRPr="00E82A4A">
        <w:rPr>
          <w:rFonts w:ascii="Arial" w:hAnsi="Arial" w:cs="Arial"/>
          <w:sz w:val="16"/>
          <w:szCs w:val="16"/>
        </w:rPr>
        <w:t xml:space="preserve"> </w:t>
      </w:r>
      <w:r w:rsidRPr="00E82A4A">
        <w:rPr>
          <w:rFonts w:ascii="Arial" w:hAnsi="Arial" w:cs="Arial"/>
          <w:sz w:val="16"/>
          <w:szCs w:val="16"/>
        </w:rPr>
        <w:t>los dividendos procedentes</w:t>
      </w:r>
      <w:r w:rsidR="008220AC" w:rsidRPr="00E82A4A">
        <w:rPr>
          <w:rFonts w:ascii="Arial" w:hAnsi="Arial" w:cs="Arial"/>
          <w:sz w:val="16"/>
          <w:szCs w:val="16"/>
        </w:rPr>
        <w:t xml:space="preserve"> </w:t>
      </w:r>
      <w:r w:rsidRPr="00E82A4A">
        <w:rPr>
          <w:rFonts w:ascii="Arial" w:hAnsi="Arial" w:cs="Arial"/>
          <w:sz w:val="16"/>
          <w:szCs w:val="16"/>
        </w:rPr>
        <w:t xml:space="preserve">de EVM2 Energías Renovables, SL, de Energía Verde de la </w:t>
      </w:r>
      <w:proofErr w:type="spellStart"/>
      <w:r w:rsidRPr="00E82A4A">
        <w:rPr>
          <w:rFonts w:ascii="Arial" w:hAnsi="Arial" w:cs="Arial"/>
          <w:sz w:val="16"/>
          <w:szCs w:val="16"/>
        </w:rPr>
        <w:t>Macaronesia</w:t>
      </w:r>
      <w:proofErr w:type="spellEnd"/>
      <w:r w:rsidRPr="00E82A4A">
        <w:rPr>
          <w:rFonts w:ascii="Arial" w:hAnsi="Arial" w:cs="Arial"/>
          <w:sz w:val="16"/>
          <w:szCs w:val="16"/>
        </w:rPr>
        <w:t xml:space="preserve">, SL y </w:t>
      </w:r>
      <w:proofErr w:type="spellStart"/>
      <w:r w:rsidRPr="00E82A4A">
        <w:rPr>
          <w:rFonts w:ascii="Arial" w:hAnsi="Arial" w:cs="Arial"/>
          <w:sz w:val="16"/>
          <w:szCs w:val="16"/>
        </w:rPr>
        <w:t>Solten</w:t>
      </w:r>
      <w:proofErr w:type="spellEnd"/>
      <w:r w:rsidRPr="00E82A4A">
        <w:rPr>
          <w:rFonts w:ascii="Arial" w:hAnsi="Arial" w:cs="Arial"/>
          <w:sz w:val="16"/>
          <w:szCs w:val="16"/>
        </w:rPr>
        <w:t xml:space="preserve"> II </w:t>
      </w:r>
      <w:proofErr w:type="spellStart"/>
      <w:r w:rsidRPr="00E82A4A">
        <w:rPr>
          <w:rFonts w:ascii="Arial" w:hAnsi="Arial" w:cs="Arial"/>
          <w:sz w:val="16"/>
          <w:szCs w:val="16"/>
        </w:rPr>
        <w:t>Granadilla</w:t>
      </w:r>
      <w:proofErr w:type="gramStart"/>
      <w:r w:rsidRPr="00E82A4A">
        <w:rPr>
          <w:rFonts w:ascii="Arial" w:hAnsi="Arial" w:cs="Arial"/>
          <w:sz w:val="16"/>
          <w:szCs w:val="16"/>
        </w:rPr>
        <w:t>,SA</w:t>
      </w:r>
      <w:proofErr w:type="spellEnd"/>
      <w:proofErr w:type="gramEnd"/>
      <w:r w:rsidRPr="00E82A4A">
        <w:rPr>
          <w:rFonts w:ascii="Arial" w:hAnsi="Arial" w:cs="Arial"/>
          <w:sz w:val="16"/>
          <w:szCs w:val="16"/>
        </w:rPr>
        <w:t xml:space="preserve">. </w:t>
      </w:r>
    </w:p>
    <w:p w:rsidR="00156F31" w:rsidRPr="00287BF5" w:rsidRDefault="0043408A" w:rsidP="00846799">
      <w:pPr>
        <w:tabs>
          <w:tab w:val="left" w:pos="850"/>
        </w:tabs>
        <w:spacing w:before="120" w:after="120" w:line="260" w:lineRule="exact"/>
        <w:jc w:val="both"/>
        <w:rPr>
          <w:rFonts w:ascii="Arial" w:hAnsi="Arial" w:cs="Arial"/>
          <w:sz w:val="16"/>
          <w:szCs w:val="16"/>
        </w:rPr>
      </w:pPr>
      <w:r w:rsidRPr="00E82A4A">
        <w:rPr>
          <w:rFonts w:ascii="Arial" w:hAnsi="Arial" w:cs="Arial"/>
          <w:sz w:val="16"/>
          <w:szCs w:val="16"/>
        </w:rPr>
        <w:t>Se ha generado en el ejercicio</w:t>
      </w:r>
      <w:r w:rsidR="00156F31" w:rsidRPr="00E82A4A">
        <w:rPr>
          <w:rFonts w:ascii="Arial" w:hAnsi="Arial" w:cs="Arial"/>
          <w:sz w:val="16"/>
          <w:szCs w:val="16"/>
        </w:rPr>
        <w:t xml:space="preserve"> Deducción por Inversiones en Activos fijos nuevos en Canarias </w:t>
      </w:r>
      <w:r w:rsidRPr="00E82A4A">
        <w:rPr>
          <w:rFonts w:ascii="Arial" w:hAnsi="Arial" w:cs="Arial"/>
          <w:sz w:val="16"/>
          <w:szCs w:val="16"/>
        </w:rPr>
        <w:t>por</w:t>
      </w:r>
      <w:r w:rsidR="00194CB3" w:rsidRPr="00E82A4A">
        <w:rPr>
          <w:rFonts w:ascii="Arial" w:hAnsi="Arial" w:cs="Arial"/>
          <w:sz w:val="16"/>
          <w:szCs w:val="16"/>
        </w:rPr>
        <w:t xml:space="preserve"> 117.604,31</w:t>
      </w:r>
      <w:r w:rsidR="001346AB" w:rsidRPr="00E82A4A">
        <w:rPr>
          <w:rFonts w:ascii="Arial" w:hAnsi="Arial" w:cs="Arial"/>
          <w:sz w:val="16"/>
          <w:szCs w:val="16"/>
        </w:rPr>
        <w:t xml:space="preserve"> euros</w:t>
      </w:r>
      <w:r w:rsidR="00156F31" w:rsidRPr="00E82A4A">
        <w:rPr>
          <w:rFonts w:ascii="Arial" w:hAnsi="Arial" w:cs="Arial"/>
          <w:sz w:val="16"/>
          <w:szCs w:val="16"/>
        </w:rPr>
        <w:t xml:space="preserve"> (</w:t>
      </w:r>
      <w:r w:rsidR="0017739B" w:rsidRPr="00E82A4A">
        <w:rPr>
          <w:rFonts w:ascii="Arial" w:hAnsi="Arial" w:cs="Arial"/>
          <w:sz w:val="16"/>
          <w:szCs w:val="16"/>
        </w:rPr>
        <w:t xml:space="preserve">30.660,46 </w:t>
      </w:r>
      <w:r w:rsidR="001346AB" w:rsidRPr="00E82A4A">
        <w:rPr>
          <w:rFonts w:ascii="Arial" w:hAnsi="Arial" w:cs="Arial"/>
          <w:sz w:val="16"/>
          <w:szCs w:val="16"/>
        </w:rPr>
        <w:t>euros</w:t>
      </w:r>
      <w:r w:rsidR="0017739B" w:rsidRPr="00E82A4A">
        <w:rPr>
          <w:rFonts w:ascii="Arial" w:hAnsi="Arial" w:cs="Arial"/>
          <w:sz w:val="16"/>
          <w:szCs w:val="16"/>
        </w:rPr>
        <w:t xml:space="preserve"> en el ejercicio anterior</w:t>
      </w:r>
      <w:r w:rsidR="00156F31" w:rsidRPr="00E82A4A">
        <w:rPr>
          <w:rFonts w:ascii="Arial" w:hAnsi="Arial" w:cs="Arial"/>
          <w:sz w:val="16"/>
          <w:szCs w:val="16"/>
        </w:rPr>
        <w:t xml:space="preserve">), recogiéndose además, deducciones pendientes de aplicación en ejercicios futuros por </w:t>
      </w:r>
      <w:r w:rsidR="00E82A4A">
        <w:rPr>
          <w:rFonts w:ascii="Arial" w:hAnsi="Arial" w:cs="Arial"/>
          <w:sz w:val="16"/>
          <w:szCs w:val="16"/>
        </w:rPr>
        <w:t>11.249.625,71</w:t>
      </w:r>
      <w:r w:rsidR="00156F31" w:rsidRPr="00E82A4A">
        <w:rPr>
          <w:rFonts w:ascii="Arial" w:hAnsi="Arial" w:cs="Arial"/>
          <w:sz w:val="16"/>
          <w:szCs w:val="16"/>
        </w:rPr>
        <w:t xml:space="preserve"> </w:t>
      </w:r>
      <w:r w:rsidR="001346AB" w:rsidRPr="00E82A4A">
        <w:rPr>
          <w:rFonts w:ascii="Arial" w:hAnsi="Arial" w:cs="Arial"/>
          <w:sz w:val="16"/>
          <w:szCs w:val="16"/>
        </w:rPr>
        <w:t>euros</w:t>
      </w:r>
      <w:r w:rsidR="00156F31" w:rsidRPr="00E82A4A">
        <w:rPr>
          <w:rFonts w:ascii="Arial" w:hAnsi="Arial" w:cs="Arial"/>
          <w:sz w:val="16"/>
          <w:szCs w:val="16"/>
        </w:rPr>
        <w:t xml:space="preserve"> (</w:t>
      </w:r>
      <w:r w:rsidR="00C823DF" w:rsidRPr="00E82A4A">
        <w:rPr>
          <w:rFonts w:ascii="Arial" w:hAnsi="Arial" w:cs="Arial"/>
          <w:sz w:val="16"/>
          <w:szCs w:val="16"/>
        </w:rPr>
        <w:t xml:space="preserve">11.490.500,11 </w:t>
      </w:r>
      <w:r w:rsidR="001346AB" w:rsidRPr="00E82A4A">
        <w:rPr>
          <w:rFonts w:ascii="Arial" w:hAnsi="Arial" w:cs="Arial"/>
          <w:sz w:val="16"/>
          <w:szCs w:val="16"/>
        </w:rPr>
        <w:t>euros</w:t>
      </w:r>
      <w:r w:rsidR="00C823DF" w:rsidRPr="00E82A4A">
        <w:rPr>
          <w:rFonts w:ascii="Arial" w:hAnsi="Arial" w:cs="Arial"/>
          <w:sz w:val="16"/>
          <w:szCs w:val="16"/>
        </w:rPr>
        <w:t xml:space="preserve"> en el ejercicio anterior</w:t>
      </w:r>
      <w:r w:rsidR="00156F31" w:rsidRPr="00E82A4A">
        <w:rPr>
          <w:rFonts w:ascii="Arial" w:hAnsi="Arial" w:cs="Arial"/>
          <w:sz w:val="16"/>
          <w:szCs w:val="16"/>
        </w:rPr>
        <w:t>).</w:t>
      </w:r>
    </w:p>
    <w:p w:rsidR="0043408A" w:rsidRPr="00287BF5" w:rsidRDefault="00156F31" w:rsidP="00846799">
      <w:pPr>
        <w:tabs>
          <w:tab w:val="left" w:pos="850"/>
        </w:tabs>
        <w:spacing w:before="120" w:after="120" w:line="260" w:lineRule="exact"/>
        <w:jc w:val="both"/>
        <w:rPr>
          <w:rFonts w:ascii="Arial" w:hAnsi="Arial" w:cs="Arial"/>
          <w:sz w:val="16"/>
          <w:szCs w:val="16"/>
        </w:rPr>
      </w:pPr>
      <w:r w:rsidRPr="00287BF5">
        <w:rPr>
          <w:rFonts w:ascii="Arial" w:hAnsi="Arial" w:cs="Arial"/>
          <w:sz w:val="16"/>
          <w:szCs w:val="16"/>
        </w:rPr>
        <w:t xml:space="preserve">Este  crédito fiscal se genera, principalmente, por la inversión realizada en </w:t>
      </w:r>
      <w:r w:rsidR="0043408A" w:rsidRPr="00287BF5">
        <w:rPr>
          <w:rFonts w:ascii="Arial" w:hAnsi="Arial" w:cs="Arial"/>
          <w:sz w:val="16"/>
          <w:szCs w:val="16"/>
        </w:rPr>
        <w:t>los parques</w:t>
      </w:r>
      <w:r w:rsidRPr="00287BF5">
        <w:rPr>
          <w:rFonts w:ascii="Arial" w:hAnsi="Arial" w:cs="Arial"/>
          <w:sz w:val="16"/>
          <w:szCs w:val="16"/>
        </w:rPr>
        <w:t xml:space="preserve"> eólico</w:t>
      </w:r>
      <w:r w:rsidR="0043408A" w:rsidRPr="00287BF5">
        <w:rPr>
          <w:rFonts w:ascii="Arial" w:hAnsi="Arial" w:cs="Arial"/>
          <w:sz w:val="16"/>
          <w:szCs w:val="16"/>
        </w:rPr>
        <w:t xml:space="preserve">s </w:t>
      </w:r>
      <w:proofErr w:type="spellStart"/>
      <w:r w:rsidR="0043408A" w:rsidRPr="00287BF5">
        <w:rPr>
          <w:rFonts w:ascii="Arial" w:hAnsi="Arial" w:cs="Arial"/>
          <w:sz w:val="16"/>
          <w:szCs w:val="16"/>
        </w:rPr>
        <w:t>Areté</w:t>
      </w:r>
      <w:proofErr w:type="spellEnd"/>
      <w:r w:rsidR="0043408A" w:rsidRPr="00287BF5">
        <w:rPr>
          <w:rFonts w:ascii="Arial" w:hAnsi="Arial" w:cs="Arial"/>
          <w:sz w:val="16"/>
          <w:szCs w:val="16"/>
        </w:rPr>
        <w:t xml:space="preserve">, La Roca y </w:t>
      </w:r>
      <w:r w:rsidRPr="00287BF5">
        <w:rPr>
          <w:rFonts w:ascii="Arial" w:hAnsi="Arial" w:cs="Arial"/>
          <w:sz w:val="16"/>
          <w:szCs w:val="16"/>
        </w:rPr>
        <w:t xml:space="preserve"> Complejo Medioambiental Arico</w:t>
      </w:r>
      <w:r w:rsidR="0043408A" w:rsidRPr="00287BF5">
        <w:rPr>
          <w:rFonts w:ascii="Arial" w:hAnsi="Arial" w:cs="Arial"/>
          <w:sz w:val="16"/>
          <w:szCs w:val="16"/>
        </w:rPr>
        <w:t>.</w:t>
      </w:r>
    </w:p>
    <w:p w:rsidR="0043408A" w:rsidRPr="00E82A4A" w:rsidRDefault="00156F31" w:rsidP="00846799">
      <w:pPr>
        <w:tabs>
          <w:tab w:val="left" w:pos="850"/>
        </w:tabs>
        <w:spacing w:before="120" w:after="120" w:line="260" w:lineRule="exact"/>
        <w:jc w:val="both"/>
        <w:rPr>
          <w:rFonts w:ascii="Arial" w:hAnsi="Arial" w:cs="Arial"/>
          <w:bCs/>
          <w:sz w:val="16"/>
          <w:szCs w:val="16"/>
        </w:rPr>
      </w:pPr>
      <w:r w:rsidRPr="00E82A4A">
        <w:rPr>
          <w:rFonts w:ascii="Arial" w:hAnsi="Arial" w:cs="Arial"/>
          <w:bCs/>
          <w:sz w:val="16"/>
          <w:szCs w:val="16"/>
        </w:rPr>
        <w:t xml:space="preserve">Asimismo, se aplica en 2019 el 10% del crédito fiscal por el 30% de las amortizaciones de los ejercicios 2013 y 2014, deducibles fiscalmente a partir del año 2015, </w:t>
      </w:r>
      <w:r w:rsidR="0043408A" w:rsidRPr="00E82A4A">
        <w:rPr>
          <w:rFonts w:ascii="Arial" w:hAnsi="Arial" w:cs="Arial"/>
          <w:bCs/>
          <w:sz w:val="16"/>
          <w:szCs w:val="16"/>
        </w:rPr>
        <w:t xml:space="preserve">Ley 16/2012, </w:t>
      </w:r>
      <w:r w:rsidRPr="00E82A4A">
        <w:rPr>
          <w:rFonts w:ascii="Arial" w:hAnsi="Arial" w:cs="Arial"/>
          <w:bCs/>
          <w:sz w:val="16"/>
          <w:szCs w:val="16"/>
        </w:rPr>
        <w:t xml:space="preserve">por importe de 182.028,94 </w:t>
      </w:r>
      <w:r w:rsidR="0043408A" w:rsidRPr="00E82A4A">
        <w:rPr>
          <w:rFonts w:ascii="Arial" w:hAnsi="Arial" w:cs="Arial"/>
          <w:bCs/>
          <w:sz w:val="16"/>
          <w:szCs w:val="16"/>
        </w:rPr>
        <w:t>euros (2019: 182.028,94 euros).</w:t>
      </w:r>
    </w:p>
    <w:p w:rsidR="00156F31" w:rsidRPr="002B35F3" w:rsidRDefault="0043408A" w:rsidP="00846799">
      <w:pPr>
        <w:tabs>
          <w:tab w:val="left" w:pos="850"/>
        </w:tabs>
        <w:spacing w:before="120" w:after="120" w:line="260" w:lineRule="exact"/>
        <w:jc w:val="both"/>
        <w:rPr>
          <w:rFonts w:ascii="Arial" w:hAnsi="Arial" w:cs="Arial"/>
          <w:sz w:val="16"/>
          <w:szCs w:val="16"/>
        </w:rPr>
      </w:pPr>
      <w:r>
        <w:rPr>
          <w:rFonts w:ascii="Arial" w:hAnsi="Arial" w:cs="Arial"/>
          <w:sz w:val="16"/>
          <w:szCs w:val="16"/>
        </w:rPr>
        <w:t>L</w:t>
      </w:r>
      <w:r w:rsidR="00156F31" w:rsidRPr="002B35F3">
        <w:rPr>
          <w:rFonts w:ascii="Arial" w:hAnsi="Arial" w:cs="Arial"/>
          <w:sz w:val="16"/>
          <w:szCs w:val="16"/>
        </w:rPr>
        <w:t>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156F31" w:rsidRDefault="00156F31" w:rsidP="00846799">
      <w:pPr>
        <w:keepNext/>
        <w:keepLines/>
        <w:tabs>
          <w:tab w:val="left" w:pos="850"/>
        </w:tabs>
        <w:spacing w:before="120" w:after="120" w:line="260" w:lineRule="exact"/>
        <w:jc w:val="both"/>
        <w:rPr>
          <w:rFonts w:ascii="Arial" w:hAnsi="Arial" w:cs="Arial"/>
          <w:sz w:val="16"/>
          <w:szCs w:val="16"/>
        </w:rPr>
      </w:pPr>
      <w:r w:rsidRPr="001428B3">
        <w:rPr>
          <w:rFonts w:ascii="Arial" w:hAnsi="Arial" w:cs="Arial"/>
          <w:sz w:val="16"/>
          <w:szCs w:val="16"/>
        </w:rPr>
        <w:lastRenderedPageBreak/>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deber registrar en su contabilidad un pasivo. La Sociedad dependiente debe realizar la operación inversa.</w:t>
      </w:r>
    </w:p>
    <w:p w:rsidR="00156F31" w:rsidRPr="003A6AFE" w:rsidRDefault="00156F31" w:rsidP="00637245">
      <w:pPr>
        <w:pStyle w:val="Prrafodelista"/>
        <w:keepNext/>
        <w:keepLines/>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El Impuesto sobre Beneficios reflejado en las cuentas del Grupo fiscal de</w:t>
      </w:r>
      <w:r w:rsidR="008220AC" w:rsidRPr="003A6AFE">
        <w:rPr>
          <w:rFonts w:ascii="Arial" w:hAnsi="Arial" w:cs="Arial"/>
          <w:b/>
          <w:bCs/>
          <w:color w:val="000000"/>
          <w:sz w:val="16"/>
          <w:szCs w:val="16"/>
          <w:u w:val="single"/>
          <w:lang w:eastAsia="es-ES_tradnl"/>
        </w:rPr>
        <w:t xml:space="preserve"> </w:t>
      </w:r>
      <w:r w:rsidRPr="003A6AFE">
        <w:rPr>
          <w:rFonts w:ascii="Arial" w:hAnsi="Arial" w:cs="Arial"/>
          <w:b/>
          <w:bCs/>
          <w:color w:val="000000"/>
          <w:sz w:val="16"/>
          <w:szCs w:val="16"/>
          <w:u w:val="single"/>
          <w:lang w:eastAsia="es-ES_tradnl"/>
        </w:rPr>
        <w:t>ITER es el siguiente:</w:t>
      </w:r>
    </w:p>
    <w:p w:rsidR="00637245" w:rsidRDefault="00637245" w:rsidP="00637245">
      <w:pPr>
        <w:keepNext/>
        <w:keepLines/>
        <w:tabs>
          <w:tab w:val="left" w:pos="850"/>
        </w:tabs>
        <w:spacing w:before="120" w:after="120" w:line="260" w:lineRule="exact"/>
        <w:ind w:right="-1"/>
        <w:jc w:val="both"/>
        <w:rPr>
          <w:rFonts w:ascii="Arial" w:hAnsi="Arial" w:cs="Arial"/>
          <w:sz w:val="16"/>
          <w:szCs w:val="16"/>
        </w:rPr>
      </w:pPr>
      <w:r>
        <w:rPr>
          <w:rFonts w:ascii="Arial" w:hAnsi="Arial" w:cs="Arial"/>
          <w:sz w:val="16"/>
          <w:szCs w:val="16"/>
        </w:rPr>
        <w:t>Con relación al Impuesto sobre beneficios del Grupo Fiscal de ITER:</w:t>
      </w:r>
    </w:p>
    <w:tbl>
      <w:tblPr>
        <w:tblW w:w="5000" w:type="pct"/>
        <w:jc w:val="center"/>
        <w:tblCellMar>
          <w:left w:w="70" w:type="dxa"/>
          <w:right w:w="70" w:type="dxa"/>
        </w:tblCellMar>
        <w:tblLook w:val="04A0"/>
      </w:tblPr>
      <w:tblGrid>
        <w:gridCol w:w="5579"/>
        <w:gridCol w:w="1700"/>
        <w:gridCol w:w="1648"/>
      </w:tblGrid>
      <w:tr w:rsidR="00C823DF" w:rsidRPr="00571626" w:rsidTr="00846799">
        <w:trPr>
          <w:trHeight w:val="225"/>
          <w:jc w:val="center"/>
        </w:trPr>
        <w:tc>
          <w:tcPr>
            <w:tcW w:w="3125" w:type="pct"/>
            <w:tcBorders>
              <w:top w:val="single" w:sz="4" w:space="0" w:color="auto"/>
              <w:left w:val="nil"/>
              <w:bottom w:val="single" w:sz="4" w:space="0" w:color="auto"/>
              <w:right w:val="nil"/>
            </w:tcBorders>
            <w:shd w:val="clear" w:color="000000" w:fill="D8D8D8"/>
            <w:noWrap/>
            <w:vAlign w:val="center"/>
            <w:hideMark/>
          </w:tcPr>
          <w:p w:rsidR="00C823DF" w:rsidRPr="00571626" w:rsidRDefault="00C823DF" w:rsidP="00C823DF">
            <w:pPr>
              <w:ind w:left="142"/>
              <w:jc w:val="center"/>
              <w:rPr>
                <w:rFonts w:ascii="Arial" w:hAnsi="Arial" w:cs="Arial"/>
                <w:b/>
                <w:bCs/>
                <w:sz w:val="16"/>
                <w:szCs w:val="16"/>
              </w:rPr>
            </w:pPr>
            <w:r w:rsidRPr="00571626">
              <w:rPr>
                <w:rFonts w:ascii="Arial" w:hAnsi="Arial" w:cs="Arial"/>
                <w:b/>
                <w:bCs/>
                <w:sz w:val="16"/>
                <w:szCs w:val="16"/>
              </w:rPr>
              <w:t> </w:t>
            </w:r>
          </w:p>
        </w:tc>
        <w:tc>
          <w:tcPr>
            <w:tcW w:w="952" w:type="pct"/>
            <w:tcBorders>
              <w:top w:val="single" w:sz="4" w:space="0" w:color="auto"/>
              <w:left w:val="nil"/>
              <w:bottom w:val="single" w:sz="4" w:space="0" w:color="auto"/>
              <w:right w:val="nil"/>
            </w:tcBorders>
            <w:shd w:val="clear" w:color="000000" w:fill="D8D8D8"/>
            <w:noWrap/>
            <w:vAlign w:val="center"/>
            <w:hideMark/>
          </w:tcPr>
          <w:p w:rsidR="00C823DF" w:rsidRPr="00571626" w:rsidRDefault="00C823DF" w:rsidP="00C823DF">
            <w:pPr>
              <w:ind w:right="190"/>
              <w:jc w:val="center"/>
              <w:rPr>
                <w:rFonts w:ascii="Arial" w:hAnsi="Arial" w:cs="Arial"/>
                <w:b/>
                <w:bCs/>
                <w:sz w:val="16"/>
                <w:szCs w:val="16"/>
              </w:rPr>
            </w:pPr>
            <w:r w:rsidRPr="00571626">
              <w:rPr>
                <w:rFonts w:ascii="Arial" w:hAnsi="Arial" w:cs="Arial"/>
                <w:b/>
                <w:bCs/>
                <w:sz w:val="16"/>
                <w:szCs w:val="16"/>
              </w:rPr>
              <w:t>202</w:t>
            </w:r>
            <w:r>
              <w:rPr>
                <w:rFonts w:ascii="Arial" w:hAnsi="Arial" w:cs="Arial"/>
                <w:b/>
                <w:bCs/>
                <w:sz w:val="16"/>
                <w:szCs w:val="16"/>
              </w:rPr>
              <w:t>1</w:t>
            </w:r>
          </w:p>
        </w:tc>
        <w:tc>
          <w:tcPr>
            <w:tcW w:w="923" w:type="pct"/>
            <w:tcBorders>
              <w:top w:val="single" w:sz="4" w:space="0" w:color="auto"/>
              <w:left w:val="nil"/>
              <w:bottom w:val="single" w:sz="4" w:space="0" w:color="auto"/>
              <w:right w:val="nil"/>
            </w:tcBorders>
            <w:shd w:val="clear" w:color="000000" w:fill="D8D8D8"/>
            <w:noWrap/>
            <w:vAlign w:val="center"/>
            <w:hideMark/>
          </w:tcPr>
          <w:p w:rsidR="00C823DF" w:rsidRPr="00571626" w:rsidRDefault="00C823DF" w:rsidP="00C823DF">
            <w:pPr>
              <w:ind w:right="190"/>
              <w:jc w:val="center"/>
              <w:rPr>
                <w:rFonts w:ascii="Arial" w:hAnsi="Arial" w:cs="Arial"/>
                <w:b/>
                <w:bCs/>
                <w:sz w:val="16"/>
                <w:szCs w:val="16"/>
              </w:rPr>
            </w:pPr>
            <w:r w:rsidRPr="00571626">
              <w:rPr>
                <w:rFonts w:ascii="Arial" w:hAnsi="Arial" w:cs="Arial"/>
                <w:b/>
                <w:bCs/>
                <w:sz w:val="16"/>
                <w:szCs w:val="16"/>
              </w:rPr>
              <w:t>2020</w:t>
            </w:r>
          </w:p>
        </w:tc>
      </w:tr>
      <w:tr w:rsidR="00894663" w:rsidRPr="00571626" w:rsidTr="00C823DF">
        <w:trPr>
          <w:trHeight w:val="283"/>
          <w:jc w:val="center"/>
        </w:trPr>
        <w:tc>
          <w:tcPr>
            <w:tcW w:w="3125" w:type="pct"/>
            <w:tcBorders>
              <w:top w:val="nil"/>
              <w:left w:val="nil"/>
              <w:bottom w:val="nil"/>
              <w:right w:val="nil"/>
            </w:tcBorders>
            <w:shd w:val="clear" w:color="auto" w:fill="auto"/>
            <w:noWrap/>
            <w:vAlign w:val="center"/>
            <w:hideMark/>
          </w:tcPr>
          <w:p w:rsidR="00894663" w:rsidRPr="00571626" w:rsidRDefault="00894663" w:rsidP="00894663">
            <w:pPr>
              <w:ind w:left="142"/>
              <w:rPr>
                <w:rFonts w:ascii="Arial" w:hAnsi="Arial" w:cs="Arial"/>
                <w:sz w:val="16"/>
                <w:szCs w:val="16"/>
              </w:rPr>
            </w:pPr>
            <w:r w:rsidRPr="00571626">
              <w:rPr>
                <w:rFonts w:ascii="Arial" w:hAnsi="Arial" w:cs="Arial"/>
                <w:sz w:val="16"/>
                <w:szCs w:val="16"/>
              </w:rPr>
              <w:t>Impuesto sobre beneficios</w:t>
            </w:r>
          </w:p>
        </w:tc>
        <w:tc>
          <w:tcPr>
            <w:tcW w:w="952" w:type="pct"/>
            <w:tcBorders>
              <w:top w:val="nil"/>
              <w:left w:val="nil"/>
              <w:bottom w:val="nil"/>
              <w:right w:val="nil"/>
            </w:tcBorders>
            <w:shd w:val="clear" w:color="auto" w:fill="auto"/>
            <w:noWrap/>
            <w:vAlign w:val="center"/>
          </w:tcPr>
          <w:p w:rsidR="00894663" w:rsidRPr="00571626" w:rsidRDefault="00894663" w:rsidP="00894663">
            <w:pPr>
              <w:ind w:right="190"/>
              <w:jc w:val="right"/>
              <w:rPr>
                <w:rFonts w:ascii="Arial" w:hAnsi="Arial" w:cs="Arial"/>
                <w:sz w:val="16"/>
                <w:szCs w:val="16"/>
              </w:rPr>
            </w:pPr>
            <w:r>
              <w:rPr>
                <w:rFonts w:ascii="Arial" w:hAnsi="Arial" w:cs="Arial"/>
                <w:color w:val="000000"/>
                <w:sz w:val="16"/>
                <w:szCs w:val="16"/>
              </w:rPr>
              <w:t>1.615.092,68</w:t>
            </w:r>
          </w:p>
        </w:tc>
        <w:tc>
          <w:tcPr>
            <w:tcW w:w="923" w:type="pct"/>
            <w:tcBorders>
              <w:top w:val="nil"/>
              <w:left w:val="nil"/>
              <w:bottom w:val="nil"/>
              <w:right w:val="nil"/>
            </w:tcBorders>
            <w:shd w:val="clear" w:color="auto" w:fill="auto"/>
            <w:noWrap/>
            <w:vAlign w:val="center"/>
            <w:hideMark/>
          </w:tcPr>
          <w:p w:rsidR="00894663" w:rsidRPr="00571626" w:rsidRDefault="007C2330" w:rsidP="00894663">
            <w:pPr>
              <w:ind w:right="190"/>
              <w:jc w:val="right"/>
              <w:rPr>
                <w:rFonts w:ascii="Arial" w:hAnsi="Arial" w:cs="Arial"/>
                <w:sz w:val="16"/>
                <w:szCs w:val="16"/>
              </w:rPr>
            </w:pPr>
            <w:r>
              <w:rPr>
                <w:rFonts w:ascii="Arial" w:hAnsi="Arial" w:cs="Arial"/>
                <w:color w:val="000000"/>
                <w:sz w:val="16"/>
                <w:szCs w:val="16"/>
              </w:rPr>
              <w:t>1.231.489,39</w:t>
            </w:r>
          </w:p>
        </w:tc>
      </w:tr>
      <w:tr w:rsidR="00894663" w:rsidRPr="00571626" w:rsidTr="00C823DF">
        <w:trPr>
          <w:trHeight w:val="283"/>
          <w:jc w:val="center"/>
        </w:trPr>
        <w:tc>
          <w:tcPr>
            <w:tcW w:w="3125" w:type="pct"/>
            <w:tcBorders>
              <w:top w:val="nil"/>
              <w:left w:val="nil"/>
              <w:bottom w:val="nil"/>
              <w:right w:val="nil"/>
            </w:tcBorders>
            <w:shd w:val="clear" w:color="auto" w:fill="auto"/>
            <w:noWrap/>
            <w:vAlign w:val="center"/>
            <w:hideMark/>
          </w:tcPr>
          <w:p w:rsidR="00894663" w:rsidRPr="00571626" w:rsidRDefault="00894663" w:rsidP="00894663">
            <w:pPr>
              <w:ind w:left="142"/>
              <w:rPr>
                <w:rFonts w:ascii="Arial" w:hAnsi="Arial" w:cs="Arial"/>
                <w:sz w:val="16"/>
                <w:szCs w:val="16"/>
              </w:rPr>
            </w:pPr>
            <w:r w:rsidRPr="00571626">
              <w:rPr>
                <w:rFonts w:ascii="Arial" w:hAnsi="Arial" w:cs="Arial"/>
                <w:sz w:val="16"/>
                <w:szCs w:val="16"/>
              </w:rPr>
              <w:t>Base Imponible - Grupo Fiscal</w:t>
            </w:r>
          </w:p>
        </w:tc>
        <w:tc>
          <w:tcPr>
            <w:tcW w:w="952" w:type="pct"/>
            <w:tcBorders>
              <w:top w:val="nil"/>
              <w:left w:val="nil"/>
              <w:bottom w:val="nil"/>
              <w:right w:val="nil"/>
            </w:tcBorders>
            <w:shd w:val="clear" w:color="auto" w:fill="auto"/>
            <w:noWrap/>
            <w:vAlign w:val="center"/>
          </w:tcPr>
          <w:p w:rsidR="00894663" w:rsidRPr="00571626" w:rsidRDefault="00894663" w:rsidP="00894663">
            <w:pPr>
              <w:ind w:right="190"/>
              <w:jc w:val="right"/>
              <w:rPr>
                <w:rFonts w:ascii="Arial" w:hAnsi="Arial" w:cs="Arial"/>
                <w:sz w:val="16"/>
                <w:szCs w:val="16"/>
              </w:rPr>
            </w:pPr>
            <w:r>
              <w:rPr>
                <w:rFonts w:ascii="Arial" w:hAnsi="Arial" w:cs="Arial"/>
                <w:color w:val="000000"/>
                <w:sz w:val="16"/>
                <w:szCs w:val="16"/>
              </w:rPr>
              <w:t>15.867.857,69</w:t>
            </w:r>
          </w:p>
        </w:tc>
        <w:tc>
          <w:tcPr>
            <w:tcW w:w="923" w:type="pct"/>
            <w:tcBorders>
              <w:top w:val="nil"/>
              <w:left w:val="nil"/>
              <w:bottom w:val="nil"/>
              <w:right w:val="nil"/>
            </w:tcBorders>
            <w:shd w:val="clear" w:color="auto" w:fill="auto"/>
            <w:noWrap/>
            <w:vAlign w:val="center"/>
            <w:hideMark/>
          </w:tcPr>
          <w:p w:rsidR="00894663" w:rsidRPr="00571626" w:rsidRDefault="007C2330" w:rsidP="00894663">
            <w:pPr>
              <w:ind w:right="190"/>
              <w:jc w:val="right"/>
              <w:rPr>
                <w:rFonts w:ascii="Arial" w:hAnsi="Arial" w:cs="Arial"/>
                <w:sz w:val="16"/>
                <w:szCs w:val="16"/>
              </w:rPr>
            </w:pPr>
            <w:r>
              <w:rPr>
                <w:rFonts w:ascii="Arial" w:hAnsi="Arial" w:cs="Arial"/>
                <w:color w:val="000000"/>
                <w:sz w:val="16"/>
                <w:szCs w:val="16"/>
              </w:rPr>
              <w:t>8.007.206,30</w:t>
            </w:r>
          </w:p>
        </w:tc>
      </w:tr>
      <w:tr w:rsidR="00894663" w:rsidRPr="00571626" w:rsidTr="00C823DF">
        <w:trPr>
          <w:trHeight w:val="283"/>
          <w:jc w:val="center"/>
        </w:trPr>
        <w:tc>
          <w:tcPr>
            <w:tcW w:w="3125" w:type="pct"/>
            <w:tcBorders>
              <w:top w:val="nil"/>
              <w:left w:val="nil"/>
              <w:bottom w:val="nil"/>
              <w:right w:val="nil"/>
            </w:tcBorders>
            <w:shd w:val="clear" w:color="auto" w:fill="auto"/>
            <w:noWrap/>
            <w:vAlign w:val="center"/>
            <w:hideMark/>
          </w:tcPr>
          <w:p w:rsidR="00894663" w:rsidRPr="00571626" w:rsidRDefault="00894663" w:rsidP="00894663">
            <w:pPr>
              <w:ind w:left="142"/>
              <w:rPr>
                <w:rFonts w:ascii="Arial" w:hAnsi="Arial" w:cs="Arial"/>
                <w:sz w:val="16"/>
                <w:szCs w:val="16"/>
              </w:rPr>
            </w:pPr>
            <w:r w:rsidRPr="00571626">
              <w:rPr>
                <w:rFonts w:ascii="Arial" w:hAnsi="Arial" w:cs="Arial"/>
                <w:sz w:val="16"/>
                <w:szCs w:val="16"/>
              </w:rPr>
              <w:t xml:space="preserve">Exención por doble imposición por dividendos </w:t>
            </w:r>
            <w:r>
              <w:rPr>
                <w:rFonts w:ascii="Arial" w:hAnsi="Arial" w:cs="Arial"/>
                <w:sz w:val="16"/>
                <w:szCs w:val="16"/>
              </w:rPr>
              <w:t>–</w:t>
            </w:r>
            <w:r w:rsidRPr="00571626">
              <w:rPr>
                <w:rFonts w:ascii="Arial" w:hAnsi="Arial" w:cs="Arial"/>
                <w:sz w:val="16"/>
                <w:szCs w:val="16"/>
              </w:rPr>
              <w:t xml:space="preserve"> Grupo fiscal</w:t>
            </w:r>
          </w:p>
        </w:tc>
        <w:tc>
          <w:tcPr>
            <w:tcW w:w="952" w:type="pct"/>
            <w:tcBorders>
              <w:top w:val="nil"/>
              <w:left w:val="nil"/>
              <w:bottom w:val="nil"/>
              <w:right w:val="nil"/>
            </w:tcBorders>
            <w:shd w:val="clear" w:color="auto" w:fill="auto"/>
            <w:noWrap/>
            <w:vAlign w:val="center"/>
          </w:tcPr>
          <w:p w:rsidR="00894663" w:rsidRPr="00571626" w:rsidRDefault="00894663" w:rsidP="00894663">
            <w:pPr>
              <w:ind w:right="190"/>
              <w:jc w:val="right"/>
              <w:rPr>
                <w:rFonts w:ascii="Arial" w:hAnsi="Arial" w:cs="Arial"/>
                <w:sz w:val="16"/>
                <w:szCs w:val="16"/>
              </w:rPr>
            </w:pPr>
            <w:r>
              <w:rPr>
                <w:rFonts w:ascii="Arial" w:hAnsi="Arial" w:cs="Arial"/>
                <w:color w:val="000000"/>
                <w:sz w:val="16"/>
                <w:szCs w:val="16"/>
              </w:rPr>
              <w:t>1.531.032,94</w:t>
            </w:r>
          </w:p>
        </w:tc>
        <w:tc>
          <w:tcPr>
            <w:tcW w:w="923" w:type="pct"/>
            <w:tcBorders>
              <w:top w:val="nil"/>
              <w:left w:val="nil"/>
              <w:bottom w:val="nil"/>
              <w:right w:val="nil"/>
            </w:tcBorders>
            <w:shd w:val="clear" w:color="auto" w:fill="auto"/>
            <w:noWrap/>
            <w:vAlign w:val="center"/>
            <w:hideMark/>
          </w:tcPr>
          <w:p w:rsidR="00894663" w:rsidRPr="00571626" w:rsidRDefault="00894663" w:rsidP="00894663">
            <w:pPr>
              <w:ind w:right="190"/>
              <w:jc w:val="right"/>
              <w:rPr>
                <w:rFonts w:ascii="Arial" w:hAnsi="Arial" w:cs="Arial"/>
                <w:sz w:val="16"/>
                <w:szCs w:val="16"/>
              </w:rPr>
            </w:pPr>
            <w:r>
              <w:rPr>
                <w:rFonts w:ascii="Arial" w:hAnsi="Arial" w:cs="Arial"/>
                <w:color w:val="000000"/>
                <w:sz w:val="16"/>
                <w:szCs w:val="16"/>
              </w:rPr>
              <w:t>1.855.834,20</w:t>
            </w:r>
          </w:p>
        </w:tc>
      </w:tr>
      <w:tr w:rsidR="00894663" w:rsidRPr="00571626" w:rsidTr="00C823DF">
        <w:trPr>
          <w:trHeight w:val="283"/>
          <w:jc w:val="center"/>
        </w:trPr>
        <w:tc>
          <w:tcPr>
            <w:tcW w:w="3125" w:type="pct"/>
            <w:tcBorders>
              <w:top w:val="nil"/>
              <w:left w:val="nil"/>
              <w:bottom w:val="nil"/>
              <w:right w:val="nil"/>
            </w:tcBorders>
            <w:shd w:val="clear" w:color="auto" w:fill="auto"/>
            <w:noWrap/>
            <w:vAlign w:val="center"/>
            <w:hideMark/>
          </w:tcPr>
          <w:p w:rsidR="00894663" w:rsidRPr="00571626" w:rsidRDefault="00894663" w:rsidP="00894663">
            <w:pPr>
              <w:ind w:left="142"/>
              <w:rPr>
                <w:rFonts w:ascii="Arial" w:hAnsi="Arial" w:cs="Arial"/>
                <w:sz w:val="16"/>
                <w:szCs w:val="16"/>
              </w:rPr>
            </w:pPr>
            <w:r w:rsidRPr="00571626">
              <w:rPr>
                <w:rFonts w:ascii="Arial" w:hAnsi="Arial" w:cs="Arial"/>
                <w:sz w:val="16"/>
                <w:szCs w:val="16"/>
              </w:rPr>
              <w:t>Deducción por inversión en Canarias (AFN)</w:t>
            </w:r>
          </w:p>
        </w:tc>
        <w:tc>
          <w:tcPr>
            <w:tcW w:w="952" w:type="pct"/>
            <w:tcBorders>
              <w:top w:val="nil"/>
              <w:left w:val="nil"/>
              <w:bottom w:val="nil"/>
              <w:right w:val="nil"/>
            </w:tcBorders>
            <w:shd w:val="clear" w:color="auto" w:fill="auto"/>
            <w:noWrap/>
            <w:vAlign w:val="center"/>
          </w:tcPr>
          <w:p w:rsidR="00894663" w:rsidRPr="00571626" w:rsidRDefault="00894663" w:rsidP="00894663">
            <w:pPr>
              <w:ind w:right="190"/>
              <w:jc w:val="right"/>
              <w:rPr>
                <w:rFonts w:ascii="Arial" w:hAnsi="Arial" w:cs="Arial"/>
                <w:sz w:val="16"/>
                <w:szCs w:val="16"/>
              </w:rPr>
            </w:pPr>
            <w:r>
              <w:rPr>
                <w:rFonts w:ascii="Arial" w:hAnsi="Arial" w:cs="Arial"/>
                <w:color w:val="000000"/>
                <w:sz w:val="16"/>
                <w:szCs w:val="16"/>
              </w:rPr>
              <w:t>1.550.376,09</w:t>
            </w:r>
          </w:p>
        </w:tc>
        <w:tc>
          <w:tcPr>
            <w:tcW w:w="923" w:type="pct"/>
            <w:tcBorders>
              <w:top w:val="nil"/>
              <w:left w:val="nil"/>
              <w:bottom w:val="nil"/>
              <w:right w:val="nil"/>
            </w:tcBorders>
            <w:shd w:val="clear" w:color="auto" w:fill="auto"/>
            <w:noWrap/>
            <w:vAlign w:val="center"/>
            <w:hideMark/>
          </w:tcPr>
          <w:p w:rsidR="00894663" w:rsidRPr="00571626" w:rsidRDefault="004C2BBF" w:rsidP="00894663">
            <w:pPr>
              <w:ind w:right="190"/>
              <w:jc w:val="right"/>
              <w:rPr>
                <w:rFonts w:ascii="Arial" w:hAnsi="Arial" w:cs="Arial"/>
                <w:sz w:val="16"/>
                <w:szCs w:val="16"/>
              </w:rPr>
            </w:pPr>
            <w:r>
              <w:rPr>
                <w:rFonts w:ascii="Arial" w:hAnsi="Arial" w:cs="Arial"/>
                <w:color w:val="000000"/>
                <w:sz w:val="16"/>
                <w:szCs w:val="16"/>
              </w:rPr>
              <w:t>880.199,31</w:t>
            </w:r>
          </w:p>
        </w:tc>
      </w:tr>
      <w:tr w:rsidR="00894663" w:rsidRPr="00571626" w:rsidTr="00D90C53">
        <w:trPr>
          <w:trHeight w:val="283"/>
          <w:jc w:val="center"/>
        </w:trPr>
        <w:tc>
          <w:tcPr>
            <w:tcW w:w="3125" w:type="pct"/>
            <w:tcBorders>
              <w:top w:val="nil"/>
              <w:left w:val="nil"/>
              <w:bottom w:val="single" w:sz="4" w:space="0" w:color="auto"/>
              <w:right w:val="nil"/>
            </w:tcBorders>
            <w:shd w:val="clear" w:color="auto" w:fill="auto"/>
            <w:noWrap/>
            <w:vAlign w:val="center"/>
            <w:hideMark/>
          </w:tcPr>
          <w:p w:rsidR="00894663" w:rsidRPr="00571626" w:rsidRDefault="00894663" w:rsidP="00894663">
            <w:pPr>
              <w:ind w:left="142"/>
              <w:rPr>
                <w:rFonts w:ascii="Arial" w:hAnsi="Arial" w:cs="Arial"/>
                <w:sz w:val="16"/>
                <w:szCs w:val="16"/>
              </w:rPr>
            </w:pPr>
            <w:r w:rsidRPr="00571626">
              <w:rPr>
                <w:rFonts w:ascii="Arial" w:hAnsi="Arial" w:cs="Arial"/>
                <w:sz w:val="16"/>
                <w:szCs w:val="16"/>
              </w:rPr>
              <w:t>Crédito pendiente ejercicios futuros</w:t>
            </w:r>
          </w:p>
        </w:tc>
        <w:tc>
          <w:tcPr>
            <w:tcW w:w="952" w:type="pct"/>
            <w:tcBorders>
              <w:top w:val="nil"/>
              <w:left w:val="nil"/>
              <w:bottom w:val="single" w:sz="8" w:space="0" w:color="auto"/>
              <w:right w:val="nil"/>
            </w:tcBorders>
            <w:shd w:val="clear" w:color="auto" w:fill="auto"/>
            <w:noWrap/>
            <w:vAlign w:val="center"/>
          </w:tcPr>
          <w:p w:rsidR="00894663" w:rsidRPr="00571626" w:rsidRDefault="00894663" w:rsidP="00894663">
            <w:pPr>
              <w:ind w:right="190"/>
              <w:jc w:val="right"/>
              <w:rPr>
                <w:rFonts w:ascii="Arial" w:hAnsi="Arial" w:cs="Arial"/>
                <w:sz w:val="16"/>
                <w:szCs w:val="16"/>
              </w:rPr>
            </w:pPr>
            <w:r>
              <w:rPr>
                <w:rFonts w:ascii="Arial" w:hAnsi="Arial" w:cs="Arial"/>
                <w:color w:val="000000"/>
                <w:sz w:val="16"/>
                <w:szCs w:val="16"/>
              </w:rPr>
              <w:t>9.833.050,46</w:t>
            </w:r>
          </w:p>
        </w:tc>
        <w:tc>
          <w:tcPr>
            <w:tcW w:w="923" w:type="pct"/>
            <w:tcBorders>
              <w:top w:val="nil"/>
              <w:left w:val="nil"/>
              <w:bottom w:val="single" w:sz="8" w:space="0" w:color="auto"/>
              <w:right w:val="nil"/>
            </w:tcBorders>
            <w:shd w:val="clear" w:color="auto" w:fill="auto"/>
            <w:noWrap/>
            <w:vAlign w:val="center"/>
            <w:hideMark/>
          </w:tcPr>
          <w:p w:rsidR="00894663" w:rsidRPr="00571626" w:rsidRDefault="004C2BBF" w:rsidP="00894663">
            <w:pPr>
              <w:ind w:right="190"/>
              <w:jc w:val="right"/>
              <w:rPr>
                <w:rFonts w:ascii="Arial" w:hAnsi="Arial" w:cs="Arial"/>
                <w:sz w:val="16"/>
                <w:szCs w:val="16"/>
              </w:rPr>
            </w:pPr>
            <w:r>
              <w:rPr>
                <w:rFonts w:ascii="Arial" w:hAnsi="Arial" w:cs="Arial"/>
                <w:color w:val="000000"/>
                <w:sz w:val="16"/>
                <w:szCs w:val="16"/>
              </w:rPr>
              <w:t>11.088.994,09</w:t>
            </w:r>
          </w:p>
        </w:tc>
      </w:tr>
    </w:tbl>
    <w:p w:rsidR="00156F31" w:rsidRDefault="00156F31" w:rsidP="003A6AFE">
      <w:pPr>
        <w:tabs>
          <w:tab w:val="left" w:pos="850"/>
        </w:tabs>
        <w:spacing w:before="120" w:after="120" w:line="260" w:lineRule="exact"/>
        <w:ind w:right="-1"/>
        <w:jc w:val="both"/>
        <w:rPr>
          <w:rFonts w:ascii="Arial" w:hAnsi="Arial" w:cs="Arial"/>
          <w:sz w:val="16"/>
          <w:szCs w:val="16"/>
        </w:rPr>
      </w:pPr>
      <w:r w:rsidRPr="001428B3">
        <w:rPr>
          <w:rFonts w:ascii="Arial" w:hAnsi="Arial" w:cs="Arial"/>
          <w:sz w:val="16"/>
          <w:szCs w:val="16"/>
        </w:rPr>
        <w:t>Con cargo a la Reserva para Inversiones en Canarias</w:t>
      </w:r>
      <w:r w:rsidR="00B969F8">
        <w:rPr>
          <w:rFonts w:ascii="Arial" w:hAnsi="Arial" w:cs="Arial"/>
          <w:sz w:val="16"/>
          <w:szCs w:val="16"/>
        </w:rPr>
        <w:t xml:space="preserve"> (RIC)</w:t>
      </w:r>
      <w:r w:rsidRPr="001428B3">
        <w:rPr>
          <w:rFonts w:ascii="Arial" w:hAnsi="Arial" w:cs="Arial"/>
          <w:sz w:val="16"/>
          <w:szCs w:val="16"/>
        </w:rPr>
        <w:t xml:space="preserve"> dotada en el ejercicio 2006, de acuerdo a la</w:t>
      </w:r>
      <w:r w:rsidR="008220AC">
        <w:rPr>
          <w:rFonts w:ascii="Arial" w:hAnsi="Arial" w:cs="Arial"/>
          <w:sz w:val="16"/>
          <w:szCs w:val="16"/>
        </w:rPr>
        <w:t xml:space="preserve"> </w:t>
      </w:r>
      <w:r w:rsidRPr="001428B3">
        <w:rPr>
          <w:rFonts w:ascii="Arial" w:hAnsi="Arial" w:cs="Arial"/>
          <w:sz w:val="16"/>
          <w:szCs w:val="16"/>
        </w:rPr>
        <w:t>Ley 19/1994, de modificación del Régimen Económico y Fiscal de Canarias se han realizado las siguientes materializaciones:</w:t>
      </w:r>
    </w:p>
    <w:tbl>
      <w:tblPr>
        <w:tblW w:w="5000" w:type="pct"/>
        <w:tblCellMar>
          <w:left w:w="70" w:type="dxa"/>
          <w:right w:w="70" w:type="dxa"/>
        </w:tblCellMar>
        <w:tblLook w:val="04A0"/>
      </w:tblPr>
      <w:tblGrid>
        <w:gridCol w:w="3432"/>
        <w:gridCol w:w="2803"/>
        <w:gridCol w:w="1346"/>
        <w:gridCol w:w="1346"/>
      </w:tblGrid>
      <w:tr w:rsidR="001A2A82" w:rsidRPr="00B969F8" w:rsidTr="00576457">
        <w:trPr>
          <w:trHeight w:val="227"/>
        </w:trPr>
        <w:tc>
          <w:tcPr>
            <w:tcW w:w="1922" w:type="pct"/>
            <w:tcBorders>
              <w:top w:val="single" w:sz="4" w:space="0" w:color="auto"/>
              <w:bottom w:val="single" w:sz="4" w:space="0" w:color="auto"/>
            </w:tcBorders>
            <w:shd w:val="clear" w:color="auto" w:fill="D9D9D9" w:themeFill="background1" w:themeFillShade="D9"/>
            <w:vAlign w:val="center"/>
            <w:hideMark/>
          </w:tcPr>
          <w:p w:rsidR="00B969F8" w:rsidRPr="00B969F8" w:rsidRDefault="001A2A82" w:rsidP="001A2A82">
            <w:pPr>
              <w:jc w:val="center"/>
              <w:rPr>
                <w:rFonts w:ascii="Arial" w:hAnsi="Arial" w:cs="Arial"/>
                <w:b/>
                <w:bCs/>
                <w:sz w:val="14"/>
                <w:szCs w:val="14"/>
              </w:rPr>
            </w:pPr>
            <w:r w:rsidRPr="00B969F8">
              <w:rPr>
                <w:rFonts w:ascii="Arial" w:hAnsi="Arial" w:cs="Arial"/>
                <w:b/>
                <w:bCs/>
                <w:sz w:val="14"/>
                <w:szCs w:val="14"/>
              </w:rPr>
              <w:t xml:space="preserve">MATERIALIZACION RIC 2006 </w:t>
            </w:r>
          </w:p>
          <w:p w:rsidR="001A2A82" w:rsidRPr="00B969F8" w:rsidRDefault="001A2A82" w:rsidP="001A2A82">
            <w:pPr>
              <w:jc w:val="center"/>
              <w:rPr>
                <w:rFonts w:ascii="Arial" w:hAnsi="Arial" w:cs="Arial"/>
                <w:b/>
                <w:bCs/>
                <w:sz w:val="14"/>
                <w:szCs w:val="14"/>
              </w:rPr>
            </w:pPr>
            <w:r w:rsidRPr="00B969F8">
              <w:rPr>
                <w:rFonts w:ascii="Arial" w:hAnsi="Arial" w:cs="Arial"/>
                <w:b/>
                <w:bCs/>
                <w:sz w:val="14"/>
                <w:szCs w:val="14"/>
              </w:rPr>
              <w:t>EJERCICIO 2007</w:t>
            </w:r>
          </w:p>
        </w:tc>
        <w:tc>
          <w:tcPr>
            <w:tcW w:w="1570" w:type="pct"/>
            <w:tcBorders>
              <w:top w:val="single" w:sz="4" w:space="0" w:color="auto"/>
              <w:bottom w:val="single" w:sz="4" w:space="0" w:color="auto"/>
            </w:tcBorders>
            <w:shd w:val="clear" w:color="auto" w:fill="D9D9D9" w:themeFill="background1" w:themeFillShade="D9"/>
            <w:vAlign w:val="center"/>
            <w:hideMark/>
          </w:tcPr>
          <w:p w:rsidR="00B969F8" w:rsidRPr="00B969F8" w:rsidRDefault="001A2A82" w:rsidP="001A2A82">
            <w:pPr>
              <w:jc w:val="center"/>
              <w:rPr>
                <w:rFonts w:ascii="Arial" w:hAnsi="Arial" w:cs="Arial"/>
                <w:b/>
                <w:bCs/>
                <w:sz w:val="14"/>
                <w:szCs w:val="14"/>
              </w:rPr>
            </w:pPr>
            <w:r w:rsidRPr="00B969F8">
              <w:rPr>
                <w:rFonts w:ascii="Arial" w:hAnsi="Arial" w:cs="Arial"/>
                <w:b/>
                <w:bCs/>
                <w:sz w:val="14"/>
                <w:szCs w:val="14"/>
              </w:rPr>
              <w:t xml:space="preserve">Fecha adquisición </w:t>
            </w:r>
          </w:p>
          <w:p w:rsidR="001A2A82" w:rsidRPr="00B969F8" w:rsidRDefault="001A2A82" w:rsidP="001A2A82">
            <w:pPr>
              <w:jc w:val="center"/>
              <w:rPr>
                <w:rFonts w:ascii="Arial" w:hAnsi="Arial" w:cs="Arial"/>
                <w:b/>
                <w:bCs/>
                <w:sz w:val="14"/>
                <w:szCs w:val="14"/>
              </w:rPr>
            </w:pPr>
            <w:r w:rsidRPr="00B969F8">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rsidR="001A2A82" w:rsidRPr="00B969F8" w:rsidRDefault="001A2A82" w:rsidP="001A2A82">
            <w:pPr>
              <w:jc w:val="center"/>
              <w:rPr>
                <w:rFonts w:ascii="Arial" w:hAnsi="Arial" w:cs="Arial"/>
                <w:b/>
                <w:bCs/>
                <w:sz w:val="14"/>
                <w:szCs w:val="14"/>
              </w:rPr>
            </w:pPr>
            <w:r w:rsidRPr="00B969F8">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rsidR="00B969F8" w:rsidRDefault="001A2A82" w:rsidP="00874A73">
            <w:pPr>
              <w:jc w:val="center"/>
              <w:rPr>
                <w:rFonts w:ascii="Arial" w:hAnsi="Arial" w:cs="Arial"/>
                <w:b/>
                <w:bCs/>
                <w:sz w:val="14"/>
                <w:szCs w:val="14"/>
              </w:rPr>
            </w:pPr>
            <w:r w:rsidRPr="00B969F8">
              <w:rPr>
                <w:rFonts w:ascii="Arial" w:hAnsi="Arial" w:cs="Arial"/>
                <w:b/>
                <w:bCs/>
                <w:sz w:val="14"/>
                <w:szCs w:val="14"/>
              </w:rPr>
              <w:t>Mantenido</w:t>
            </w:r>
          </w:p>
          <w:p w:rsidR="001A2A82" w:rsidRPr="00B969F8" w:rsidRDefault="001A2A82" w:rsidP="00874A73">
            <w:pPr>
              <w:jc w:val="center"/>
              <w:rPr>
                <w:rFonts w:ascii="Arial" w:hAnsi="Arial" w:cs="Arial"/>
                <w:b/>
                <w:bCs/>
                <w:sz w:val="14"/>
                <w:szCs w:val="14"/>
              </w:rPr>
            </w:pPr>
            <w:r w:rsidRPr="00B969F8">
              <w:rPr>
                <w:rFonts w:ascii="Arial" w:hAnsi="Arial" w:cs="Arial"/>
                <w:b/>
                <w:bCs/>
                <w:sz w:val="14"/>
                <w:szCs w:val="14"/>
              </w:rPr>
              <w:t>hasta fecha</w:t>
            </w:r>
          </w:p>
        </w:tc>
      </w:tr>
      <w:tr w:rsidR="001A2A82" w:rsidRPr="00B969F8" w:rsidTr="00C823DF">
        <w:trPr>
          <w:trHeight w:val="227"/>
        </w:trPr>
        <w:tc>
          <w:tcPr>
            <w:tcW w:w="1922" w:type="pct"/>
            <w:tcBorders>
              <w:top w:val="single" w:sz="4" w:space="0" w:color="auto"/>
            </w:tcBorders>
            <w:shd w:val="clear" w:color="auto" w:fill="auto"/>
            <w:vAlign w:val="center"/>
            <w:hideMark/>
          </w:tcPr>
          <w:p w:rsidR="001A2A82" w:rsidRPr="00B969F8" w:rsidRDefault="001A2A82" w:rsidP="00B969F8">
            <w:pPr>
              <w:rPr>
                <w:rFonts w:ascii="Arial" w:hAnsi="Arial" w:cs="Arial"/>
                <w:sz w:val="14"/>
                <w:szCs w:val="14"/>
              </w:rPr>
            </w:pPr>
            <w:proofErr w:type="spellStart"/>
            <w:r w:rsidRPr="00B969F8">
              <w:rPr>
                <w:rFonts w:ascii="Arial" w:hAnsi="Arial" w:cs="Arial"/>
                <w:sz w:val="14"/>
                <w:szCs w:val="14"/>
              </w:rPr>
              <w:t>Acc</w:t>
            </w:r>
            <w:proofErr w:type="spellEnd"/>
            <w:r w:rsidRPr="00B969F8">
              <w:rPr>
                <w:rFonts w:ascii="Arial" w:hAnsi="Arial" w:cs="Arial"/>
                <w:sz w:val="14"/>
                <w:szCs w:val="14"/>
              </w:rPr>
              <w:t xml:space="preserve">. EVM2 </w:t>
            </w:r>
            <w:proofErr w:type="spellStart"/>
            <w:r w:rsidRPr="00B969F8">
              <w:rPr>
                <w:rFonts w:ascii="Arial" w:hAnsi="Arial" w:cs="Arial"/>
                <w:sz w:val="14"/>
                <w:szCs w:val="14"/>
              </w:rPr>
              <w:t>Energias</w:t>
            </w:r>
            <w:proofErr w:type="spellEnd"/>
            <w:r w:rsidRPr="00B969F8">
              <w:rPr>
                <w:rFonts w:ascii="Arial" w:hAnsi="Arial" w:cs="Arial"/>
                <w:sz w:val="14"/>
                <w:szCs w:val="14"/>
              </w:rPr>
              <w:t xml:space="preserve"> Renovables, SL</w:t>
            </w:r>
          </w:p>
        </w:tc>
        <w:tc>
          <w:tcPr>
            <w:tcW w:w="1570" w:type="pct"/>
            <w:tcBorders>
              <w:top w:val="single" w:sz="4" w:space="0" w:color="auto"/>
            </w:tcBorders>
            <w:shd w:val="clear" w:color="auto" w:fill="auto"/>
            <w:vAlign w:val="center"/>
            <w:hideMark/>
          </w:tcPr>
          <w:p w:rsidR="001A2A82" w:rsidRPr="00B969F8" w:rsidRDefault="001A2A82" w:rsidP="00874A73">
            <w:pPr>
              <w:jc w:val="center"/>
              <w:rPr>
                <w:rFonts w:ascii="Arial" w:hAnsi="Arial" w:cs="Arial"/>
                <w:sz w:val="14"/>
                <w:szCs w:val="14"/>
              </w:rPr>
            </w:pPr>
            <w:r w:rsidRPr="00B969F8">
              <w:rPr>
                <w:rFonts w:ascii="Arial" w:hAnsi="Arial" w:cs="Arial"/>
                <w:sz w:val="14"/>
                <w:szCs w:val="14"/>
              </w:rPr>
              <w:t>05/12/2007</w:t>
            </w:r>
          </w:p>
        </w:tc>
        <w:tc>
          <w:tcPr>
            <w:tcW w:w="754" w:type="pct"/>
            <w:tcBorders>
              <w:top w:val="single" w:sz="4" w:space="0" w:color="auto"/>
            </w:tcBorders>
            <w:shd w:val="clear" w:color="auto" w:fill="auto"/>
            <w:vAlign w:val="center"/>
            <w:hideMark/>
          </w:tcPr>
          <w:p w:rsidR="001A2A82" w:rsidRPr="00B969F8" w:rsidRDefault="001A2A82" w:rsidP="00B969F8">
            <w:pPr>
              <w:jc w:val="right"/>
              <w:rPr>
                <w:rFonts w:ascii="Arial" w:hAnsi="Arial" w:cs="Arial"/>
                <w:sz w:val="14"/>
                <w:szCs w:val="14"/>
              </w:rPr>
            </w:pPr>
            <w:r w:rsidRPr="00B969F8">
              <w:rPr>
                <w:rFonts w:ascii="Arial" w:hAnsi="Arial" w:cs="Arial"/>
                <w:sz w:val="14"/>
                <w:szCs w:val="14"/>
              </w:rPr>
              <w:t>375.000,00</w:t>
            </w:r>
          </w:p>
        </w:tc>
        <w:tc>
          <w:tcPr>
            <w:tcW w:w="754" w:type="pct"/>
            <w:tcBorders>
              <w:top w:val="single" w:sz="4" w:space="0" w:color="auto"/>
            </w:tcBorders>
            <w:shd w:val="clear" w:color="auto" w:fill="auto"/>
            <w:vAlign w:val="center"/>
            <w:hideMark/>
          </w:tcPr>
          <w:p w:rsidR="001A2A82" w:rsidRPr="00B969F8" w:rsidRDefault="001A2A82" w:rsidP="00874A73">
            <w:pPr>
              <w:jc w:val="center"/>
              <w:rPr>
                <w:rFonts w:ascii="Arial" w:hAnsi="Arial" w:cs="Arial"/>
                <w:sz w:val="14"/>
                <w:szCs w:val="14"/>
              </w:rPr>
            </w:pPr>
            <w:r w:rsidRPr="00B969F8">
              <w:rPr>
                <w:rFonts w:ascii="Arial" w:hAnsi="Arial" w:cs="Arial"/>
                <w:sz w:val="14"/>
                <w:szCs w:val="14"/>
              </w:rPr>
              <w:t>05/12/2012</w:t>
            </w:r>
          </w:p>
        </w:tc>
      </w:tr>
      <w:tr w:rsidR="001A2A82" w:rsidRPr="00B969F8" w:rsidTr="00C823DF">
        <w:trPr>
          <w:trHeight w:val="227"/>
        </w:trPr>
        <w:tc>
          <w:tcPr>
            <w:tcW w:w="1922" w:type="pct"/>
            <w:tcBorders>
              <w:bottom w:val="single" w:sz="4" w:space="0" w:color="auto"/>
            </w:tcBorders>
            <w:shd w:val="clear" w:color="auto" w:fill="auto"/>
            <w:vAlign w:val="center"/>
            <w:hideMark/>
          </w:tcPr>
          <w:p w:rsidR="001A2A82" w:rsidRPr="00B969F8" w:rsidRDefault="001A2A82" w:rsidP="00B969F8">
            <w:pPr>
              <w:rPr>
                <w:rFonts w:ascii="Arial" w:hAnsi="Arial" w:cs="Arial"/>
                <w:sz w:val="14"/>
                <w:szCs w:val="14"/>
              </w:rPr>
            </w:pPr>
            <w:proofErr w:type="spellStart"/>
            <w:r w:rsidRPr="00B969F8">
              <w:rPr>
                <w:rFonts w:ascii="Arial" w:hAnsi="Arial" w:cs="Arial"/>
                <w:sz w:val="14"/>
                <w:szCs w:val="14"/>
              </w:rPr>
              <w:t>Acc.Energia</w:t>
            </w:r>
            <w:proofErr w:type="spellEnd"/>
            <w:r w:rsidRPr="00B969F8">
              <w:rPr>
                <w:rFonts w:ascii="Arial" w:hAnsi="Arial" w:cs="Arial"/>
                <w:sz w:val="14"/>
                <w:szCs w:val="14"/>
              </w:rPr>
              <w:t xml:space="preserve"> Verde de la </w:t>
            </w:r>
            <w:proofErr w:type="spellStart"/>
            <w:r w:rsidRPr="00B969F8">
              <w:rPr>
                <w:rFonts w:ascii="Arial" w:hAnsi="Arial" w:cs="Arial"/>
                <w:sz w:val="14"/>
                <w:szCs w:val="14"/>
              </w:rPr>
              <w:t>Macaronesia</w:t>
            </w:r>
            <w:proofErr w:type="spellEnd"/>
            <w:r w:rsidRPr="00B969F8">
              <w:rPr>
                <w:rFonts w:ascii="Arial" w:hAnsi="Arial" w:cs="Arial"/>
                <w:sz w:val="14"/>
                <w:szCs w:val="14"/>
              </w:rPr>
              <w:t>, SL</w:t>
            </w:r>
          </w:p>
        </w:tc>
        <w:tc>
          <w:tcPr>
            <w:tcW w:w="1570" w:type="pct"/>
            <w:tcBorders>
              <w:bottom w:val="single" w:sz="4" w:space="0" w:color="auto"/>
            </w:tcBorders>
            <w:shd w:val="clear" w:color="auto" w:fill="auto"/>
            <w:vAlign w:val="center"/>
            <w:hideMark/>
          </w:tcPr>
          <w:p w:rsidR="001A2A82" w:rsidRPr="00B969F8" w:rsidRDefault="001A2A82" w:rsidP="00874A73">
            <w:pPr>
              <w:jc w:val="center"/>
              <w:rPr>
                <w:rFonts w:ascii="Arial" w:hAnsi="Arial" w:cs="Arial"/>
                <w:sz w:val="14"/>
                <w:szCs w:val="14"/>
              </w:rPr>
            </w:pPr>
            <w:r w:rsidRPr="00B969F8">
              <w:rPr>
                <w:rFonts w:ascii="Arial" w:hAnsi="Arial" w:cs="Arial"/>
                <w:sz w:val="14"/>
                <w:szCs w:val="14"/>
              </w:rPr>
              <w:t>10/12/2007</w:t>
            </w:r>
          </w:p>
        </w:tc>
        <w:tc>
          <w:tcPr>
            <w:tcW w:w="754" w:type="pct"/>
            <w:tcBorders>
              <w:bottom w:val="single" w:sz="4" w:space="0" w:color="auto"/>
            </w:tcBorders>
            <w:shd w:val="clear" w:color="auto" w:fill="auto"/>
            <w:vAlign w:val="center"/>
            <w:hideMark/>
          </w:tcPr>
          <w:p w:rsidR="001A2A82" w:rsidRPr="00B969F8" w:rsidRDefault="001A2A82" w:rsidP="00B969F8">
            <w:pPr>
              <w:jc w:val="right"/>
              <w:rPr>
                <w:rFonts w:ascii="Arial" w:hAnsi="Arial" w:cs="Arial"/>
                <w:sz w:val="14"/>
                <w:szCs w:val="14"/>
              </w:rPr>
            </w:pPr>
            <w:r w:rsidRPr="00B969F8">
              <w:rPr>
                <w:rFonts w:ascii="Arial" w:hAnsi="Arial" w:cs="Arial"/>
                <w:sz w:val="14"/>
                <w:szCs w:val="14"/>
              </w:rPr>
              <w:t>424.575,00</w:t>
            </w:r>
          </w:p>
        </w:tc>
        <w:tc>
          <w:tcPr>
            <w:tcW w:w="754" w:type="pct"/>
            <w:tcBorders>
              <w:bottom w:val="single" w:sz="4" w:space="0" w:color="auto"/>
            </w:tcBorders>
            <w:shd w:val="clear" w:color="auto" w:fill="auto"/>
            <w:vAlign w:val="center"/>
            <w:hideMark/>
          </w:tcPr>
          <w:p w:rsidR="001A2A82" w:rsidRPr="00B969F8" w:rsidRDefault="001A2A82" w:rsidP="00874A73">
            <w:pPr>
              <w:jc w:val="center"/>
              <w:rPr>
                <w:rFonts w:ascii="Arial" w:hAnsi="Arial" w:cs="Arial"/>
                <w:sz w:val="14"/>
                <w:szCs w:val="14"/>
              </w:rPr>
            </w:pPr>
            <w:r w:rsidRPr="00B969F8">
              <w:rPr>
                <w:rFonts w:ascii="Arial" w:hAnsi="Arial" w:cs="Arial"/>
                <w:sz w:val="14"/>
                <w:szCs w:val="14"/>
              </w:rPr>
              <w:t>10/12/2012</w:t>
            </w:r>
          </w:p>
        </w:tc>
      </w:tr>
      <w:tr w:rsidR="001A2A82" w:rsidRPr="00B969F8" w:rsidTr="00C823DF">
        <w:trPr>
          <w:trHeight w:val="227"/>
        </w:trPr>
        <w:tc>
          <w:tcPr>
            <w:tcW w:w="1922" w:type="pct"/>
            <w:tcBorders>
              <w:top w:val="single" w:sz="4" w:space="0" w:color="auto"/>
              <w:bottom w:val="single" w:sz="4" w:space="0" w:color="auto"/>
            </w:tcBorders>
            <w:shd w:val="clear" w:color="auto" w:fill="F2F2F2" w:themeFill="background1" w:themeFillShade="F2"/>
            <w:vAlign w:val="center"/>
            <w:hideMark/>
          </w:tcPr>
          <w:p w:rsidR="001A2A82" w:rsidRPr="00B969F8" w:rsidRDefault="001A2A82" w:rsidP="00B969F8">
            <w:pPr>
              <w:ind w:firstLineChars="200" w:firstLine="281"/>
              <w:rPr>
                <w:rFonts w:ascii="Arial" w:hAnsi="Arial" w:cs="Arial"/>
                <w:b/>
                <w:bCs/>
                <w:sz w:val="14"/>
                <w:szCs w:val="14"/>
              </w:rPr>
            </w:pPr>
            <w:r w:rsidRPr="00B969F8">
              <w:rPr>
                <w:rFonts w:ascii="Arial" w:hAnsi="Arial" w:cs="Arial"/>
                <w:b/>
                <w:bCs/>
                <w:sz w:val="14"/>
                <w:szCs w:val="14"/>
              </w:rPr>
              <w:t>TOTAL</w:t>
            </w:r>
          </w:p>
        </w:tc>
        <w:tc>
          <w:tcPr>
            <w:tcW w:w="1570" w:type="pct"/>
            <w:tcBorders>
              <w:top w:val="single" w:sz="4" w:space="0" w:color="auto"/>
              <w:bottom w:val="single" w:sz="4" w:space="0" w:color="auto"/>
            </w:tcBorders>
            <w:shd w:val="clear" w:color="auto" w:fill="F2F2F2" w:themeFill="background1" w:themeFillShade="F2"/>
            <w:vAlign w:val="center"/>
            <w:hideMark/>
          </w:tcPr>
          <w:p w:rsidR="001A2A82" w:rsidRPr="00B969F8" w:rsidRDefault="001A2A82" w:rsidP="00B969F8">
            <w:pPr>
              <w:rPr>
                <w:rFonts w:ascii="Arial" w:hAnsi="Arial" w:cs="Arial"/>
                <w:b/>
                <w:bCs/>
                <w:sz w:val="14"/>
                <w:szCs w:val="14"/>
              </w:rPr>
            </w:pPr>
          </w:p>
        </w:tc>
        <w:tc>
          <w:tcPr>
            <w:tcW w:w="754" w:type="pct"/>
            <w:tcBorders>
              <w:top w:val="single" w:sz="4" w:space="0" w:color="auto"/>
              <w:bottom w:val="single" w:sz="4" w:space="0" w:color="auto"/>
            </w:tcBorders>
            <w:shd w:val="clear" w:color="auto" w:fill="F2F2F2" w:themeFill="background1" w:themeFillShade="F2"/>
            <w:vAlign w:val="center"/>
            <w:hideMark/>
          </w:tcPr>
          <w:p w:rsidR="001A2A82" w:rsidRPr="00B969F8" w:rsidRDefault="001A2A82" w:rsidP="00B969F8">
            <w:pPr>
              <w:jc w:val="right"/>
              <w:rPr>
                <w:rFonts w:ascii="Arial" w:hAnsi="Arial" w:cs="Arial"/>
                <w:b/>
                <w:bCs/>
                <w:sz w:val="14"/>
                <w:szCs w:val="14"/>
              </w:rPr>
            </w:pPr>
            <w:r w:rsidRPr="00B969F8">
              <w:rPr>
                <w:rFonts w:ascii="Arial" w:hAnsi="Arial" w:cs="Arial"/>
                <w:b/>
                <w:bCs/>
                <w:sz w:val="14"/>
                <w:szCs w:val="14"/>
              </w:rPr>
              <w:t>799.575,00</w:t>
            </w:r>
          </w:p>
        </w:tc>
        <w:tc>
          <w:tcPr>
            <w:tcW w:w="754" w:type="pct"/>
            <w:tcBorders>
              <w:top w:val="single" w:sz="4" w:space="0" w:color="auto"/>
              <w:bottom w:val="single" w:sz="4" w:space="0" w:color="auto"/>
            </w:tcBorders>
            <w:shd w:val="clear" w:color="auto" w:fill="F2F2F2" w:themeFill="background1" w:themeFillShade="F2"/>
            <w:vAlign w:val="center"/>
            <w:hideMark/>
          </w:tcPr>
          <w:p w:rsidR="001A2A82" w:rsidRPr="00B969F8" w:rsidRDefault="001A2A82" w:rsidP="00874A73">
            <w:pPr>
              <w:jc w:val="center"/>
              <w:rPr>
                <w:rFonts w:ascii="Arial" w:hAnsi="Arial" w:cs="Arial"/>
                <w:sz w:val="14"/>
                <w:szCs w:val="14"/>
              </w:rPr>
            </w:pPr>
          </w:p>
        </w:tc>
      </w:tr>
    </w:tbl>
    <w:p w:rsidR="00F767D9" w:rsidRDefault="0027696B" w:rsidP="00606D18">
      <w:pPr>
        <w:tabs>
          <w:tab w:val="left" w:pos="850"/>
        </w:tabs>
        <w:spacing w:before="120" w:after="120" w:line="260" w:lineRule="exact"/>
        <w:ind w:right="-1"/>
        <w:jc w:val="both"/>
        <w:rPr>
          <w:rFonts w:ascii="Arial" w:hAnsi="Arial" w:cs="Arial"/>
          <w:sz w:val="16"/>
          <w:szCs w:val="16"/>
        </w:rPr>
      </w:pPr>
      <w:r w:rsidRPr="00156F31">
        <w:rPr>
          <w:rFonts w:ascii="Arial" w:hAnsi="Arial" w:cs="Arial"/>
          <w:sz w:val="16"/>
          <w:szCs w:val="16"/>
        </w:rPr>
        <w:t xml:space="preserve">Las empresas EVM2 Energías Renovables y Energía Verde de la </w:t>
      </w:r>
      <w:proofErr w:type="spellStart"/>
      <w:r w:rsidRPr="00156F31">
        <w:rPr>
          <w:rFonts w:ascii="Arial" w:hAnsi="Arial" w:cs="Arial"/>
          <w:sz w:val="16"/>
          <w:szCs w:val="16"/>
        </w:rPr>
        <w:t>Macaronesia</w:t>
      </w:r>
      <w:proofErr w:type="spellEnd"/>
      <w:r w:rsidRPr="00156F31">
        <w:rPr>
          <w:rFonts w:ascii="Arial" w:hAnsi="Arial" w:cs="Arial"/>
          <w:sz w:val="16"/>
          <w:szCs w:val="16"/>
        </w:rPr>
        <w:t xml:space="preserve"> han materializado el importe suscrito por ITER en su capital en plantas solares fotovoltaicas que han entrado en funcionamiento en el 2009.</w:t>
      </w:r>
    </w:p>
    <w:tbl>
      <w:tblPr>
        <w:tblW w:w="5000" w:type="pct"/>
        <w:tblCellMar>
          <w:left w:w="70" w:type="dxa"/>
          <w:right w:w="70" w:type="dxa"/>
        </w:tblCellMar>
        <w:tblLook w:val="04A0"/>
      </w:tblPr>
      <w:tblGrid>
        <w:gridCol w:w="3432"/>
        <w:gridCol w:w="2803"/>
        <w:gridCol w:w="1346"/>
        <w:gridCol w:w="1346"/>
      </w:tblGrid>
      <w:tr w:rsidR="001A2A82" w:rsidRPr="00874A73" w:rsidTr="00576457">
        <w:trPr>
          <w:trHeight w:val="227"/>
          <w:tblHeader/>
        </w:trPr>
        <w:tc>
          <w:tcPr>
            <w:tcW w:w="1922" w:type="pct"/>
            <w:tcBorders>
              <w:top w:val="single" w:sz="4" w:space="0" w:color="auto"/>
              <w:bottom w:val="single" w:sz="4" w:space="0" w:color="auto"/>
            </w:tcBorders>
            <w:shd w:val="clear" w:color="auto" w:fill="D9D9D9" w:themeFill="background1" w:themeFillShade="D9"/>
            <w:vAlign w:val="center"/>
            <w:hideMark/>
          </w:tcPr>
          <w:p w:rsidR="00B969F8" w:rsidRPr="00874A73" w:rsidRDefault="001A2A82" w:rsidP="001A2A82">
            <w:pPr>
              <w:jc w:val="center"/>
              <w:rPr>
                <w:rFonts w:ascii="Arial" w:hAnsi="Arial" w:cs="Arial"/>
                <w:b/>
                <w:bCs/>
                <w:sz w:val="14"/>
                <w:szCs w:val="14"/>
              </w:rPr>
            </w:pPr>
            <w:r w:rsidRPr="00874A73">
              <w:rPr>
                <w:rFonts w:ascii="Arial" w:hAnsi="Arial" w:cs="Arial"/>
                <w:b/>
                <w:bCs/>
                <w:sz w:val="14"/>
                <w:szCs w:val="14"/>
              </w:rPr>
              <w:t xml:space="preserve">MATERIALIZACION RIC 2006 </w:t>
            </w:r>
          </w:p>
          <w:p w:rsidR="001A2A82" w:rsidRPr="00874A73" w:rsidRDefault="001A2A82" w:rsidP="001A2A82">
            <w:pPr>
              <w:jc w:val="center"/>
              <w:rPr>
                <w:rFonts w:ascii="Arial" w:hAnsi="Arial" w:cs="Arial"/>
                <w:b/>
                <w:bCs/>
                <w:sz w:val="14"/>
                <w:szCs w:val="14"/>
              </w:rPr>
            </w:pPr>
            <w:r w:rsidRPr="00874A73">
              <w:rPr>
                <w:rFonts w:ascii="Arial" w:hAnsi="Arial" w:cs="Arial"/>
                <w:b/>
                <w:bCs/>
                <w:sz w:val="14"/>
                <w:szCs w:val="14"/>
              </w:rPr>
              <w:t>EJERCICIO 2008</w:t>
            </w:r>
          </w:p>
        </w:tc>
        <w:tc>
          <w:tcPr>
            <w:tcW w:w="1570" w:type="pct"/>
            <w:tcBorders>
              <w:top w:val="single" w:sz="4" w:space="0" w:color="auto"/>
              <w:bottom w:val="single" w:sz="4" w:space="0" w:color="auto"/>
            </w:tcBorders>
            <w:shd w:val="clear" w:color="auto" w:fill="D9D9D9" w:themeFill="background1" w:themeFillShade="D9"/>
            <w:vAlign w:val="center"/>
            <w:hideMark/>
          </w:tcPr>
          <w:p w:rsidR="00874A73" w:rsidRPr="00874A73" w:rsidRDefault="001A2A82" w:rsidP="00874A73">
            <w:pPr>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rsidR="001A2A82" w:rsidRPr="00874A73" w:rsidRDefault="001A2A82" w:rsidP="00874A73">
            <w:pPr>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rsidR="001A2A82" w:rsidRPr="00874A73" w:rsidRDefault="001A2A82" w:rsidP="001A2A82">
            <w:pPr>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rsidR="00B969F8" w:rsidRPr="00874A73" w:rsidRDefault="001A2A82" w:rsidP="00874A73">
            <w:pPr>
              <w:jc w:val="center"/>
              <w:rPr>
                <w:rFonts w:ascii="Arial" w:hAnsi="Arial" w:cs="Arial"/>
                <w:b/>
                <w:bCs/>
                <w:sz w:val="14"/>
                <w:szCs w:val="14"/>
              </w:rPr>
            </w:pPr>
            <w:r w:rsidRPr="00874A73">
              <w:rPr>
                <w:rFonts w:ascii="Arial" w:hAnsi="Arial" w:cs="Arial"/>
                <w:b/>
                <w:bCs/>
                <w:sz w:val="14"/>
                <w:szCs w:val="14"/>
              </w:rPr>
              <w:t>Mantenido</w:t>
            </w:r>
          </w:p>
          <w:p w:rsidR="001A2A82" w:rsidRPr="00874A73" w:rsidRDefault="001A2A82" w:rsidP="00874A73">
            <w:pPr>
              <w:jc w:val="center"/>
              <w:rPr>
                <w:rFonts w:ascii="Arial" w:hAnsi="Arial" w:cs="Arial"/>
                <w:b/>
                <w:bCs/>
                <w:sz w:val="14"/>
                <w:szCs w:val="14"/>
              </w:rPr>
            </w:pPr>
            <w:r w:rsidRPr="00874A73">
              <w:rPr>
                <w:rFonts w:ascii="Arial" w:hAnsi="Arial" w:cs="Arial"/>
                <w:b/>
                <w:bCs/>
                <w:sz w:val="14"/>
                <w:szCs w:val="14"/>
              </w:rPr>
              <w:t>hasta fecha</w:t>
            </w:r>
          </w:p>
        </w:tc>
      </w:tr>
      <w:tr w:rsidR="001A2A82" w:rsidRPr="00874A73" w:rsidTr="00874A73">
        <w:trPr>
          <w:trHeight w:val="215"/>
        </w:trPr>
        <w:tc>
          <w:tcPr>
            <w:tcW w:w="1922" w:type="pct"/>
            <w:tcBorders>
              <w:top w:val="single" w:sz="4" w:space="0" w:color="auto"/>
            </w:tcBorders>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3 </w:t>
            </w:r>
            <w:proofErr w:type="spellStart"/>
            <w:r w:rsidRPr="00874A73">
              <w:rPr>
                <w:rFonts w:ascii="Arial" w:hAnsi="Arial" w:cs="Arial"/>
                <w:sz w:val="14"/>
                <w:szCs w:val="14"/>
              </w:rPr>
              <w:t>Carrtilla</w:t>
            </w:r>
            <w:proofErr w:type="spellEnd"/>
            <w:r w:rsidRPr="00874A73">
              <w:rPr>
                <w:rFonts w:ascii="Arial" w:hAnsi="Arial" w:cs="Arial"/>
                <w:sz w:val="14"/>
                <w:szCs w:val="14"/>
              </w:rPr>
              <w:t xml:space="preserve"> </w:t>
            </w:r>
            <w:proofErr w:type="spellStart"/>
            <w:r w:rsidRPr="00874A73">
              <w:rPr>
                <w:rFonts w:ascii="Arial" w:hAnsi="Arial" w:cs="Arial"/>
                <w:sz w:val="14"/>
                <w:szCs w:val="14"/>
              </w:rPr>
              <w:t>Hidrostatica</w:t>
            </w:r>
            <w:proofErr w:type="spellEnd"/>
          </w:p>
        </w:tc>
        <w:tc>
          <w:tcPr>
            <w:tcW w:w="1570" w:type="pct"/>
            <w:tcBorders>
              <w:top w:val="single" w:sz="4" w:space="0" w:color="auto"/>
            </w:tcBorders>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02/01/2008</w:t>
            </w:r>
          </w:p>
        </w:tc>
        <w:tc>
          <w:tcPr>
            <w:tcW w:w="754" w:type="pct"/>
            <w:tcBorders>
              <w:top w:val="single" w:sz="4" w:space="0" w:color="auto"/>
            </w:tcBorders>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80.532,00</w:t>
            </w:r>
          </w:p>
        </w:tc>
        <w:tc>
          <w:tcPr>
            <w:tcW w:w="754" w:type="pct"/>
            <w:tcBorders>
              <w:top w:val="single" w:sz="4" w:space="0" w:color="auto"/>
            </w:tcBorders>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02/01/2013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Estacion</w:t>
            </w:r>
            <w:proofErr w:type="spellEnd"/>
            <w:r w:rsidRPr="00874A73">
              <w:rPr>
                <w:rFonts w:ascii="Arial" w:hAnsi="Arial" w:cs="Arial"/>
                <w:sz w:val="14"/>
                <w:szCs w:val="14"/>
              </w:rPr>
              <w:t xml:space="preserve"> GTS-105 N </w:t>
            </w:r>
            <w:proofErr w:type="spellStart"/>
            <w:r w:rsidRPr="00874A73">
              <w:rPr>
                <w:rFonts w:ascii="Arial" w:hAnsi="Arial" w:cs="Arial"/>
                <w:sz w:val="14"/>
                <w:szCs w:val="14"/>
              </w:rPr>
              <w:t>Topografica</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10/01/2008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5.422,20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03/01/2013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Camoin</w:t>
            </w:r>
            <w:proofErr w:type="spellEnd"/>
            <w:r w:rsidRPr="00874A73">
              <w:rPr>
                <w:rFonts w:ascii="Arial" w:hAnsi="Arial" w:cs="Arial"/>
                <w:sz w:val="14"/>
                <w:szCs w:val="14"/>
              </w:rPr>
              <w:t xml:space="preserve"> Mercedes 12.23 7317CVB</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40.868,82</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04/01/2013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Camion</w:t>
            </w:r>
            <w:proofErr w:type="spellEnd"/>
            <w:r w:rsidRPr="00874A73">
              <w:rPr>
                <w:rFonts w:ascii="Arial" w:hAnsi="Arial" w:cs="Arial"/>
                <w:sz w:val="14"/>
                <w:szCs w:val="14"/>
              </w:rPr>
              <w:t xml:space="preserve"> Mercedes 8.18 5755FZM</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34.858,70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05/01/2013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Kit alarma nave </w:t>
            </w:r>
            <w:proofErr w:type="spellStart"/>
            <w:r w:rsidRPr="00874A73">
              <w:rPr>
                <w:rFonts w:ascii="Arial" w:hAnsi="Arial" w:cs="Arial"/>
                <w:sz w:val="14"/>
                <w:szCs w:val="14"/>
              </w:rPr>
              <w:t>Solten</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15/01/2008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1.247,40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06/01/2013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Kit </w:t>
            </w:r>
            <w:proofErr w:type="spellStart"/>
            <w:r w:rsidRPr="00874A73">
              <w:rPr>
                <w:rFonts w:ascii="Arial" w:hAnsi="Arial" w:cs="Arial"/>
                <w:sz w:val="14"/>
                <w:szCs w:val="14"/>
              </w:rPr>
              <w:t>fusionadora</w:t>
            </w:r>
            <w:proofErr w:type="spellEnd"/>
            <w:r w:rsidRPr="00874A73">
              <w:rPr>
                <w:rFonts w:ascii="Arial" w:hAnsi="Arial" w:cs="Arial"/>
                <w:sz w:val="14"/>
                <w:szCs w:val="14"/>
              </w:rPr>
              <w:t xml:space="preserve"> (fibra </w:t>
            </w:r>
            <w:proofErr w:type="spellStart"/>
            <w:r w:rsidRPr="00874A73">
              <w:rPr>
                <w:rFonts w:ascii="Arial" w:hAnsi="Arial" w:cs="Arial"/>
                <w:sz w:val="14"/>
                <w:szCs w:val="14"/>
              </w:rPr>
              <w:t>optica</w:t>
            </w:r>
            <w:proofErr w:type="spellEnd"/>
            <w:r w:rsidRPr="00874A73">
              <w:rPr>
                <w:rFonts w:ascii="Arial" w:hAnsi="Arial" w:cs="Arial"/>
                <w:sz w:val="14"/>
                <w:szCs w:val="14"/>
              </w:rPr>
              <w:t>)</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16/01/2008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11.120,00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07/01/2013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Grupo electrog.17 Kw 220/380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17/01/2008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7.398,00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08/01/2013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Supresor </w:t>
            </w:r>
            <w:proofErr w:type="spellStart"/>
            <w:r w:rsidRPr="00874A73">
              <w:rPr>
                <w:rFonts w:ascii="Arial" w:hAnsi="Arial" w:cs="Arial"/>
                <w:sz w:val="14"/>
                <w:szCs w:val="14"/>
              </w:rPr>
              <w:t>Dionex</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18/01/2008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1.536,00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09/01/2013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Equipos </w:t>
            </w:r>
            <w:proofErr w:type="spellStart"/>
            <w:r w:rsidRPr="00874A73">
              <w:rPr>
                <w:rFonts w:ascii="Arial" w:hAnsi="Arial" w:cs="Arial"/>
                <w:sz w:val="14"/>
                <w:szCs w:val="14"/>
              </w:rPr>
              <w:t>Folan</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13.382,45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10/01/2013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Monito </w:t>
            </w:r>
            <w:proofErr w:type="spellStart"/>
            <w:r w:rsidRPr="00874A73">
              <w:rPr>
                <w:rFonts w:ascii="Arial" w:hAnsi="Arial" w:cs="Arial"/>
                <w:sz w:val="14"/>
                <w:szCs w:val="14"/>
              </w:rPr>
              <w:t>Benq</w:t>
            </w:r>
            <w:proofErr w:type="spellEnd"/>
            <w:r w:rsidRPr="00874A73">
              <w:rPr>
                <w:rFonts w:ascii="Arial" w:hAnsi="Arial" w:cs="Arial"/>
                <w:sz w:val="14"/>
                <w:szCs w:val="14"/>
              </w:rPr>
              <w:t xml:space="preserve"> TFT 19"</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24/01/2008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517,5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Martillo Perforador</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24/01/2008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673,12</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12/01/2013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Toyota </w:t>
            </w:r>
            <w:proofErr w:type="spellStart"/>
            <w:r w:rsidRPr="00874A73">
              <w:rPr>
                <w:rFonts w:ascii="Arial" w:hAnsi="Arial" w:cs="Arial"/>
                <w:sz w:val="14"/>
                <w:szCs w:val="14"/>
              </w:rPr>
              <w:t>Hilux</w:t>
            </w:r>
            <w:proofErr w:type="spellEnd"/>
            <w:r w:rsidRPr="00874A73">
              <w:rPr>
                <w:rFonts w:ascii="Arial" w:hAnsi="Arial" w:cs="Arial"/>
                <w:sz w:val="14"/>
                <w:szCs w:val="14"/>
              </w:rPr>
              <w:t xml:space="preserve"> 8178FZL</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28/01/2008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25.367,73</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13/01/2013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Banco rodillo</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31/01/2008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695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14/01/2013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Fresadora</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9.223,10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15/01/2013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FusionadoraKit</w:t>
            </w:r>
            <w:proofErr w:type="spellEnd"/>
            <w:r w:rsidRPr="00874A73">
              <w:rPr>
                <w:rFonts w:ascii="Arial" w:hAnsi="Arial" w:cs="Arial"/>
                <w:sz w:val="14"/>
                <w:szCs w:val="14"/>
              </w:rPr>
              <w:t xml:space="preserve"> SM-OTDR MTS6000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8.990,00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16/01/2013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2 TPV </w:t>
            </w:r>
            <w:proofErr w:type="spellStart"/>
            <w:r w:rsidRPr="00874A73">
              <w:rPr>
                <w:rFonts w:ascii="Arial" w:hAnsi="Arial" w:cs="Arial"/>
                <w:sz w:val="14"/>
                <w:szCs w:val="14"/>
              </w:rPr>
              <w:t>Ojipo</w:t>
            </w:r>
            <w:proofErr w:type="spellEnd"/>
            <w:r w:rsidRPr="00874A73">
              <w:rPr>
                <w:rFonts w:ascii="Arial" w:hAnsi="Arial" w:cs="Arial"/>
                <w:sz w:val="14"/>
                <w:szCs w:val="14"/>
              </w:rPr>
              <w:t xml:space="preserve"> 4 </w:t>
            </w:r>
            <w:proofErr w:type="spellStart"/>
            <w:r w:rsidRPr="00874A73">
              <w:rPr>
                <w:rFonts w:ascii="Arial" w:hAnsi="Arial" w:cs="Arial"/>
                <w:sz w:val="14"/>
                <w:szCs w:val="14"/>
              </w:rPr>
              <w:t>all</w:t>
            </w:r>
            <w:proofErr w:type="spellEnd"/>
            <w:r w:rsidRPr="00874A73">
              <w:rPr>
                <w:rFonts w:ascii="Arial" w:hAnsi="Arial" w:cs="Arial"/>
                <w:sz w:val="14"/>
                <w:szCs w:val="14"/>
              </w:rPr>
              <w:t xml:space="preserve"> 15" </w:t>
            </w:r>
            <w:proofErr w:type="spellStart"/>
            <w:r w:rsidRPr="00874A73">
              <w:rPr>
                <w:rFonts w:ascii="Arial" w:hAnsi="Arial" w:cs="Arial"/>
                <w:sz w:val="14"/>
                <w:szCs w:val="14"/>
              </w:rPr>
              <w:t>Tactil</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13/02/2008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1.790,00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17/01/2013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Citroen</w:t>
            </w:r>
            <w:proofErr w:type="spellEnd"/>
            <w:r w:rsidRPr="00874A73">
              <w:rPr>
                <w:rFonts w:ascii="Arial" w:hAnsi="Arial" w:cs="Arial"/>
                <w:sz w:val="14"/>
                <w:szCs w:val="14"/>
              </w:rPr>
              <w:t xml:space="preserve"> 0380GBC</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19/02/2008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11.264,80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18/01/2013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3 TPV </w:t>
            </w:r>
            <w:proofErr w:type="spellStart"/>
            <w:r w:rsidRPr="00874A73">
              <w:rPr>
                <w:rFonts w:ascii="Arial" w:hAnsi="Arial" w:cs="Arial"/>
                <w:sz w:val="14"/>
                <w:szCs w:val="14"/>
              </w:rPr>
              <w:t>Ojipo</w:t>
            </w:r>
            <w:proofErr w:type="spellEnd"/>
            <w:r w:rsidRPr="00874A73">
              <w:rPr>
                <w:rFonts w:ascii="Arial" w:hAnsi="Arial" w:cs="Arial"/>
                <w:sz w:val="14"/>
                <w:szCs w:val="14"/>
              </w:rPr>
              <w:t xml:space="preserve"> 4 </w:t>
            </w:r>
            <w:proofErr w:type="spellStart"/>
            <w:r w:rsidRPr="00874A73">
              <w:rPr>
                <w:rFonts w:ascii="Arial" w:hAnsi="Arial" w:cs="Arial"/>
                <w:sz w:val="14"/>
                <w:szCs w:val="14"/>
              </w:rPr>
              <w:t>all</w:t>
            </w:r>
            <w:proofErr w:type="spellEnd"/>
            <w:r w:rsidRPr="00874A73">
              <w:rPr>
                <w:rFonts w:ascii="Arial" w:hAnsi="Arial" w:cs="Arial"/>
                <w:sz w:val="14"/>
                <w:szCs w:val="14"/>
              </w:rPr>
              <w:t xml:space="preserve"> 15" </w:t>
            </w:r>
            <w:proofErr w:type="spellStart"/>
            <w:r w:rsidRPr="00874A73">
              <w:rPr>
                <w:rFonts w:ascii="Arial" w:hAnsi="Arial" w:cs="Arial"/>
                <w:sz w:val="14"/>
                <w:szCs w:val="14"/>
              </w:rPr>
              <w:t>Tactil</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20/02/2008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2.685,00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19/01/2013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2 </w:t>
            </w:r>
            <w:proofErr w:type="spellStart"/>
            <w:r w:rsidRPr="00874A73">
              <w:rPr>
                <w:rFonts w:ascii="Arial" w:hAnsi="Arial" w:cs="Arial"/>
                <w:sz w:val="14"/>
                <w:szCs w:val="14"/>
              </w:rPr>
              <w:t>Proy.Benq</w:t>
            </w:r>
            <w:proofErr w:type="spellEnd"/>
            <w:r w:rsidRPr="00874A73">
              <w:rPr>
                <w:rFonts w:ascii="Arial" w:hAnsi="Arial" w:cs="Arial"/>
                <w:sz w:val="14"/>
                <w:szCs w:val="14"/>
              </w:rPr>
              <w:t xml:space="preserve">, </w:t>
            </w:r>
            <w:proofErr w:type="spellStart"/>
            <w:r w:rsidRPr="00874A73">
              <w:rPr>
                <w:rFonts w:ascii="Arial" w:hAnsi="Arial" w:cs="Arial"/>
                <w:sz w:val="14"/>
                <w:szCs w:val="14"/>
              </w:rPr>
              <w:t>pantallas,altavoz</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26/02/2008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1.448,48</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20/01/2013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Sistema control presencia FP50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26/02/2008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865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21/01/2013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Caladora y amoladora</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28/02/2008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675,3</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22/01/2013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Banco Rodillo C/</w:t>
            </w:r>
            <w:proofErr w:type="spellStart"/>
            <w:r w:rsidRPr="00874A73">
              <w:rPr>
                <w:rFonts w:ascii="Arial" w:hAnsi="Arial" w:cs="Arial"/>
                <w:sz w:val="14"/>
                <w:szCs w:val="14"/>
              </w:rPr>
              <w:t>Lect.Fom</w:t>
            </w:r>
            <w:proofErr w:type="spellEnd"/>
            <w:r w:rsidRPr="00874A73">
              <w:rPr>
                <w:rFonts w:ascii="Arial" w:hAnsi="Arial" w:cs="Arial"/>
                <w:sz w:val="14"/>
                <w:szCs w:val="14"/>
              </w:rPr>
              <w:t xml:space="preserve"> 600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29/02/2008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3.910,00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Sierra </w:t>
            </w:r>
            <w:proofErr w:type="spellStart"/>
            <w:r w:rsidRPr="00874A73">
              <w:rPr>
                <w:rFonts w:ascii="Arial" w:hAnsi="Arial" w:cs="Arial"/>
                <w:sz w:val="14"/>
                <w:szCs w:val="14"/>
              </w:rPr>
              <w:t>Dewalt</w:t>
            </w:r>
            <w:proofErr w:type="spellEnd"/>
            <w:r w:rsidRPr="00874A73">
              <w:rPr>
                <w:rFonts w:ascii="Arial" w:hAnsi="Arial" w:cs="Arial"/>
                <w:sz w:val="14"/>
                <w:szCs w:val="14"/>
              </w:rPr>
              <w:t xml:space="preserve"> y aspirador</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29/02/2008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1.869,85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24/01/2013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Bosc-Ingletadora</w:t>
            </w:r>
            <w:proofErr w:type="spellEnd"/>
            <w:r w:rsidRPr="00874A73">
              <w:rPr>
                <w:rFonts w:ascii="Arial" w:hAnsi="Arial" w:cs="Arial"/>
                <w:sz w:val="14"/>
                <w:szCs w:val="14"/>
              </w:rPr>
              <w:t xml:space="preserve"> GTM</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29/02/2008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616,67</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25/01/2013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3 Equipos por piezas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03/03/2008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1.557,63</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26/01/2013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Estación Total GTS-105N</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12/03/2008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5.418,30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27/01/2013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Maquina Sierra Cinta ST370SA</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18/03/2008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10.676,37</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28/01/2013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Inverter</w:t>
            </w:r>
            <w:proofErr w:type="spellEnd"/>
            <w:r w:rsidRPr="00874A73">
              <w:rPr>
                <w:rFonts w:ascii="Arial" w:hAnsi="Arial" w:cs="Arial"/>
                <w:sz w:val="14"/>
                <w:szCs w:val="14"/>
              </w:rPr>
              <w:t xml:space="preserve"> Presto 190GC</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31/03/2008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2.826,00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29/01/2013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6715B</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02/04/2008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774</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Carretilla elev.Mod.TH-250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03/04/2008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39.896,00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31/01/2013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Mostrador </w:t>
            </w:r>
            <w:proofErr w:type="spellStart"/>
            <w:r w:rsidRPr="00874A73">
              <w:rPr>
                <w:rFonts w:ascii="Arial" w:hAnsi="Arial" w:cs="Arial"/>
                <w:sz w:val="14"/>
                <w:szCs w:val="14"/>
              </w:rPr>
              <w:t>Recepcion</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04/04/2008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1.580,00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01/02/2013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Armario mantenimiento</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04/04/2008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255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02/02/2013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Taladro Enganaj.Teg.30 400w</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04/04/2008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3.401,00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03/02/2013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Sistema Control Presencia FP50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14/04/2008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1.620,00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05/02/2013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lastRenderedPageBreak/>
              <w:t>Portatil</w:t>
            </w:r>
            <w:proofErr w:type="spellEnd"/>
            <w:r w:rsidRPr="00874A73">
              <w:rPr>
                <w:rFonts w:ascii="Arial" w:hAnsi="Arial" w:cs="Arial"/>
                <w:sz w:val="14"/>
                <w:szCs w:val="14"/>
              </w:rPr>
              <w:t xml:space="preserve"> HP 6720S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24/04/2008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1.199,00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06/02/2013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Taladro </w:t>
            </w:r>
            <w:proofErr w:type="spellStart"/>
            <w:r w:rsidRPr="00874A73">
              <w:rPr>
                <w:rFonts w:ascii="Arial" w:hAnsi="Arial" w:cs="Arial"/>
                <w:sz w:val="14"/>
                <w:szCs w:val="14"/>
              </w:rPr>
              <w:t>Teg</w:t>
            </w:r>
            <w:proofErr w:type="spellEnd"/>
            <w:r w:rsidRPr="00874A73">
              <w:rPr>
                <w:rFonts w:ascii="Arial" w:hAnsi="Arial" w:cs="Arial"/>
                <w:sz w:val="14"/>
                <w:szCs w:val="14"/>
              </w:rPr>
              <w:t>. 25 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25/04/2008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1.700,00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07/02/2013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3 Monitor </w:t>
            </w:r>
            <w:proofErr w:type="spellStart"/>
            <w:r w:rsidRPr="00874A73">
              <w:rPr>
                <w:rFonts w:ascii="Arial" w:hAnsi="Arial" w:cs="Arial"/>
                <w:sz w:val="14"/>
                <w:szCs w:val="14"/>
              </w:rPr>
              <w:t>Asus</w:t>
            </w:r>
            <w:proofErr w:type="spellEnd"/>
            <w:r w:rsidRPr="00874A73">
              <w:rPr>
                <w:rFonts w:ascii="Arial" w:hAnsi="Arial" w:cs="Arial"/>
                <w:sz w:val="14"/>
                <w:szCs w:val="14"/>
              </w:rPr>
              <w:t xml:space="preserve"> TFT 17"</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28/04/2008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504,3</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08/02/2013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Equipo protocolo ICCP</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28/04/2008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12.625,00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09/02/2013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Maq.tronzadora+Sierra</w:t>
            </w:r>
            <w:proofErr w:type="spellEnd"/>
            <w:r w:rsidRPr="00874A73">
              <w:rPr>
                <w:rFonts w:ascii="Arial" w:hAnsi="Arial" w:cs="Arial"/>
                <w:sz w:val="14"/>
                <w:szCs w:val="14"/>
              </w:rPr>
              <w:t xml:space="preserve"> </w:t>
            </w:r>
            <w:proofErr w:type="spellStart"/>
            <w:r w:rsidRPr="00874A73">
              <w:rPr>
                <w:rFonts w:ascii="Arial" w:hAnsi="Arial" w:cs="Arial"/>
                <w:sz w:val="14"/>
                <w:szCs w:val="14"/>
              </w:rPr>
              <w:t>circ</w:t>
            </w:r>
            <w:proofErr w:type="spellEnd"/>
            <w:r w:rsidRPr="00874A73">
              <w:rPr>
                <w:rFonts w:ascii="Arial" w:hAnsi="Arial" w:cs="Arial"/>
                <w:sz w:val="14"/>
                <w:szCs w:val="14"/>
              </w:rPr>
              <w:t>.</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5.434,10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10/02/2013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11 Martillos Bosch</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3.373,00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Martillo rompedor y </w:t>
            </w:r>
            <w:proofErr w:type="spellStart"/>
            <w:r w:rsidRPr="00874A73">
              <w:rPr>
                <w:rFonts w:ascii="Arial" w:hAnsi="Arial" w:cs="Arial"/>
                <w:sz w:val="14"/>
                <w:szCs w:val="14"/>
              </w:rPr>
              <w:t>ranuradora</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3.067,50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12/02/2013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Maq.Lijadora</w:t>
            </w:r>
            <w:proofErr w:type="spellEnd"/>
            <w:r w:rsidRPr="00874A73">
              <w:rPr>
                <w:rFonts w:ascii="Arial" w:hAnsi="Arial" w:cs="Arial"/>
                <w:sz w:val="14"/>
                <w:szCs w:val="14"/>
              </w:rPr>
              <w:t xml:space="preserve"> piso Joya AR-30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4.000,48</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13/02/2013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645,92</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14/02/2013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05/05/2008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1.977,32</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15/02/2013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Nervera</w:t>
            </w:r>
            <w:proofErr w:type="spellEnd"/>
            <w:r w:rsidRPr="00874A73">
              <w:rPr>
                <w:rFonts w:ascii="Arial" w:hAnsi="Arial" w:cs="Arial"/>
                <w:sz w:val="14"/>
                <w:szCs w:val="14"/>
              </w:rPr>
              <w:t xml:space="preserve"> Cocina Coca-Cola</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09/05/2008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748</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16/02/2013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3 Hp </w:t>
            </w:r>
            <w:proofErr w:type="spellStart"/>
            <w:r w:rsidRPr="00874A73">
              <w:rPr>
                <w:rFonts w:ascii="Arial" w:hAnsi="Arial" w:cs="Arial"/>
                <w:sz w:val="14"/>
                <w:szCs w:val="14"/>
              </w:rPr>
              <w:t>Compaq</w:t>
            </w:r>
            <w:proofErr w:type="spellEnd"/>
            <w:r w:rsidRPr="00874A73">
              <w:rPr>
                <w:rFonts w:ascii="Arial" w:hAnsi="Arial" w:cs="Arial"/>
                <w:sz w:val="14"/>
                <w:szCs w:val="14"/>
              </w:rPr>
              <w:t xml:space="preserve"> </w:t>
            </w:r>
            <w:proofErr w:type="spellStart"/>
            <w:r w:rsidRPr="00874A73">
              <w:rPr>
                <w:rFonts w:ascii="Arial" w:hAnsi="Arial" w:cs="Arial"/>
                <w:sz w:val="14"/>
                <w:szCs w:val="14"/>
              </w:rPr>
              <w:t>Business,monitoree</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22/05/2008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1.992,60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18/02/2013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Impresora </w:t>
            </w:r>
            <w:proofErr w:type="spellStart"/>
            <w:r w:rsidRPr="00874A73">
              <w:rPr>
                <w:rFonts w:ascii="Arial" w:hAnsi="Arial" w:cs="Arial"/>
                <w:sz w:val="14"/>
                <w:szCs w:val="14"/>
              </w:rPr>
              <w:t>Oki</w:t>
            </w:r>
            <w:proofErr w:type="spellEnd"/>
            <w:r w:rsidRPr="00874A73">
              <w:rPr>
                <w:rFonts w:ascii="Arial" w:hAnsi="Arial" w:cs="Arial"/>
                <w:sz w:val="14"/>
                <w:szCs w:val="14"/>
              </w:rPr>
              <w:t xml:space="preserve"> C5650DN</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22/05/2008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349</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19/02/2013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Tanqueta 76-078</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1.094,28</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20/02/2013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Taladro </w:t>
            </w:r>
            <w:proofErr w:type="spellStart"/>
            <w:r w:rsidRPr="00874A73">
              <w:rPr>
                <w:rFonts w:ascii="Arial" w:hAnsi="Arial" w:cs="Arial"/>
                <w:sz w:val="14"/>
                <w:szCs w:val="14"/>
              </w:rPr>
              <w:t>percutor,amoladora</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1.171,75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21/02/2013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Maq.combinada</w:t>
            </w:r>
            <w:proofErr w:type="spellEnd"/>
            <w:r w:rsidRPr="00874A73">
              <w:rPr>
                <w:rFonts w:ascii="Arial" w:hAnsi="Arial" w:cs="Arial"/>
                <w:sz w:val="14"/>
                <w:szCs w:val="14"/>
              </w:rPr>
              <w:t xml:space="preserve"> </w:t>
            </w:r>
            <w:proofErr w:type="spellStart"/>
            <w:r w:rsidRPr="00874A73">
              <w:rPr>
                <w:rFonts w:ascii="Arial" w:hAnsi="Arial" w:cs="Arial"/>
                <w:sz w:val="14"/>
                <w:szCs w:val="14"/>
              </w:rPr>
              <w:t>Minimax</w:t>
            </w:r>
            <w:proofErr w:type="spellEnd"/>
            <w:r w:rsidRPr="00874A73">
              <w:rPr>
                <w:rFonts w:ascii="Arial" w:hAnsi="Arial" w:cs="Arial"/>
                <w:sz w:val="14"/>
                <w:szCs w:val="14"/>
              </w:rPr>
              <w:t xml:space="preserve"> cu350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12.150,00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22/02/2013</w:t>
            </w:r>
          </w:p>
        </w:tc>
      </w:tr>
      <w:tr w:rsidR="001A2A82" w:rsidRPr="00874A73" w:rsidTr="00B969F8">
        <w:trPr>
          <w:trHeight w:val="227"/>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Material eléctrico UPS (CCG)</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7.408,63</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Tronzador.Femi,sierra</w:t>
            </w:r>
            <w:proofErr w:type="spellEnd"/>
            <w:r w:rsidRPr="00874A73">
              <w:rPr>
                <w:rFonts w:ascii="Arial" w:hAnsi="Arial" w:cs="Arial"/>
                <w:sz w:val="14"/>
                <w:szCs w:val="14"/>
              </w:rPr>
              <w:t xml:space="preserve"> circular</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31/05/2008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662,55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24/02/2013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Estación GPS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10/06/2008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10.779,00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25/02/2013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w:t>
            </w:r>
            <w:proofErr w:type="spellStart"/>
            <w:r w:rsidRPr="00874A73">
              <w:rPr>
                <w:rFonts w:ascii="Arial" w:hAnsi="Arial" w:cs="Arial"/>
                <w:sz w:val="14"/>
                <w:szCs w:val="14"/>
              </w:rPr>
              <w:t>Aus</w:t>
            </w:r>
            <w:proofErr w:type="spellEnd"/>
            <w:r w:rsidRPr="00874A73">
              <w:rPr>
                <w:rFonts w:ascii="Arial" w:hAnsi="Arial" w:cs="Arial"/>
                <w:sz w:val="14"/>
                <w:szCs w:val="14"/>
              </w:rPr>
              <w:t xml:space="preserve"> </w:t>
            </w:r>
            <w:proofErr w:type="spellStart"/>
            <w:r w:rsidRPr="00874A73">
              <w:rPr>
                <w:rFonts w:ascii="Arial" w:hAnsi="Arial" w:cs="Arial"/>
                <w:sz w:val="14"/>
                <w:szCs w:val="14"/>
              </w:rPr>
              <w:t>Eee</w:t>
            </w:r>
            <w:proofErr w:type="spellEnd"/>
            <w:r w:rsidRPr="00874A73">
              <w:rPr>
                <w:rFonts w:ascii="Arial" w:hAnsi="Arial" w:cs="Arial"/>
                <w:sz w:val="14"/>
                <w:szCs w:val="14"/>
              </w:rPr>
              <w:t xml:space="preserve"> </w:t>
            </w:r>
            <w:proofErr w:type="spellStart"/>
            <w:r w:rsidRPr="00874A73">
              <w:rPr>
                <w:rFonts w:ascii="Arial" w:hAnsi="Arial" w:cs="Arial"/>
                <w:sz w:val="14"/>
                <w:szCs w:val="14"/>
              </w:rPr>
              <w:t>Pc</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20/06/2008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299,88</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26/02/2013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Servidores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27/06/2008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22.726,00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27/02/2013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Material </w:t>
            </w:r>
            <w:proofErr w:type="spellStart"/>
            <w:r w:rsidRPr="00874A73">
              <w:rPr>
                <w:rFonts w:ascii="Arial" w:hAnsi="Arial" w:cs="Arial"/>
                <w:sz w:val="14"/>
                <w:szCs w:val="14"/>
              </w:rPr>
              <w:t>elect</w:t>
            </w:r>
            <w:proofErr w:type="spellEnd"/>
            <w:r w:rsidRPr="00874A73">
              <w:rPr>
                <w:rFonts w:ascii="Arial" w:hAnsi="Arial" w:cs="Arial"/>
                <w:sz w:val="14"/>
                <w:szCs w:val="14"/>
              </w:rPr>
              <w:t>.(Gatos 5000 Kg)</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30/06/2008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1.371,00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28/02/2013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Sierra circular 994D 400,300x3</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01/07/2008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637,59</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01/03/2013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02/07/2008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262,5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03/03/2013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Equipo s/alb.VG-200800433</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03/07/2008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1.252,88</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04/03/2013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08/07/2008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928,72</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05/03/2013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Equipo s/alb.VG-200800435</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09/07/2008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591,4</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06/03/2013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Silestone</w:t>
            </w:r>
            <w:proofErr w:type="spellEnd"/>
            <w:r w:rsidRPr="00874A73">
              <w:rPr>
                <w:rFonts w:ascii="Arial" w:hAnsi="Arial" w:cs="Arial"/>
                <w:sz w:val="14"/>
                <w:szCs w:val="14"/>
              </w:rPr>
              <w:t xml:space="preserve"> cocina</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11/07/2008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1.055,70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07/03/2013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31/07/2008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3.101,34</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08/03/2013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Servidor </w:t>
            </w:r>
            <w:proofErr w:type="spellStart"/>
            <w:r w:rsidRPr="00874A73">
              <w:rPr>
                <w:rFonts w:ascii="Arial" w:hAnsi="Arial" w:cs="Arial"/>
                <w:sz w:val="14"/>
                <w:szCs w:val="14"/>
              </w:rPr>
              <w:t>HP+Windows</w:t>
            </w:r>
            <w:proofErr w:type="spellEnd"/>
            <w:r w:rsidRPr="00874A73">
              <w:rPr>
                <w:rFonts w:ascii="Arial" w:hAnsi="Arial" w:cs="Arial"/>
                <w:sz w:val="14"/>
                <w:szCs w:val="14"/>
              </w:rPr>
              <w:t xml:space="preserve"> XP</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06/08/2008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1.265,08</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09/03/2013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Fregadora </w:t>
            </w:r>
            <w:proofErr w:type="spellStart"/>
            <w:r w:rsidRPr="00874A73">
              <w:rPr>
                <w:rFonts w:ascii="Arial" w:hAnsi="Arial" w:cs="Arial"/>
                <w:sz w:val="14"/>
                <w:szCs w:val="14"/>
              </w:rPr>
              <w:t>Comac</w:t>
            </w:r>
            <w:proofErr w:type="spellEnd"/>
            <w:r w:rsidRPr="00874A73">
              <w:rPr>
                <w:rFonts w:ascii="Arial" w:hAnsi="Arial" w:cs="Arial"/>
                <w:sz w:val="14"/>
                <w:szCs w:val="14"/>
              </w:rPr>
              <w:t xml:space="preserve"> C-4 BS</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26/08/2008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8.796,00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12/03/2013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Escaner</w:t>
            </w:r>
            <w:proofErr w:type="spellEnd"/>
            <w:r w:rsidRPr="00874A73">
              <w:rPr>
                <w:rFonts w:ascii="Arial" w:hAnsi="Arial" w:cs="Arial"/>
                <w:sz w:val="14"/>
                <w:szCs w:val="14"/>
              </w:rPr>
              <w:t xml:space="preserve"> </w:t>
            </w:r>
            <w:proofErr w:type="spellStart"/>
            <w:r w:rsidRPr="00874A73">
              <w:rPr>
                <w:rFonts w:ascii="Arial" w:hAnsi="Arial" w:cs="Arial"/>
                <w:sz w:val="14"/>
                <w:szCs w:val="14"/>
              </w:rPr>
              <w:t>Metrologic</w:t>
            </w:r>
            <w:proofErr w:type="spellEnd"/>
            <w:r w:rsidRPr="00874A73">
              <w:rPr>
                <w:rFonts w:ascii="Arial" w:hAnsi="Arial" w:cs="Arial"/>
                <w:sz w:val="14"/>
                <w:szCs w:val="14"/>
              </w:rPr>
              <w:t xml:space="preserve"> SP5600</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29/08/2008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983,93</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14/03/2013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Sist.Milli</w:t>
            </w:r>
            <w:proofErr w:type="spellEnd"/>
            <w:r w:rsidRPr="00874A73">
              <w:rPr>
                <w:rFonts w:ascii="Arial" w:hAnsi="Arial" w:cs="Arial"/>
                <w:sz w:val="14"/>
                <w:szCs w:val="14"/>
              </w:rPr>
              <w:t xml:space="preserve">-Q Integral </w:t>
            </w:r>
            <w:proofErr w:type="spellStart"/>
            <w:r w:rsidRPr="00874A73">
              <w:rPr>
                <w:rFonts w:ascii="Arial" w:hAnsi="Arial" w:cs="Arial"/>
                <w:sz w:val="14"/>
                <w:szCs w:val="14"/>
              </w:rPr>
              <w:t>obt.agua</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11/09/2008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14.577,50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17/03/2013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Bomba alta </w:t>
            </w:r>
            <w:proofErr w:type="spellStart"/>
            <w:r w:rsidRPr="00874A73">
              <w:rPr>
                <w:rFonts w:ascii="Arial" w:hAnsi="Arial" w:cs="Arial"/>
                <w:sz w:val="14"/>
                <w:szCs w:val="14"/>
              </w:rPr>
              <w:t>presion</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30/09/2008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4.450,00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18/03/2013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Tronzadora doble cabezal</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13/10/2008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29.800,00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19/03/2013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Super</w:t>
            </w:r>
            <w:proofErr w:type="spellEnd"/>
            <w:r w:rsidRPr="00874A73">
              <w:rPr>
                <w:rFonts w:ascii="Arial" w:hAnsi="Arial" w:cs="Arial"/>
                <w:sz w:val="14"/>
                <w:szCs w:val="14"/>
              </w:rPr>
              <w:t xml:space="preserve"> </w:t>
            </w:r>
            <w:proofErr w:type="spellStart"/>
            <w:r w:rsidRPr="00874A73">
              <w:rPr>
                <w:rFonts w:ascii="Arial" w:hAnsi="Arial" w:cs="Arial"/>
                <w:sz w:val="14"/>
                <w:szCs w:val="14"/>
              </w:rPr>
              <w:t>Flex.Fresadora</w:t>
            </w:r>
            <w:proofErr w:type="spellEnd"/>
            <w:r w:rsidRPr="00874A73">
              <w:rPr>
                <w:rFonts w:ascii="Arial" w:hAnsi="Arial" w:cs="Arial"/>
                <w:sz w:val="14"/>
                <w:szCs w:val="14"/>
              </w:rPr>
              <w:t xml:space="preserve"> 1 cabezal</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11/11/2008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18.270,10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20/03/2013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Interconxion</w:t>
            </w:r>
            <w:proofErr w:type="spellEnd"/>
            <w:r w:rsidRPr="00874A73">
              <w:rPr>
                <w:rFonts w:ascii="Arial" w:hAnsi="Arial" w:cs="Arial"/>
                <w:sz w:val="14"/>
                <w:szCs w:val="14"/>
              </w:rPr>
              <w:t xml:space="preserve"> REE</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23/10/2008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3.003,72</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21/03/2013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Equipo videoconferencia</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31/10/2008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5.617,07</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22/03/2013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Equipo s/alb.VG-200800586</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15/10/2008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613,09</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Grifo 200N (cocina ITER)</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30/11/2008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665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24/03/2013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Kit </w:t>
            </w:r>
            <w:proofErr w:type="spellStart"/>
            <w:r w:rsidRPr="00874A73">
              <w:rPr>
                <w:rFonts w:ascii="Arial" w:hAnsi="Arial" w:cs="Arial"/>
                <w:sz w:val="14"/>
                <w:szCs w:val="14"/>
              </w:rPr>
              <w:t>Supercantero</w:t>
            </w:r>
            <w:proofErr w:type="spellEnd"/>
            <w:r w:rsidRPr="00874A73">
              <w:rPr>
                <w:rFonts w:ascii="Arial" w:hAnsi="Arial" w:cs="Arial"/>
                <w:sz w:val="14"/>
                <w:szCs w:val="14"/>
              </w:rPr>
              <w:t xml:space="preserve"> SP</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13/10/2008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687,6</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25/03/2013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2 Eq.HP+2 </w:t>
            </w:r>
            <w:proofErr w:type="spellStart"/>
            <w:r w:rsidRPr="00874A73">
              <w:rPr>
                <w:rFonts w:ascii="Arial" w:hAnsi="Arial" w:cs="Arial"/>
                <w:sz w:val="14"/>
                <w:szCs w:val="14"/>
              </w:rPr>
              <w:t>monitor+Portatil</w:t>
            </w:r>
            <w:proofErr w:type="spellEnd"/>
            <w:r w:rsidRPr="00874A73">
              <w:rPr>
                <w:rFonts w:ascii="Arial" w:hAnsi="Arial" w:cs="Arial"/>
                <w:sz w:val="14"/>
                <w:szCs w:val="14"/>
              </w:rPr>
              <w:t xml:space="preserve"> </w:t>
            </w:r>
            <w:proofErr w:type="spellStart"/>
            <w:r w:rsidRPr="00874A73">
              <w:rPr>
                <w:rFonts w:ascii="Arial" w:hAnsi="Arial" w:cs="Arial"/>
                <w:sz w:val="14"/>
                <w:szCs w:val="14"/>
              </w:rPr>
              <w:t>Aus</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26/11/2008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1.720,50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26/03/2013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Camara</w:t>
            </w:r>
            <w:proofErr w:type="spellEnd"/>
            <w:r w:rsidRPr="00874A73">
              <w:rPr>
                <w:rFonts w:ascii="Arial" w:hAnsi="Arial" w:cs="Arial"/>
                <w:sz w:val="14"/>
                <w:szCs w:val="14"/>
              </w:rPr>
              <w:t xml:space="preserve"> </w:t>
            </w:r>
            <w:proofErr w:type="spellStart"/>
            <w:r w:rsidRPr="00874A73">
              <w:rPr>
                <w:rFonts w:ascii="Arial" w:hAnsi="Arial" w:cs="Arial"/>
                <w:sz w:val="14"/>
                <w:szCs w:val="14"/>
              </w:rPr>
              <w:t>termografica</w:t>
            </w:r>
            <w:proofErr w:type="spellEnd"/>
            <w:r w:rsidRPr="00874A73">
              <w:rPr>
                <w:rFonts w:ascii="Arial" w:hAnsi="Arial" w:cs="Arial"/>
                <w:sz w:val="14"/>
                <w:szCs w:val="14"/>
              </w:rPr>
              <w:t xml:space="preserve"> </w:t>
            </w:r>
            <w:proofErr w:type="spellStart"/>
            <w:r w:rsidRPr="00874A73">
              <w:rPr>
                <w:rFonts w:ascii="Arial" w:hAnsi="Arial" w:cs="Arial"/>
                <w:sz w:val="14"/>
                <w:szCs w:val="14"/>
              </w:rPr>
              <w:t>Fluke</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01/12/2008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4.202,28</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27/03/2013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4 </w:t>
            </w:r>
            <w:proofErr w:type="spellStart"/>
            <w:r w:rsidRPr="00874A73">
              <w:rPr>
                <w:rFonts w:ascii="Arial" w:hAnsi="Arial" w:cs="Arial"/>
                <w:sz w:val="14"/>
                <w:szCs w:val="14"/>
              </w:rPr>
              <w:t>Portatiles</w:t>
            </w:r>
            <w:proofErr w:type="spellEnd"/>
            <w:r w:rsidRPr="00874A73">
              <w:rPr>
                <w:rFonts w:ascii="Arial" w:hAnsi="Arial" w:cs="Arial"/>
                <w:sz w:val="14"/>
                <w:szCs w:val="14"/>
              </w:rPr>
              <w:t xml:space="preserve"> HP(2-6735,2-2123)</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22/12/2008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1.646,00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28/03/2013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Procesador muestras Metrohm838</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13.797,00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29/03/2013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Tarjeta controladora COSPEC</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2.000,00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30/03/2013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Ecometro</w:t>
            </w:r>
            <w:proofErr w:type="spellEnd"/>
            <w:r w:rsidRPr="00874A73">
              <w:rPr>
                <w:rFonts w:ascii="Arial" w:hAnsi="Arial" w:cs="Arial"/>
                <w:sz w:val="14"/>
                <w:szCs w:val="14"/>
              </w:rPr>
              <w:t xml:space="preserve">-medida cables </w:t>
            </w:r>
            <w:proofErr w:type="spellStart"/>
            <w:r w:rsidRPr="00874A73">
              <w:rPr>
                <w:rFonts w:ascii="Arial" w:hAnsi="Arial" w:cs="Arial"/>
                <w:sz w:val="14"/>
                <w:szCs w:val="14"/>
              </w:rPr>
              <w:t>tension</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16/12/2008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2.983,50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31/03/2013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2 Licor 840 AnalizadorCO2/H2O</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24/04/2008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6.069,11</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01/04/2013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Apple </w:t>
            </w:r>
            <w:proofErr w:type="spellStart"/>
            <w:r w:rsidRPr="00874A73">
              <w:rPr>
                <w:rFonts w:ascii="Arial" w:hAnsi="Arial" w:cs="Arial"/>
                <w:sz w:val="14"/>
                <w:szCs w:val="14"/>
              </w:rPr>
              <w:t>Imac</w:t>
            </w:r>
            <w:proofErr w:type="spellEnd"/>
            <w:r w:rsidRPr="00874A73">
              <w:rPr>
                <w:rFonts w:ascii="Arial" w:hAnsi="Arial" w:cs="Arial"/>
                <w:sz w:val="14"/>
                <w:szCs w:val="14"/>
              </w:rPr>
              <w:t xml:space="preserve"> 323/202 4 </w:t>
            </w:r>
            <w:proofErr w:type="spellStart"/>
            <w:r w:rsidRPr="00874A73">
              <w:rPr>
                <w:rFonts w:ascii="Arial" w:hAnsi="Arial" w:cs="Arial"/>
                <w:sz w:val="14"/>
                <w:szCs w:val="14"/>
              </w:rPr>
              <w:t>Ghz</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889</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02/04/2013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17/11/2008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12.052,00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03/04/2013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17/11/2008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14.602,00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04/04/2013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17/11/2008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12.052,00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05/04/2013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Multisensor</w:t>
            </w:r>
            <w:proofErr w:type="spellEnd"/>
            <w:r w:rsidRPr="00874A73">
              <w:rPr>
                <w:rFonts w:ascii="Arial" w:hAnsi="Arial" w:cs="Arial"/>
                <w:sz w:val="14"/>
                <w:szCs w:val="14"/>
              </w:rPr>
              <w:t xml:space="preserve"> portatilSO2/H2H/H2</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31/12/2008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13.366,94</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06/04/2013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Agitador C/</w:t>
            </w:r>
            <w:proofErr w:type="spellStart"/>
            <w:r w:rsidRPr="00874A73">
              <w:rPr>
                <w:rFonts w:ascii="Arial" w:hAnsi="Arial" w:cs="Arial"/>
                <w:sz w:val="14"/>
                <w:szCs w:val="14"/>
              </w:rPr>
              <w:t>Calef.VMS</w:t>
            </w:r>
            <w:proofErr w:type="spellEnd"/>
            <w:r w:rsidRPr="00874A73">
              <w:rPr>
                <w:rFonts w:ascii="Arial" w:hAnsi="Arial" w:cs="Arial"/>
                <w:sz w:val="14"/>
                <w:szCs w:val="14"/>
              </w:rPr>
              <w:t>-C</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23/12/2008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520</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07/04/2013</w:t>
            </w:r>
          </w:p>
        </w:tc>
      </w:tr>
      <w:tr w:rsidR="001A2A82" w:rsidRPr="00874A73" w:rsidTr="00874A73">
        <w:trPr>
          <w:trHeight w:val="215"/>
        </w:trPr>
        <w:tc>
          <w:tcPr>
            <w:tcW w:w="1922" w:type="pct"/>
            <w:shd w:val="clear" w:color="auto" w:fill="auto"/>
            <w:vAlign w:val="bottom"/>
            <w:hideMark/>
          </w:tcPr>
          <w:p w:rsidR="001A2A82" w:rsidRPr="00874A73" w:rsidRDefault="001A2A82" w:rsidP="001A2A82">
            <w:pPr>
              <w:rPr>
                <w:rFonts w:ascii="Arial" w:hAnsi="Arial" w:cs="Arial"/>
                <w:sz w:val="14"/>
                <w:szCs w:val="14"/>
              </w:rPr>
            </w:pPr>
            <w:r w:rsidRPr="00874A73">
              <w:rPr>
                <w:rFonts w:ascii="Arial" w:hAnsi="Arial" w:cs="Arial"/>
                <w:sz w:val="14"/>
                <w:szCs w:val="14"/>
              </w:rPr>
              <w:t>Berlingo HDI 2730GJY</w:t>
            </w:r>
          </w:p>
        </w:tc>
        <w:tc>
          <w:tcPr>
            <w:tcW w:w="1570"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12/12/2008</w:t>
            </w:r>
          </w:p>
        </w:tc>
        <w:tc>
          <w:tcPr>
            <w:tcW w:w="754" w:type="pct"/>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11.104,75</w:t>
            </w:r>
          </w:p>
        </w:tc>
        <w:tc>
          <w:tcPr>
            <w:tcW w:w="754" w:type="pct"/>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08/04/2013</w:t>
            </w:r>
          </w:p>
        </w:tc>
      </w:tr>
      <w:tr w:rsidR="001A2A82" w:rsidRPr="00874A73" w:rsidTr="00874A73">
        <w:trPr>
          <w:trHeight w:val="215"/>
        </w:trPr>
        <w:tc>
          <w:tcPr>
            <w:tcW w:w="1922" w:type="pct"/>
            <w:tcBorders>
              <w:bottom w:val="single" w:sz="4" w:space="0" w:color="auto"/>
            </w:tcBorders>
            <w:shd w:val="clear" w:color="auto" w:fill="auto"/>
            <w:vAlign w:val="bottom"/>
            <w:hideMark/>
          </w:tcPr>
          <w:p w:rsidR="001A2A82" w:rsidRPr="00874A73" w:rsidRDefault="001A2A82" w:rsidP="001A2A82">
            <w:pPr>
              <w:rPr>
                <w:rFonts w:ascii="Arial" w:hAnsi="Arial" w:cs="Arial"/>
                <w:sz w:val="14"/>
                <w:szCs w:val="14"/>
              </w:rPr>
            </w:pPr>
            <w:proofErr w:type="spellStart"/>
            <w:r w:rsidRPr="00874A73">
              <w:rPr>
                <w:rFonts w:ascii="Arial" w:hAnsi="Arial" w:cs="Arial"/>
                <w:sz w:val="14"/>
                <w:szCs w:val="14"/>
              </w:rPr>
              <w:t>Citreon</w:t>
            </w:r>
            <w:proofErr w:type="spellEnd"/>
            <w:r w:rsidRPr="00874A73">
              <w:rPr>
                <w:rFonts w:ascii="Arial" w:hAnsi="Arial" w:cs="Arial"/>
                <w:sz w:val="14"/>
                <w:szCs w:val="14"/>
              </w:rPr>
              <w:t xml:space="preserve"> </w:t>
            </w:r>
            <w:proofErr w:type="spellStart"/>
            <w:r w:rsidRPr="00874A73">
              <w:rPr>
                <w:rFonts w:ascii="Arial" w:hAnsi="Arial" w:cs="Arial"/>
                <w:sz w:val="14"/>
                <w:szCs w:val="14"/>
              </w:rPr>
              <w:t>Nemo</w:t>
            </w:r>
            <w:proofErr w:type="spellEnd"/>
            <w:r w:rsidRPr="00874A73">
              <w:rPr>
                <w:rFonts w:ascii="Arial" w:hAnsi="Arial" w:cs="Arial"/>
                <w:sz w:val="14"/>
                <w:szCs w:val="14"/>
              </w:rPr>
              <w:t xml:space="preserve"> HDI 4892GJX</w:t>
            </w:r>
          </w:p>
        </w:tc>
        <w:tc>
          <w:tcPr>
            <w:tcW w:w="1570" w:type="pct"/>
            <w:tcBorders>
              <w:bottom w:val="single" w:sz="4" w:space="0" w:color="auto"/>
            </w:tcBorders>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10/12/2008</w:t>
            </w:r>
          </w:p>
        </w:tc>
        <w:tc>
          <w:tcPr>
            <w:tcW w:w="754" w:type="pct"/>
            <w:tcBorders>
              <w:bottom w:val="single" w:sz="4" w:space="0" w:color="auto"/>
            </w:tcBorders>
            <w:shd w:val="clear" w:color="auto" w:fill="auto"/>
            <w:vAlign w:val="bottom"/>
            <w:hideMark/>
          </w:tcPr>
          <w:p w:rsidR="001A2A82" w:rsidRPr="00874A73" w:rsidRDefault="001A2A82" w:rsidP="001A2A82">
            <w:pPr>
              <w:jc w:val="right"/>
              <w:rPr>
                <w:rFonts w:ascii="Arial" w:hAnsi="Arial" w:cs="Arial"/>
                <w:sz w:val="14"/>
                <w:szCs w:val="14"/>
              </w:rPr>
            </w:pPr>
            <w:r w:rsidRPr="00874A73">
              <w:rPr>
                <w:rFonts w:ascii="Arial" w:hAnsi="Arial" w:cs="Arial"/>
                <w:sz w:val="14"/>
                <w:szCs w:val="14"/>
              </w:rPr>
              <w:t>9.650,91</w:t>
            </w:r>
          </w:p>
        </w:tc>
        <w:tc>
          <w:tcPr>
            <w:tcW w:w="754" w:type="pct"/>
            <w:tcBorders>
              <w:bottom w:val="single" w:sz="4" w:space="0" w:color="auto"/>
            </w:tcBorders>
            <w:shd w:val="clear" w:color="auto" w:fill="auto"/>
            <w:vAlign w:val="bottom"/>
            <w:hideMark/>
          </w:tcPr>
          <w:p w:rsidR="001A2A82" w:rsidRPr="00874A73" w:rsidRDefault="001A2A82" w:rsidP="00874A73">
            <w:pPr>
              <w:jc w:val="center"/>
              <w:rPr>
                <w:rFonts w:ascii="Arial" w:hAnsi="Arial" w:cs="Arial"/>
                <w:sz w:val="14"/>
                <w:szCs w:val="14"/>
              </w:rPr>
            </w:pPr>
            <w:r w:rsidRPr="00874A73">
              <w:rPr>
                <w:rFonts w:ascii="Arial" w:hAnsi="Arial" w:cs="Arial"/>
                <w:sz w:val="14"/>
                <w:szCs w:val="14"/>
              </w:rPr>
              <w:t>09/04/2013</w:t>
            </w:r>
          </w:p>
        </w:tc>
      </w:tr>
      <w:tr w:rsidR="001A2A82" w:rsidRPr="00874A73" w:rsidTr="00874A73">
        <w:trPr>
          <w:trHeight w:val="215"/>
        </w:trPr>
        <w:tc>
          <w:tcPr>
            <w:tcW w:w="1922" w:type="pct"/>
            <w:tcBorders>
              <w:top w:val="single" w:sz="4" w:space="0" w:color="auto"/>
              <w:bottom w:val="single" w:sz="4" w:space="0" w:color="auto"/>
            </w:tcBorders>
            <w:shd w:val="clear" w:color="auto" w:fill="F2F2F2" w:themeFill="background1" w:themeFillShade="F2"/>
            <w:vAlign w:val="center"/>
            <w:hideMark/>
          </w:tcPr>
          <w:p w:rsidR="001A2A82" w:rsidRPr="00874A73" w:rsidRDefault="001A2A82" w:rsidP="00874A73">
            <w:pPr>
              <w:ind w:firstLineChars="200" w:firstLine="281"/>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F2F2F2" w:themeFill="background1" w:themeFillShade="F2"/>
            <w:noWrap/>
            <w:vAlign w:val="bottom"/>
            <w:hideMark/>
          </w:tcPr>
          <w:p w:rsidR="001A2A82" w:rsidRPr="00874A73" w:rsidRDefault="001A2A82" w:rsidP="00874A73">
            <w:pPr>
              <w:jc w:val="center"/>
              <w:rPr>
                <w:rFonts w:ascii="Arial" w:hAnsi="Arial" w:cs="Arial"/>
                <w:sz w:val="14"/>
                <w:szCs w:val="14"/>
              </w:rPr>
            </w:pPr>
          </w:p>
        </w:tc>
        <w:tc>
          <w:tcPr>
            <w:tcW w:w="754" w:type="pct"/>
            <w:tcBorders>
              <w:top w:val="single" w:sz="4" w:space="0" w:color="auto"/>
              <w:bottom w:val="single" w:sz="4" w:space="0" w:color="auto"/>
            </w:tcBorders>
            <w:shd w:val="clear" w:color="auto" w:fill="F2F2F2" w:themeFill="background1" w:themeFillShade="F2"/>
            <w:vAlign w:val="center"/>
            <w:hideMark/>
          </w:tcPr>
          <w:p w:rsidR="001A2A82" w:rsidRPr="00874A73" w:rsidRDefault="001A2A82" w:rsidP="00874A73">
            <w:pPr>
              <w:jc w:val="right"/>
              <w:rPr>
                <w:rFonts w:ascii="Arial" w:hAnsi="Arial" w:cs="Arial"/>
                <w:b/>
                <w:bCs/>
                <w:sz w:val="14"/>
                <w:szCs w:val="14"/>
              </w:rPr>
            </w:pPr>
            <w:r w:rsidRPr="00874A73">
              <w:rPr>
                <w:rFonts w:ascii="Arial" w:hAnsi="Arial" w:cs="Arial"/>
                <w:b/>
                <w:bCs/>
                <w:sz w:val="14"/>
                <w:szCs w:val="14"/>
              </w:rPr>
              <w:t>633.455,94</w:t>
            </w:r>
          </w:p>
        </w:tc>
        <w:tc>
          <w:tcPr>
            <w:tcW w:w="754" w:type="pct"/>
            <w:tcBorders>
              <w:top w:val="single" w:sz="4" w:space="0" w:color="auto"/>
              <w:bottom w:val="single" w:sz="4" w:space="0" w:color="auto"/>
            </w:tcBorders>
            <w:shd w:val="clear" w:color="auto" w:fill="F2F2F2" w:themeFill="background1" w:themeFillShade="F2"/>
            <w:noWrap/>
            <w:vAlign w:val="bottom"/>
            <w:hideMark/>
          </w:tcPr>
          <w:p w:rsidR="001A2A82" w:rsidRPr="00874A73" w:rsidRDefault="001A2A82" w:rsidP="00874A73">
            <w:pPr>
              <w:jc w:val="center"/>
              <w:rPr>
                <w:rFonts w:ascii="Arial" w:hAnsi="Arial" w:cs="Arial"/>
                <w:sz w:val="14"/>
                <w:szCs w:val="14"/>
              </w:rPr>
            </w:pPr>
          </w:p>
        </w:tc>
      </w:tr>
    </w:tbl>
    <w:p w:rsidR="00F767D9" w:rsidRDefault="00F767D9">
      <w:pPr>
        <w:tabs>
          <w:tab w:val="left" w:pos="-720"/>
        </w:tabs>
        <w:suppressAutoHyphens/>
        <w:jc w:val="both"/>
        <w:rPr>
          <w:rFonts w:ascii="Arial" w:hAnsi="Arial" w:cs="Arial"/>
          <w:sz w:val="16"/>
          <w:szCs w:val="16"/>
          <w:highlight w:val="yellow"/>
        </w:rPr>
      </w:pPr>
    </w:p>
    <w:tbl>
      <w:tblPr>
        <w:tblW w:w="5000" w:type="pct"/>
        <w:tblCellMar>
          <w:left w:w="70" w:type="dxa"/>
          <w:right w:w="70" w:type="dxa"/>
        </w:tblCellMar>
        <w:tblLook w:val="04A0"/>
      </w:tblPr>
      <w:tblGrid>
        <w:gridCol w:w="3432"/>
        <w:gridCol w:w="2803"/>
        <w:gridCol w:w="1346"/>
        <w:gridCol w:w="1346"/>
      </w:tblGrid>
      <w:tr w:rsidR="00DC742B" w:rsidRPr="00874A73" w:rsidTr="00874A73">
        <w:trPr>
          <w:trHeight w:val="227"/>
          <w:tblHeader/>
        </w:trPr>
        <w:tc>
          <w:tcPr>
            <w:tcW w:w="1922" w:type="pct"/>
            <w:tcBorders>
              <w:top w:val="single" w:sz="4" w:space="0" w:color="auto"/>
              <w:bottom w:val="single" w:sz="4" w:space="0" w:color="auto"/>
            </w:tcBorders>
            <w:shd w:val="clear" w:color="auto" w:fill="D9D9D9" w:themeFill="background1" w:themeFillShade="D9"/>
            <w:vAlign w:val="center"/>
            <w:hideMark/>
          </w:tcPr>
          <w:p w:rsidR="00874A73" w:rsidRPr="00874A73" w:rsidRDefault="00DC742B" w:rsidP="00846799">
            <w:pPr>
              <w:keepNext/>
              <w:keepLines/>
              <w:jc w:val="center"/>
              <w:rPr>
                <w:rFonts w:ascii="Arial" w:hAnsi="Arial" w:cs="Arial"/>
                <w:b/>
                <w:bCs/>
                <w:sz w:val="14"/>
                <w:szCs w:val="14"/>
              </w:rPr>
            </w:pPr>
            <w:r w:rsidRPr="00874A73">
              <w:rPr>
                <w:rFonts w:ascii="Arial" w:hAnsi="Arial" w:cs="Arial"/>
                <w:b/>
                <w:bCs/>
                <w:sz w:val="14"/>
                <w:szCs w:val="14"/>
              </w:rPr>
              <w:lastRenderedPageBreak/>
              <w:t xml:space="preserve">MATERIALIZACION RIC 2006 </w:t>
            </w:r>
          </w:p>
          <w:p w:rsidR="00DC742B" w:rsidRPr="00874A73" w:rsidRDefault="00DC742B" w:rsidP="00846799">
            <w:pPr>
              <w:keepNext/>
              <w:keepLines/>
              <w:jc w:val="center"/>
              <w:rPr>
                <w:rFonts w:ascii="Arial" w:hAnsi="Arial" w:cs="Arial"/>
                <w:b/>
                <w:bCs/>
                <w:sz w:val="14"/>
                <w:szCs w:val="14"/>
              </w:rPr>
            </w:pPr>
            <w:r w:rsidRPr="00874A73">
              <w:rPr>
                <w:rFonts w:ascii="Arial" w:hAnsi="Arial" w:cs="Arial"/>
                <w:b/>
                <w:bCs/>
                <w:sz w:val="14"/>
                <w:szCs w:val="14"/>
              </w:rPr>
              <w:t>EJERCICIO 2009</w:t>
            </w:r>
          </w:p>
        </w:tc>
        <w:tc>
          <w:tcPr>
            <w:tcW w:w="1570" w:type="pct"/>
            <w:tcBorders>
              <w:top w:val="single" w:sz="4" w:space="0" w:color="auto"/>
              <w:bottom w:val="single" w:sz="4" w:space="0" w:color="auto"/>
            </w:tcBorders>
            <w:shd w:val="clear" w:color="auto" w:fill="D9D9D9" w:themeFill="background1" w:themeFillShade="D9"/>
            <w:vAlign w:val="center"/>
            <w:hideMark/>
          </w:tcPr>
          <w:p w:rsidR="00874A73" w:rsidRPr="00874A73" w:rsidRDefault="00DC742B" w:rsidP="00846799">
            <w:pPr>
              <w:keepNext/>
              <w:keepLines/>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rsidR="00DC742B" w:rsidRPr="00874A73" w:rsidRDefault="00DC742B" w:rsidP="00846799">
            <w:pPr>
              <w:keepNext/>
              <w:keepLines/>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846799">
            <w:pPr>
              <w:keepNext/>
              <w:keepLines/>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rsidR="00874A73" w:rsidRPr="00874A73" w:rsidRDefault="00DC742B" w:rsidP="00846799">
            <w:pPr>
              <w:keepNext/>
              <w:keepLines/>
              <w:jc w:val="center"/>
              <w:rPr>
                <w:rFonts w:ascii="Arial" w:hAnsi="Arial" w:cs="Arial"/>
                <w:b/>
                <w:bCs/>
                <w:sz w:val="14"/>
                <w:szCs w:val="14"/>
              </w:rPr>
            </w:pPr>
            <w:r w:rsidRPr="00874A73">
              <w:rPr>
                <w:rFonts w:ascii="Arial" w:hAnsi="Arial" w:cs="Arial"/>
                <w:b/>
                <w:bCs/>
                <w:sz w:val="14"/>
                <w:szCs w:val="14"/>
              </w:rPr>
              <w:t>Mantenido</w:t>
            </w:r>
          </w:p>
          <w:p w:rsidR="00DC742B" w:rsidRPr="00874A73" w:rsidRDefault="00DC742B" w:rsidP="00846799">
            <w:pPr>
              <w:keepNext/>
              <w:keepLines/>
              <w:jc w:val="center"/>
              <w:rPr>
                <w:rFonts w:ascii="Arial" w:hAnsi="Arial" w:cs="Arial"/>
                <w:b/>
                <w:bCs/>
                <w:sz w:val="14"/>
                <w:szCs w:val="14"/>
              </w:rPr>
            </w:pPr>
            <w:r w:rsidRPr="00874A73">
              <w:rPr>
                <w:rFonts w:ascii="Arial" w:hAnsi="Arial" w:cs="Arial"/>
                <w:b/>
                <w:bCs/>
                <w:sz w:val="14"/>
                <w:szCs w:val="14"/>
              </w:rPr>
              <w:t>hasta fecha</w:t>
            </w:r>
          </w:p>
        </w:tc>
      </w:tr>
      <w:tr w:rsidR="00DC742B" w:rsidRPr="00874A73" w:rsidTr="00874A73">
        <w:trPr>
          <w:trHeight w:val="215"/>
        </w:trPr>
        <w:tc>
          <w:tcPr>
            <w:tcW w:w="1922" w:type="pct"/>
            <w:tcBorders>
              <w:top w:val="single" w:sz="4" w:space="0" w:color="auto"/>
            </w:tcBorders>
            <w:shd w:val="clear" w:color="auto" w:fill="auto"/>
            <w:vAlign w:val="bottom"/>
            <w:hideMark/>
          </w:tcPr>
          <w:p w:rsidR="00DC742B" w:rsidRPr="00874A73" w:rsidRDefault="00DC742B" w:rsidP="00846799">
            <w:pPr>
              <w:keepNext/>
              <w:keepLines/>
              <w:rPr>
                <w:rFonts w:ascii="Arial" w:hAnsi="Arial" w:cs="Arial"/>
                <w:sz w:val="14"/>
                <w:szCs w:val="14"/>
              </w:rPr>
            </w:pPr>
            <w:r w:rsidRPr="00874A73">
              <w:rPr>
                <w:rFonts w:ascii="Arial" w:hAnsi="Arial" w:cs="Arial"/>
                <w:sz w:val="14"/>
                <w:szCs w:val="14"/>
              </w:rPr>
              <w:t xml:space="preserve">Lijadora </w:t>
            </w:r>
            <w:proofErr w:type="spellStart"/>
            <w:r w:rsidRPr="00874A73">
              <w:rPr>
                <w:rFonts w:ascii="Arial" w:hAnsi="Arial" w:cs="Arial"/>
                <w:sz w:val="14"/>
                <w:szCs w:val="14"/>
              </w:rPr>
              <w:t>excentrica</w:t>
            </w:r>
            <w:proofErr w:type="spellEnd"/>
            <w:r w:rsidRPr="00874A73">
              <w:rPr>
                <w:rFonts w:ascii="Arial" w:hAnsi="Arial" w:cs="Arial"/>
                <w:sz w:val="14"/>
                <w:szCs w:val="14"/>
              </w:rPr>
              <w:t xml:space="preserve"> WFE</w:t>
            </w:r>
          </w:p>
        </w:tc>
        <w:tc>
          <w:tcPr>
            <w:tcW w:w="1570" w:type="pct"/>
            <w:tcBorders>
              <w:top w:val="single" w:sz="4" w:space="0" w:color="auto"/>
            </w:tcBorders>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07/01/2009</w:t>
            </w:r>
          </w:p>
        </w:tc>
        <w:tc>
          <w:tcPr>
            <w:tcW w:w="754" w:type="pct"/>
            <w:tcBorders>
              <w:top w:val="single" w:sz="4" w:space="0" w:color="auto"/>
            </w:tcBorders>
            <w:shd w:val="clear" w:color="auto" w:fill="auto"/>
            <w:vAlign w:val="bottom"/>
            <w:hideMark/>
          </w:tcPr>
          <w:p w:rsidR="00DC742B" w:rsidRPr="00874A73" w:rsidRDefault="00DC742B" w:rsidP="00846799">
            <w:pPr>
              <w:keepNext/>
              <w:keepLines/>
              <w:jc w:val="right"/>
              <w:rPr>
                <w:rFonts w:ascii="Arial" w:hAnsi="Arial" w:cs="Arial"/>
                <w:sz w:val="14"/>
                <w:szCs w:val="14"/>
              </w:rPr>
            </w:pPr>
            <w:r w:rsidRPr="00874A73">
              <w:rPr>
                <w:rFonts w:ascii="Arial" w:hAnsi="Arial" w:cs="Arial"/>
                <w:sz w:val="14"/>
                <w:szCs w:val="14"/>
              </w:rPr>
              <w:t>407,94</w:t>
            </w:r>
          </w:p>
        </w:tc>
        <w:tc>
          <w:tcPr>
            <w:tcW w:w="754" w:type="pct"/>
            <w:tcBorders>
              <w:top w:val="single" w:sz="4" w:space="0" w:color="auto"/>
            </w:tcBorders>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07/01/2014</w:t>
            </w:r>
          </w:p>
        </w:tc>
      </w:tr>
      <w:tr w:rsidR="00DC742B" w:rsidRPr="00874A73" w:rsidTr="00874A73">
        <w:trPr>
          <w:trHeight w:val="215"/>
        </w:trPr>
        <w:tc>
          <w:tcPr>
            <w:tcW w:w="1922" w:type="pct"/>
            <w:shd w:val="clear" w:color="auto" w:fill="auto"/>
            <w:vAlign w:val="bottom"/>
            <w:hideMark/>
          </w:tcPr>
          <w:p w:rsidR="00DC742B" w:rsidRPr="00874A73" w:rsidRDefault="00DC742B" w:rsidP="00846799">
            <w:pPr>
              <w:keepNext/>
              <w:keepLines/>
              <w:rPr>
                <w:rFonts w:ascii="Arial" w:hAnsi="Arial" w:cs="Arial"/>
                <w:sz w:val="14"/>
                <w:szCs w:val="14"/>
              </w:rPr>
            </w:pPr>
            <w:r w:rsidRPr="00874A73">
              <w:rPr>
                <w:rFonts w:ascii="Arial" w:hAnsi="Arial" w:cs="Arial"/>
                <w:sz w:val="14"/>
                <w:szCs w:val="14"/>
              </w:rPr>
              <w:t>Centralita Alcatel y circuito</w:t>
            </w:r>
          </w:p>
        </w:tc>
        <w:tc>
          <w:tcPr>
            <w:tcW w:w="1570" w:type="pct"/>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13/01/2009</w:t>
            </w:r>
          </w:p>
        </w:tc>
        <w:tc>
          <w:tcPr>
            <w:tcW w:w="754" w:type="pct"/>
            <w:shd w:val="clear" w:color="auto" w:fill="auto"/>
            <w:vAlign w:val="bottom"/>
            <w:hideMark/>
          </w:tcPr>
          <w:p w:rsidR="00DC742B" w:rsidRPr="00874A73" w:rsidRDefault="00DC742B" w:rsidP="00846799">
            <w:pPr>
              <w:keepNext/>
              <w:keepLines/>
              <w:jc w:val="right"/>
              <w:rPr>
                <w:rFonts w:ascii="Arial" w:hAnsi="Arial" w:cs="Arial"/>
                <w:sz w:val="14"/>
                <w:szCs w:val="14"/>
              </w:rPr>
            </w:pPr>
            <w:r w:rsidRPr="00874A73">
              <w:rPr>
                <w:rFonts w:ascii="Arial" w:hAnsi="Arial" w:cs="Arial"/>
                <w:sz w:val="14"/>
                <w:szCs w:val="14"/>
              </w:rPr>
              <w:t>24.040,59</w:t>
            </w:r>
          </w:p>
        </w:tc>
        <w:tc>
          <w:tcPr>
            <w:tcW w:w="754" w:type="pct"/>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13/01/2014</w:t>
            </w:r>
          </w:p>
        </w:tc>
      </w:tr>
      <w:tr w:rsidR="00DC742B" w:rsidRPr="00874A73" w:rsidTr="00874A73">
        <w:trPr>
          <w:trHeight w:val="215"/>
        </w:trPr>
        <w:tc>
          <w:tcPr>
            <w:tcW w:w="1922" w:type="pct"/>
            <w:shd w:val="clear" w:color="auto" w:fill="auto"/>
            <w:vAlign w:val="bottom"/>
            <w:hideMark/>
          </w:tcPr>
          <w:p w:rsidR="00DC742B" w:rsidRPr="00874A73" w:rsidRDefault="00DC742B" w:rsidP="00846799">
            <w:pPr>
              <w:keepNext/>
              <w:keepLines/>
              <w:rPr>
                <w:rFonts w:ascii="Arial" w:hAnsi="Arial" w:cs="Arial"/>
                <w:sz w:val="14"/>
                <w:szCs w:val="14"/>
              </w:rPr>
            </w:pPr>
            <w:r w:rsidRPr="00874A73">
              <w:rPr>
                <w:rFonts w:ascii="Arial" w:hAnsi="Arial" w:cs="Arial"/>
                <w:sz w:val="14"/>
                <w:szCs w:val="14"/>
              </w:rPr>
              <w:t xml:space="preserve">Puntos acceso </w:t>
            </w:r>
            <w:proofErr w:type="spellStart"/>
            <w:r w:rsidRPr="00874A73">
              <w:rPr>
                <w:rFonts w:ascii="Arial" w:hAnsi="Arial" w:cs="Arial"/>
                <w:sz w:val="14"/>
                <w:szCs w:val="14"/>
              </w:rPr>
              <w:t>wifi</w:t>
            </w:r>
            <w:proofErr w:type="spellEnd"/>
            <w:r w:rsidRPr="00874A73">
              <w:rPr>
                <w:rFonts w:ascii="Arial" w:hAnsi="Arial" w:cs="Arial"/>
                <w:sz w:val="14"/>
                <w:szCs w:val="14"/>
              </w:rPr>
              <w:t>-edificio</w:t>
            </w:r>
          </w:p>
        </w:tc>
        <w:tc>
          <w:tcPr>
            <w:tcW w:w="1570" w:type="pct"/>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25/03/2009</w:t>
            </w:r>
          </w:p>
        </w:tc>
        <w:tc>
          <w:tcPr>
            <w:tcW w:w="754" w:type="pct"/>
            <w:shd w:val="clear" w:color="auto" w:fill="auto"/>
            <w:vAlign w:val="bottom"/>
            <w:hideMark/>
          </w:tcPr>
          <w:p w:rsidR="00DC742B" w:rsidRPr="00874A73" w:rsidRDefault="00DC742B" w:rsidP="00846799">
            <w:pPr>
              <w:keepNext/>
              <w:keepLines/>
              <w:jc w:val="right"/>
              <w:rPr>
                <w:rFonts w:ascii="Arial" w:hAnsi="Arial" w:cs="Arial"/>
                <w:sz w:val="14"/>
                <w:szCs w:val="14"/>
              </w:rPr>
            </w:pPr>
            <w:r w:rsidRPr="00874A73">
              <w:rPr>
                <w:rFonts w:ascii="Arial" w:hAnsi="Arial" w:cs="Arial"/>
                <w:sz w:val="14"/>
                <w:szCs w:val="14"/>
              </w:rPr>
              <w:t>1.639,70</w:t>
            </w:r>
          </w:p>
        </w:tc>
        <w:tc>
          <w:tcPr>
            <w:tcW w:w="754" w:type="pct"/>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25/03/2014</w:t>
            </w:r>
          </w:p>
        </w:tc>
      </w:tr>
      <w:tr w:rsidR="00DC742B" w:rsidRPr="00874A73" w:rsidTr="00874A73">
        <w:trPr>
          <w:trHeight w:val="215"/>
        </w:trPr>
        <w:tc>
          <w:tcPr>
            <w:tcW w:w="1922" w:type="pct"/>
            <w:shd w:val="clear" w:color="auto" w:fill="auto"/>
            <w:vAlign w:val="bottom"/>
            <w:hideMark/>
          </w:tcPr>
          <w:p w:rsidR="00DC742B" w:rsidRPr="00874A73" w:rsidRDefault="00DC742B" w:rsidP="00846799">
            <w:pPr>
              <w:keepNext/>
              <w:keepLines/>
              <w:rPr>
                <w:rFonts w:ascii="Arial" w:hAnsi="Arial" w:cs="Arial"/>
                <w:sz w:val="14"/>
                <w:szCs w:val="14"/>
              </w:rPr>
            </w:pPr>
            <w:r w:rsidRPr="00874A73">
              <w:rPr>
                <w:rFonts w:ascii="Arial" w:hAnsi="Arial" w:cs="Arial"/>
                <w:sz w:val="14"/>
                <w:szCs w:val="14"/>
              </w:rPr>
              <w:t>Carro Lijado y aspiradora</w:t>
            </w:r>
          </w:p>
        </w:tc>
        <w:tc>
          <w:tcPr>
            <w:tcW w:w="1570" w:type="pct"/>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12/03/2009</w:t>
            </w:r>
          </w:p>
        </w:tc>
        <w:tc>
          <w:tcPr>
            <w:tcW w:w="754" w:type="pct"/>
            <w:shd w:val="clear" w:color="auto" w:fill="auto"/>
            <w:vAlign w:val="bottom"/>
            <w:hideMark/>
          </w:tcPr>
          <w:p w:rsidR="00DC742B" w:rsidRPr="00874A73" w:rsidRDefault="00DC742B" w:rsidP="00846799">
            <w:pPr>
              <w:keepNext/>
              <w:keepLines/>
              <w:jc w:val="right"/>
              <w:rPr>
                <w:rFonts w:ascii="Arial" w:hAnsi="Arial" w:cs="Arial"/>
                <w:sz w:val="14"/>
                <w:szCs w:val="14"/>
              </w:rPr>
            </w:pPr>
            <w:r w:rsidRPr="00874A73">
              <w:rPr>
                <w:rFonts w:ascii="Arial" w:hAnsi="Arial" w:cs="Arial"/>
                <w:sz w:val="14"/>
                <w:szCs w:val="14"/>
              </w:rPr>
              <w:t>1.880,00</w:t>
            </w:r>
          </w:p>
        </w:tc>
        <w:tc>
          <w:tcPr>
            <w:tcW w:w="754" w:type="pct"/>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12/03/2014</w:t>
            </w:r>
          </w:p>
        </w:tc>
      </w:tr>
      <w:tr w:rsidR="00DC742B" w:rsidRPr="00874A73" w:rsidTr="00874A73">
        <w:trPr>
          <w:trHeight w:val="215"/>
        </w:trPr>
        <w:tc>
          <w:tcPr>
            <w:tcW w:w="1922" w:type="pct"/>
            <w:shd w:val="clear" w:color="auto" w:fill="auto"/>
            <w:vAlign w:val="bottom"/>
            <w:hideMark/>
          </w:tcPr>
          <w:p w:rsidR="00DC742B" w:rsidRPr="00874A73" w:rsidRDefault="00DC742B" w:rsidP="00846799">
            <w:pPr>
              <w:keepNext/>
              <w:keepLines/>
              <w:rPr>
                <w:rFonts w:ascii="Arial" w:hAnsi="Arial" w:cs="Arial"/>
                <w:sz w:val="14"/>
                <w:szCs w:val="14"/>
              </w:rPr>
            </w:pPr>
            <w:r w:rsidRPr="00874A73">
              <w:rPr>
                <w:rFonts w:ascii="Arial" w:hAnsi="Arial" w:cs="Arial"/>
                <w:sz w:val="14"/>
                <w:szCs w:val="14"/>
              </w:rPr>
              <w:t>2 Armarios Archivadores</w:t>
            </w:r>
          </w:p>
        </w:tc>
        <w:tc>
          <w:tcPr>
            <w:tcW w:w="1570" w:type="pct"/>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14/04/2009</w:t>
            </w:r>
          </w:p>
        </w:tc>
        <w:tc>
          <w:tcPr>
            <w:tcW w:w="754" w:type="pct"/>
            <w:shd w:val="clear" w:color="auto" w:fill="auto"/>
            <w:vAlign w:val="bottom"/>
            <w:hideMark/>
          </w:tcPr>
          <w:p w:rsidR="00DC742B" w:rsidRPr="00874A73" w:rsidRDefault="00DC742B" w:rsidP="00846799">
            <w:pPr>
              <w:keepNext/>
              <w:keepLines/>
              <w:jc w:val="right"/>
              <w:rPr>
                <w:rFonts w:ascii="Arial" w:hAnsi="Arial" w:cs="Arial"/>
                <w:sz w:val="14"/>
                <w:szCs w:val="14"/>
              </w:rPr>
            </w:pPr>
            <w:r w:rsidRPr="00874A73">
              <w:rPr>
                <w:rFonts w:ascii="Arial" w:hAnsi="Arial" w:cs="Arial"/>
                <w:sz w:val="14"/>
                <w:szCs w:val="14"/>
              </w:rPr>
              <w:t>560</w:t>
            </w:r>
          </w:p>
        </w:tc>
        <w:tc>
          <w:tcPr>
            <w:tcW w:w="754" w:type="pct"/>
            <w:shd w:val="clear" w:color="auto" w:fill="auto"/>
            <w:vAlign w:val="bottom"/>
            <w:hideMark/>
          </w:tcPr>
          <w:p w:rsidR="00DC742B" w:rsidRPr="00874A73" w:rsidRDefault="00DC742B" w:rsidP="00846799">
            <w:pPr>
              <w:keepNext/>
              <w:keepLines/>
              <w:jc w:val="center"/>
              <w:rPr>
                <w:rFonts w:ascii="Arial" w:hAnsi="Arial" w:cs="Arial"/>
                <w:sz w:val="14"/>
                <w:szCs w:val="14"/>
              </w:rPr>
            </w:pPr>
            <w:r w:rsidRPr="00874A73">
              <w:rPr>
                <w:rFonts w:ascii="Arial" w:hAnsi="Arial" w:cs="Arial"/>
                <w:sz w:val="14"/>
                <w:szCs w:val="14"/>
              </w:rPr>
              <w:t>14/04/2014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Patron</w:t>
            </w:r>
            <w:proofErr w:type="spellEnd"/>
            <w:r w:rsidRPr="00874A73">
              <w:rPr>
                <w:rFonts w:ascii="Arial" w:hAnsi="Arial" w:cs="Arial"/>
                <w:sz w:val="14"/>
                <w:szCs w:val="14"/>
              </w:rPr>
              <w:t xml:space="preserve"> </w:t>
            </w:r>
            <w:proofErr w:type="spellStart"/>
            <w:r w:rsidRPr="00874A73">
              <w:rPr>
                <w:rFonts w:ascii="Arial" w:hAnsi="Arial" w:cs="Arial"/>
                <w:sz w:val="14"/>
                <w:szCs w:val="14"/>
              </w:rPr>
              <w:t>verif.trifasico</w:t>
            </w:r>
            <w:proofErr w:type="spellEnd"/>
            <w:r w:rsidRPr="00874A73">
              <w:rPr>
                <w:rFonts w:ascii="Arial" w:hAnsi="Arial" w:cs="Arial"/>
                <w:sz w:val="14"/>
                <w:szCs w:val="14"/>
              </w:rPr>
              <w:t xml:space="preserve"> </w:t>
            </w:r>
            <w:proofErr w:type="spellStart"/>
            <w:r w:rsidRPr="00874A73">
              <w:rPr>
                <w:rFonts w:ascii="Arial" w:hAnsi="Arial" w:cs="Arial"/>
                <w:sz w:val="14"/>
                <w:szCs w:val="14"/>
              </w:rPr>
              <w:t>portati</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19/03/2009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6.400,00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19/03/2014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Bomba Multicelular(</w:t>
            </w:r>
            <w:proofErr w:type="spellStart"/>
            <w:r w:rsidRPr="00874A73">
              <w:rPr>
                <w:rFonts w:ascii="Arial" w:hAnsi="Arial" w:cs="Arial"/>
                <w:sz w:val="14"/>
                <w:szCs w:val="14"/>
              </w:rPr>
              <w:t>Desaladora</w:t>
            </w:r>
            <w:proofErr w:type="spellEnd"/>
            <w:r w:rsidRPr="00874A73">
              <w:rPr>
                <w:rFonts w:ascii="Arial" w:hAnsi="Arial" w:cs="Arial"/>
                <w:sz w:val="14"/>
                <w:szCs w:val="14"/>
              </w:rPr>
              <w:t>)</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17/02/2009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3.315,38</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17/02/2014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Equipo PC + 4 </w:t>
            </w:r>
            <w:proofErr w:type="spellStart"/>
            <w:r w:rsidRPr="00874A73">
              <w:rPr>
                <w:rFonts w:ascii="Arial" w:hAnsi="Arial" w:cs="Arial"/>
                <w:sz w:val="14"/>
                <w:szCs w:val="14"/>
              </w:rPr>
              <w:t>mointores</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03/03/2009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1.883,49</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03/03/2014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5 HP DX2400+5 </w:t>
            </w: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HP6735</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02/04/2009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5.727,46</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02/04/2014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Cizalla Bacaladera FTX-1,5</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31/03/2009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1.337,17</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31/03/2014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Equipo D/</w:t>
            </w:r>
            <w:proofErr w:type="spellStart"/>
            <w:r w:rsidRPr="00874A73">
              <w:rPr>
                <w:rFonts w:ascii="Arial" w:hAnsi="Arial" w:cs="Arial"/>
                <w:sz w:val="14"/>
                <w:szCs w:val="14"/>
              </w:rPr>
              <w:t>memb</w:t>
            </w:r>
            <w:proofErr w:type="spellEnd"/>
            <w:r w:rsidRPr="00874A73">
              <w:rPr>
                <w:rFonts w:ascii="Arial" w:hAnsi="Arial" w:cs="Arial"/>
                <w:sz w:val="14"/>
                <w:szCs w:val="14"/>
              </w:rPr>
              <w:t xml:space="preserve"> </w:t>
            </w:r>
            <w:proofErr w:type="spellStart"/>
            <w:r w:rsidRPr="00874A73">
              <w:rPr>
                <w:rFonts w:ascii="Arial" w:hAnsi="Arial" w:cs="Arial"/>
                <w:sz w:val="14"/>
                <w:szCs w:val="14"/>
              </w:rPr>
              <w:t>Inox</w:t>
            </w:r>
            <w:proofErr w:type="spellEnd"/>
            <w:r w:rsidRPr="00874A73">
              <w:rPr>
                <w:rFonts w:ascii="Arial" w:hAnsi="Arial" w:cs="Arial"/>
                <w:sz w:val="14"/>
                <w:szCs w:val="14"/>
              </w:rPr>
              <w:t xml:space="preserve"> copa</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31/03/2009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1.662,70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31/03/2014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Vibr+aguja</w:t>
            </w:r>
            <w:proofErr w:type="spellEnd"/>
            <w:r w:rsidRPr="00874A73">
              <w:rPr>
                <w:rFonts w:ascii="Arial" w:hAnsi="Arial" w:cs="Arial"/>
                <w:sz w:val="14"/>
                <w:szCs w:val="14"/>
              </w:rPr>
              <w:t xml:space="preserve"> </w:t>
            </w:r>
            <w:proofErr w:type="spellStart"/>
            <w:r w:rsidRPr="00874A73">
              <w:rPr>
                <w:rFonts w:ascii="Arial" w:hAnsi="Arial" w:cs="Arial"/>
                <w:sz w:val="14"/>
                <w:szCs w:val="14"/>
              </w:rPr>
              <w:t>Hormigon</w:t>
            </w:r>
            <w:proofErr w:type="spellEnd"/>
            <w:r w:rsidRPr="00874A73">
              <w:rPr>
                <w:rFonts w:ascii="Arial" w:hAnsi="Arial" w:cs="Arial"/>
                <w:sz w:val="14"/>
                <w:szCs w:val="14"/>
              </w:rPr>
              <w:t xml:space="preserve"> Tecn.T833</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31/03/2009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1.457,50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31/03/2014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Carretilla Elev.Hyundai18BT7HY</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02/03/2009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25.987,00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02/03/2014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Eq.Shirla</w:t>
            </w:r>
            <w:proofErr w:type="spellEnd"/>
            <w:r w:rsidRPr="00874A73">
              <w:rPr>
                <w:rFonts w:ascii="Arial" w:hAnsi="Arial" w:cs="Arial"/>
                <w:sz w:val="14"/>
                <w:szCs w:val="14"/>
              </w:rPr>
              <w:t xml:space="preserve"> (</w:t>
            </w:r>
            <w:proofErr w:type="spellStart"/>
            <w:r w:rsidRPr="00874A73">
              <w:rPr>
                <w:rFonts w:ascii="Arial" w:hAnsi="Arial" w:cs="Arial"/>
                <w:sz w:val="14"/>
                <w:szCs w:val="14"/>
              </w:rPr>
              <w:t>fuga,aver.cables</w:t>
            </w:r>
            <w:proofErr w:type="spellEnd"/>
            <w:r w:rsidRPr="00874A73">
              <w:rPr>
                <w:rFonts w:ascii="Arial" w:hAnsi="Arial" w:cs="Arial"/>
                <w:sz w:val="14"/>
                <w:szCs w:val="14"/>
              </w:rPr>
              <w:t>)</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01/04/2009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12.725,00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01/04/2014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2 PDA HTC </w:t>
            </w:r>
            <w:proofErr w:type="spellStart"/>
            <w:r w:rsidRPr="00874A73">
              <w:rPr>
                <w:rFonts w:ascii="Arial" w:hAnsi="Arial" w:cs="Arial"/>
                <w:sz w:val="14"/>
                <w:szCs w:val="14"/>
              </w:rPr>
              <w:t>Touch</w:t>
            </w:r>
            <w:proofErr w:type="spellEnd"/>
            <w:r w:rsidRPr="00874A73">
              <w:rPr>
                <w:rFonts w:ascii="Arial" w:hAnsi="Arial" w:cs="Arial"/>
                <w:sz w:val="14"/>
                <w:szCs w:val="14"/>
              </w:rPr>
              <w:t xml:space="preserve"> </w:t>
            </w:r>
            <w:proofErr w:type="spellStart"/>
            <w:r w:rsidRPr="00874A73">
              <w:rPr>
                <w:rFonts w:ascii="Arial" w:hAnsi="Arial" w:cs="Arial"/>
                <w:sz w:val="14"/>
                <w:szCs w:val="14"/>
              </w:rPr>
              <w:t>Diamond</w:t>
            </w:r>
            <w:proofErr w:type="spellEnd"/>
            <w:r w:rsidRPr="00874A73">
              <w:rPr>
                <w:rFonts w:ascii="Arial" w:hAnsi="Arial" w:cs="Arial"/>
                <w:sz w:val="14"/>
                <w:szCs w:val="14"/>
              </w:rPr>
              <w:t xml:space="preserve"> 2</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14/05/2009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773,19</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14/05/2014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lang w:val="en-US"/>
              </w:rPr>
            </w:pPr>
            <w:proofErr w:type="spellStart"/>
            <w:r w:rsidRPr="00874A73">
              <w:rPr>
                <w:rFonts w:ascii="Arial" w:hAnsi="Arial" w:cs="Arial"/>
                <w:sz w:val="14"/>
                <w:szCs w:val="14"/>
                <w:lang w:val="en-US"/>
              </w:rPr>
              <w:t>Licor</w:t>
            </w:r>
            <w:proofErr w:type="spellEnd"/>
            <w:r w:rsidRPr="00874A73">
              <w:rPr>
                <w:rFonts w:ascii="Arial" w:hAnsi="Arial" w:cs="Arial"/>
                <w:sz w:val="14"/>
                <w:szCs w:val="14"/>
                <w:lang w:val="en-US"/>
              </w:rPr>
              <w:t xml:space="preserve"> Co2 Gas </w:t>
            </w:r>
            <w:proofErr w:type="spellStart"/>
            <w:r w:rsidRPr="00874A73">
              <w:rPr>
                <w:rFonts w:ascii="Arial" w:hAnsi="Arial" w:cs="Arial"/>
                <w:sz w:val="14"/>
                <w:szCs w:val="14"/>
                <w:lang w:val="en-US"/>
              </w:rPr>
              <w:t>analyser</w:t>
            </w:r>
            <w:proofErr w:type="spellEnd"/>
            <w:r w:rsidRPr="00874A73">
              <w:rPr>
                <w:rFonts w:ascii="Arial" w:hAnsi="Arial" w:cs="Arial"/>
                <w:sz w:val="14"/>
                <w:szCs w:val="14"/>
                <w:lang w:val="en-US"/>
              </w:rPr>
              <w:t xml:space="preserve"> II</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16/02/2009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2.875,36</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16/02/2014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lang w:val="en-US"/>
              </w:rPr>
            </w:pPr>
            <w:proofErr w:type="spellStart"/>
            <w:r w:rsidRPr="00874A73">
              <w:rPr>
                <w:rFonts w:ascii="Arial" w:hAnsi="Arial" w:cs="Arial"/>
                <w:sz w:val="14"/>
                <w:szCs w:val="14"/>
                <w:lang w:val="en-US"/>
              </w:rPr>
              <w:t>Licor</w:t>
            </w:r>
            <w:proofErr w:type="spellEnd"/>
            <w:r w:rsidRPr="00874A73">
              <w:rPr>
                <w:rFonts w:ascii="Arial" w:hAnsi="Arial" w:cs="Arial"/>
                <w:sz w:val="14"/>
                <w:szCs w:val="14"/>
                <w:lang w:val="en-US"/>
              </w:rPr>
              <w:t xml:space="preserve"> Co2 Gas </w:t>
            </w:r>
            <w:proofErr w:type="spellStart"/>
            <w:r w:rsidRPr="00874A73">
              <w:rPr>
                <w:rFonts w:ascii="Arial" w:hAnsi="Arial" w:cs="Arial"/>
                <w:sz w:val="14"/>
                <w:szCs w:val="14"/>
                <w:lang w:val="en-US"/>
              </w:rPr>
              <w:t>analyser</w:t>
            </w:r>
            <w:proofErr w:type="spellEnd"/>
            <w:r w:rsidRPr="00874A73">
              <w:rPr>
                <w:rFonts w:ascii="Arial" w:hAnsi="Arial" w:cs="Arial"/>
                <w:sz w:val="14"/>
                <w:szCs w:val="14"/>
                <w:lang w:val="en-US"/>
              </w:rPr>
              <w:t xml:space="preserve"> II</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16/02/2009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2.875,36</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16/02/2014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4 </w:t>
            </w:r>
            <w:proofErr w:type="spellStart"/>
            <w:r w:rsidRPr="00874A73">
              <w:rPr>
                <w:rFonts w:ascii="Arial" w:hAnsi="Arial" w:cs="Arial"/>
                <w:sz w:val="14"/>
                <w:szCs w:val="14"/>
              </w:rPr>
              <w:t>Estacion</w:t>
            </w:r>
            <w:proofErr w:type="spellEnd"/>
            <w:r w:rsidRPr="00874A73">
              <w:rPr>
                <w:rFonts w:ascii="Arial" w:hAnsi="Arial" w:cs="Arial"/>
                <w:sz w:val="14"/>
                <w:szCs w:val="14"/>
              </w:rPr>
              <w:t xml:space="preserve"> de soldadura</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24/04/2009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3.335,29</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24/04/2014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Soil</w:t>
            </w:r>
            <w:proofErr w:type="spellEnd"/>
            <w:r w:rsidRPr="00874A73">
              <w:rPr>
                <w:rFonts w:ascii="Arial" w:hAnsi="Arial" w:cs="Arial"/>
                <w:sz w:val="14"/>
                <w:szCs w:val="14"/>
              </w:rPr>
              <w:t xml:space="preserve"> Flux </w:t>
            </w:r>
            <w:proofErr w:type="spellStart"/>
            <w:r w:rsidRPr="00874A73">
              <w:rPr>
                <w:rFonts w:ascii="Arial" w:hAnsi="Arial" w:cs="Arial"/>
                <w:sz w:val="14"/>
                <w:szCs w:val="14"/>
              </w:rPr>
              <w:t>Station</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18/05/2009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5.170,00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18/05/2014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SPIN ON-</w:t>
            </w:r>
            <w:proofErr w:type="spellStart"/>
            <w:r w:rsidRPr="00874A73">
              <w:rPr>
                <w:rFonts w:ascii="Arial" w:hAnsi="Arial" w:cs="Arial"/>
                <w:sz w:val="14"/>
                <w:szCs w:val="14"/>
              </w:rPr>
              <w:t>Nanosil</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26/05/2009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11.100,00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26/05/2014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Bomba de vacio-</w:t>
            </w:r>
            <w:proofErr w:type="spellStart"/>
            <w:r w:rsidRPr="00874A73">
              <w:rPr>
                <w:rFonts w:ascii="Arial" w:hAnsi="Arial" w:cs="Arial"/>
                <w:sz w:val="14"/>
                <w:szCs w:val="14"/>
              </w:rPr>
              <w:t>Nanosil</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26/05/2009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3.895,00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26/05/2014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Sierra </w:t>
            </w:r>
            <w:proofErr w:type="spellStart"/>
            <w:r w:rsidRPr="00874A73">
              <w:rPr>
                <w:rFonts w:ascii="Arial" w:hAnsi="Arial" w:cs="Arial"/>
                <w:sz w:val="14"/>
                <w:szCs w:val="14"/>
              </w:rPr>
              <w:t>Circular+complementos</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29/05/2009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1.261,10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29/05/2014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Ecoesfera</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02/06/2009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1.190,00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02/06/2014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Taladro+detctor</w:t>
            </w:r>
            <w:proofErr w:type="spellEnd"/>
            <w:r w:rsidRPr="00874A73">
              <w:rPr>
                <w:rFonts w:ascii="Arial" w:hAnsi="Arial" w:cs="Arial"/>
                <w:sz w:val="14"/>
                <w:szCs w:val="14"/>
              </w:rPr>
              <w:t xml:space="preserve"> agua</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30/06/2009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1.994,75</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30/06/2014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w:t>
            </w:r>
            <w:proofErr w:type="spellStart"/>
            <w:r w:rsidRPr="00874A73">
              <w:rPr>
                <w:rFonts w:ascii="Arial" w:hAnsi="Arial" w:cs="Arial"/>
                <w:sz w:val="14"/>
                <w:szCs w:val="14"/>
              </w:rPr>
              <w:t>Asus</w:t>
            </w:r>
            <w:proofErr w:type="spellEnd"/>
            <w:r w:rsidRPr="00874A73">
              <w:rPr>
                <w:rFonts w:ascii="Arial" w:hAnsi="Arial" w:cs="Arial"/>
                <w:sz w:val="14"/>
                <w:szCs w:val="14"/>
              </w:rPr>
              <w:t xml:space="preserve"> X7ISL-7SII6C</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24/06/2009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796,18</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24/06/2014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Multipower</w:t>
            </w:r>
            <w:proofErr w:type="spellEnd"/>
            <w:r w:rsidRPr="00874A73">
              <w:rPr>
                <w:rFonts w:ascii="Arial" w:hAnsi="Arial" w:cs="Arial"/>
                <w:sz w:val="14"/>
                <w:szCs w:val="14"/>
              </w:rPr>
              <w:t xml:space="preserve"> STW 392N</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12/06/2009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2.285,89</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12/06/2014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2 Servidor HP </w:t>
            </w:r>
            <w:proofErr w:type="spellStart"/>
            <w:r w:rsidRPr="00874A73">
              <w:rPr>
                <w:rFonts w:ascii="Arial" w:hAnsi="Arial" w:cs="Arial"/>
                <w:sz w:val="14"/>
                <w:szCs w:val="14"/>
              </w:rPr>
              <w:t>Proliant</w:t>
            </w:r>
            <w:proofErr w:type="spellEnd"/>
            <w:r w:rsidRPr="00874A73">
              <w:rPr>
                <w:rFonts w:ascii="Arial" w:hAnsi="Arial" w:cs="Arial"/>
                <w:sz w:val="14"/>
                <w:szCs w:val="14"/>
              </w:rPr>
              <w:t xml:space="preserve"> ML</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15/07/2009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598</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15/07/2014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3 </w:t>
            </w: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6735B</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12/08/2009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2.598,39</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12/08/2014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lang w:val="en-US"/>
              </w:rPr>
            </w:pPr>
            <w:proofErr w:type="spellStart"/>
            <w:r w:rsidRPr="00874A73">
              <w:rPr>
                <w:rFonts w:ascii="Arial" w:hAnsi="Arial" w:cs="Arial"/>
                <w:sz w:val="14"/>
                <w:szCs w:val="14"/>
                <w:lang w:val="en-US"/>
              </w:rPr>
              <w:t>Portatil</w:t>
            </w:r>
            <w:proofErr w:type="spellEnd"/>
            <w:r w:rsidRPr="00874A73">
              <w:rPr>
                <w:rFonts w:ascii="Arial" w:hAnsi="Arial" w:cs="Arial"/>
                <w:sz w:val="14"/>
                <w:szCs w:val="14"/>
                <w:lang w:val="en-US"/>
              </w:rPr>
              <w:t xml:space="preserve"> HP Mini 110C-1020N270</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09/09/2009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394,3</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09/09/2014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CQ61-230SS</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06/10/2009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693,64</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06/10/2014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Minicargadora</w:t>
            </w:r>
            <w:proofErr w:type="spellEnd"/>
            <w:r w:rsidRPr="00874A73">
              <w:rPr>
                <w:rFonts w:ascii="Arial" w:hAnsi="Arial" w:cs="Arial"/>
                <w:sz w:val="14"/>
                <w:szCs w:val="14"/>
              </w:rPr>
              <w:t xml:space="preserve"> Case 400 Full</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29/10/2009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42.500,00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29/10/2014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2 Sierra Circular Ingle Omega</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31/10/2009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624,72</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31/10/2014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Maquina plasma y accesorios</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30/11/2009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1.265,39</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30/11/2014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Banco </w:t>
            </w:r>
            <w:proofErr w:type="spellStart"/>
            <w:r w:rsidRPr="00874A73">
              <w:rPr>
                <w:rFonts w:ascii="Arial" w:hAnsi="Arial" w:cs="Arial"/>
                <w:sz w:val="14"/>
                <w:szCs w:val="14"/>
              </w:rPr>
              <w:t>Quimico</w:t>
            </w:r>
            <w:proofErr w:type="spellEnd"/>
            <w:r w:rsidRPr="00874A73">
              <w:rPr>
                <w:rFonts w:ascii="Arial" w:hAnsi="Arial" w:cs="Arial"/>
                <w:sz w:val="14"/>
                <w:szCs w:val="14"/>
              </w:rPr>
              <w:t xml:space="preserve"> (59200 $) MEI</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10/09/2009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43.672,08</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10/09/2014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lang w:val="en-US"/>
              </w:rPr>
            </w:pPr>
            <w:r w:rsidRPr="00874A73">
              <w:rPr>
                <w:rFonts w:ascii="Arial" w:hAnsi="Arial" w:cs="Arial"/>
                <w:sz w:val="14"/>
                <w:szCs w:val="14"/>
                <w:lang w:val="en-US"/>
              </w:rPr>
              <w:t xml:space="preserve">Detector </w:t>
            </w:r>
            <w:proofErr w:type="spellStart"/>
            <w:r w:rsidRPr="00874A73">
              <w:rPr>
                <w:rFonts w:ascii="Arial" w:hAnsi="Arial" w:cs="Arial"/>
                <w:sz w:val="14"/>
                <w:szCs w:val="14"/>
                <w:lang w:val="en-US"/>
              </w:rPr>
              <w:t>Metano</w:t>
            </w:r>
            <w:proofErr w:type="spellEnd"/>
            <w:r w:rsidRPr="00874A73">
              <w:rPr>
                <w:rFonts w:ascii="Arial" w:hAnsi="Arial" w:cs="Arial"/>
                <w:sz w:val="14"/>
                <w:szCs w:val="14"/>
                <w:lang w:val="en-US"/>
              </w:rPr>
              <w:t xml:space="preserve"> WS-I-CH4</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23/02/2009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3.500,00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23/02/2014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Soil</w:t>
            </w:r>
            <w:proofErr w:type="spellEnd"/>
            <w:r w:rsidRPr="00874A73">
              <w:rPr>
                <w:rFonts w:ascii="Arial" w:hAnsi="Arial" w:cs="Arial"/>
                <w:sz w:val="14"/>
                <w:szCs w:val="14"/>
              </w:rPr>
              <w:t xml:space="preserve"> Box</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30/11/2009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850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30/11/2014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4 Bombas KMF </w:t>
            </w:r>
            <w:proofErr w:type="spellStart"/>
            <w:r w:rsidRPr="00874A73">
              <w:rPr>
                <w:rFonts w:ascii="Arial" w:hAnsi="Arial" w:cs="Arial"/>
                <w:sz w:val="14"/>
                <w:szCs w:val="14"/>
              </w:rPr>
              <w:t>analisis</w:t>
            </w:r>
            <w:proofErr w:type="spellEnd"/>
            <w:r w:rsidRPr="00874A73">
              <w:rPr>
                <w:rFonts w:ascii="Arial" w:hAnsi="Arial" w:cs="Arial"/>
                <w:sz w:val="14"/>
                <w:szCs w:val="14"/>
              </w:rPr>
              <w:t xml:space="preserve"> gases</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30/12/2009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2.375,00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30/12/2014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MiniDOAS</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27/12/2009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5.000,00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27/12/2014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proofErr w:type="spellStart"/>
            <w:r w:rsidRPr="00874A73">
              <w:rPr>
                <w:rFonts w:ascii="Arial" w:hAnsi="Arial" w:cs="Arial"/>
                <w:sz w:val="14"/>
                <w:szCs w:val="14"/>
              </w:rPr>
              <w:t>Espectrometro</w:t>
            </w:r>
            <w:proofErr w:type="spellEnd"/>
            <w:r w:rsidRPr="00874A73">
              <w:rPr>
                <w:rFonts w:ascii="Arial" w:hAnsi="Arial" w:cs="Arial"/>
                <w:sz w:val="14"/>
                <w:szCs w:val="14"/>
              </w:rPr>
              <w:t xml:space="preserve"> Maya 2000</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29/12/2009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5.194,00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29/12/2014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Terminal Control horario FP-60</w:t>
            </w:r>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16/12/2009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735,2</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16/12/2014</w:t>
            </w:r>
          </w:p>
        </w:tc>
      </w:tr>
      <w:tr w:rsidR="00DC742B" w:rsidRPr="00874A73" w:rsidTr="00874A73">
        <w:trPr>
          <w:trHeight w:val="215"/>
        </w:trPr>
        <w:tc>
          <w:tcPr>
            <w:tcW w:w="1922" w:type="pct"/>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 xml:space="preserve">Detector CO2 </w:t>
            </w:r>
            <w:proofErr w:type="spellStart"/>
            <w:r w:rsidRPr="00874A73">
              <w:rPr>
                <w:rFonts w:ascii="Arial" w:hAnsi="Arial" w:cs="Arial"/>
                <w:sz w:val="14"/>
                <w:szCs w:val="14"/>
              </w:rPr>
              <w:t>portatil</w:t>
            </w:r>
            <w:proofErr w:type="spellEnd"/>
          </w:p>
        </w:tc>
        <w:tc>
          <w:tcPr>
            <w:tcW w:w="1570"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31/12/2009</w:t>
            </w:r>
          </w:p>
        </w:tc>
        <w:tc>
          <w:tcPr>
            <w:tcW w:w="754" w:type="pct"/>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27.034,40</w:t>
            </w:r>
          </w:p>
        </w:tc>
        <w:tc>
          <w:tcPr>
            <w:tcW w:w="754" w:type="pct"/>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31/12/2014</w:t>
            </w:r>
          </w:p>
        </w:tc>
      </w:tr>
      <w:tr w:rsidR="00DC742B" w:rsidRPr="00874A73" w:rsidTr="00874A73">
        <w:trPr>
          <w:trHeight w:val="215"/>
        </w:trPr>
        <w:tc>
          <w:tcPr>
            <w:tcW w:w="1922" w:type="pct"/>
            <w:tcBorders>
              <w:bottom w:val="single" w:sz="4" w:space="0" w:color="auto"/>
            </w:tcBorders>
            <w:shd w:val="clear" w:color="auto" w:fill="auto"/>
            <w:vAlign w:val="bottom"/>
            <w:hideMark/>
          </w:tcPr>
          <w:p w:rsidR="00DC742B" w:rsidRPr="00874A73" w:rsidRDefault="00DC742B" w:rsidP="00DC742B">
            <w:pPr>
              <w:rPr>
                <w:rFonts w:ascii="Arial" w:hAnsi="Arial" w:cs="Arial"/>
                <w:sz w:val="14"/>
                <w:szCs w:val="14"/>
              </w:rPr>
            </w:pPr>
            <w:r w:rsidRPr="00874A73">
              <w:rPr>
                <w:rFonts w:ascii="Arial" w:hAnsi="Arial" w:cs="Arial"/>
                <w:sz w:val="14"/>
                <w:szCs w:val="14"/>
              </w:rPr>
              <w:t>Detectores H2S, H2, SO2</w:t>
            </w:r>
          </w:p>
        </w:tc>
        <w:tc>
          <w:tcPr>
            <w:tcW w:w="1570" w:type="pct"/>
            <w:tcBorders>
              <w:bottom w:val="single" w:sz="4" w:space="0" w:color="auto"/>
            </w:tcBorders>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31/12/2009</w:t>
            </w:r>
          </w:p>
        </w:tc>
        <w:tc>
          <w:tcPr>
            <w:tcW w:w="754" w:type="pct"/>
            <w:tcBorders>
              <w:bottom w:val="single" w:sz="4" w:space="0" w:color="auto"/>
            </w:tcBorders>
            <w:shd w:val="clear" w:color="auto" w:fill="auto"/>
            <w:vAlign w:val="bottom"/>
            <w:hideMark/>
          </w:tcPr>
          <w:p w:rsidR="00DC742B" w:rsidRPr="00874A73" w:rsidRDefault="00DC742B" w:rsidP="00DC742B">
            <w:pPr>
              <w:jc w:val="right"/>
              <w:rPr>
                <w:rFonts w:ascii="Arial" w:hAnsi="Arial" w:cs="Arial"/>
                <w:sz w:val="14"/>
                <w:szCs w:val="14"/>
              </w:rPr>
            </w:pPr>
            <w:r w:rsidRPr="00874A73">
              <w:rPr>
                <w:rFonts w:ascii="Arial" w:hAnsi="Arial" w:cs="Arial"/>
                <w:sz w:val="14"/>
                <w:szCs w:val="14"/>
              </w:rPr>
              <w:t>14.254,19</w:t>
            </w:r>
          </w:p>
        </w:tc>
        <w:tc>
          <w:tcPr>
            <w:tcW w:w="754" w:type="pct"/>
            <w:tcBorders>
              <w:bottom w:val="single" w:sz="4" w:space="0" w:color="auto"/>
            </w:tcBorders>
            <w:shd w:val="clear" w:color="auto" w:fill="auto"/>
            <w:vAlign w:val="bottom"/>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31/12/2014</w:t>
            </w:r>
          </w:p>
        </w:tc>
      </w:tr>
      <w:tr w:rsidR="00DC742B" w:rsidRPr="00874A73" w:rsidTr="00874A73">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874A73">
            <w:pPr>
              <w:ind w:firstLineChars="200" w:firstLine="281"/>
              <w:jc w:val="center"/>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874A73">
            <w:pP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874A73">
            <w:pPr>
              <w:jc w:val="right"/>
              <w:rPr>
                <w:rFonts w:ascii="Arial" w:hAnsi="Arial" w:cs="Arial"/>
                <w:b/>
                <w:bCs/>
                <w:sz w:val="14"/>
                <w:szCs w:val="14"/>
              </w:rPr>
            </w:pPr>
            <w:r w:rsidRPr="00874A73">
              <w:rPr>
                <w:rFonts w:ascii="Arial" w:hAnsi="Arial" w:cs="Arial"/>
                <w:b/>
                <w:bCs/>
                <w:sz w:val="14"/>
                <w:szCs w:val="14"/>
              </w:rPr>
              <w:t>277.865,36</w:t>
            </w:r>
          </w:p>
        </w:tc>
        <w:tc>
          <w:tcPr>
            <w:tcW w:w="754" w:type="pct"/>
            <w:tcBorders>
              <w:top w:val="single" w:sz="4" w:space="0" w:color="auto"/>
              <w:bottom w:val="single" w:sz="4" w:space="0" w:color="auto"/>
            </w:tcBorders>
            <w:shd w:val="clear" w:color="auto" w:fill="D9D9D9" w:themeFill="background1" w:themeFillShade="D9"/>
            <w:noWrap/>
            <w:vAlign w:val="bottom"/>
            <w:hideMark/>
          </w:tcPr>
          <w:p w:rsidR="00DC742B" w:rsidRPr="00874A73" w:rsidRDefault="00DC742B" w:rsidP="00874A73">
            <w:pPr>
              <w:jc w:val="center"/>
              <w:rPr>
                <w:rFonts w:ascii="Arial" w:hAnsi="Arial" w:cs="Arial"/>
                <w:sz w:val="14"/>
                <w:szCs w:val="14"/>
              </w:rPr>
            </w:pPr>
          </w:p>
        </w:tc>
      </w:tr>
    </w:tbl>
    <w:p w:rsidR="00F767D9" w:rsidRPr="00DC742B" w:rsidRDefault="00F767D9">
      <w:pPr>
        <w:tabs>
          <w:tab w:val="left" w:pos="-720"/>
        </w:tabs>
        <w:suppressAutoHyphens/>
        <w:jc w:val="both"/>
        <w:rPr>
          <w:rFonts w:ascii="Arial" w:hAnsi="Arial" w:cs="Arial"/>
          <w:sz w:val="14"/>
          <w:szCs w:val="14"/>
          <w:highlight w:val="yellow"/>
        </w:rPr>
      </w:pPr>
    </w:p>
    <w:p w:rsidR="00F767D9" w:rsidRDefault="0027696B">
      <w:pPr>
        <w:tabs>
          <w:tab w:val="left" w:pos="-720"/>
        </w:tabs>
        <w:suppressAutoHyphens/>
        <w:jc w:val="both"/>
        <w:rPr>
          <w:rFonts w:ascii="Arial" w:hAnsi="Arial" w:cs="Arial"/>
          <w:sz w:val="16"/>
          <w:szCs w:val="16"/>
          <w:highlight w:val="yellow"/>
        </w:rPr>
      </w:pPr>
      <w:r w:rsidRPr="004D14F7">
        <w:rPr>
          <w:rFonts w:ascii="Arial" w:hAnsi="Arial" w:cs="Arial"/>
          <w:sz w:val="16"/>
          <w:szCs w:val="16"/>
          <w:highlight w:val="yellow"/>
        </w:rPr>
        <w:br w:type="page"/>
      </w:r>
    </w:p>
    <w:tbl>
      <w:tblPr>
        <w:tblW w:w="5000" w:type="pct"/>
        <w:tblCellMar>
          <w:left w:w="70" w:type="dxa"/>
          <w:right w:w="70" w:type="dxa"/>
        </w:tblCellMar>
        <w:tblLook w:val="04A0"/>
      </w:tblPr>
      <w:tblGrid>
        <w:gridCol w:w="3432"/>
        <w:gridCol w:w="2803"/>
        <w:gridCol w:w="1346"/>
        <w:gridCol w:w="1346"/>
      </w:tblGrid>
      <w:tr w:rsidR="00DC742B" w:rsidRPr="00874A73" w:rsidTr="00874A73">
        <w:trPr>
          <w:trHeight w:val="227"/>
        </w:trPr>
        <w:tc>
          <w:tcPr>
            <w:tcW w:w="1922" w:type="pct"/>
            <w:tcBorders>
              <w:top w:val="single" w:sz="4" w:space="0" w:color="auto"/>
              <w:bottom w:val="single" w:sz="4" w:space="0" w:color="auto"/>
            </w:tcBorders>
            <w:shd w:val="clear" w:color="auto" w:fill="D9D9D9" w:themeFill="background1" w:themeFillShade="D9"/>
            <w:vAlign w:val="center"/>
            <w:hideMark/>
          </w:tcPr>
          <w:p w:rsidR="00874A73" w:rsidRPr="00874A73" w:rsidRDefault="00DC742B" w:rsidP="00DC742B">
            <w:pPr>
              <w:jc w:val="center"/>
              <w:rPr>
                <w:rFonts w:ascii="Arial" w:hAnsi="Arial" w:cs="Arial"/>
                <w:b/>
                <w:bCs/>
                <w:sz w:val="14"/>
                <w:szCs w:val="14"/>
              </w:rPr>
            </w:pPr>
            <w:r w:rsidRPr="00874A73">
              <w:rPr>
                <w:rFonts w:ascii="Arial" w:hAnsi="Arial" w:cs="Arial"/>
                <w:b/>
                <w:bCs/>
                <w:sz w:val="14"/>
                <w:szCs w:val="14"/>
              </w:rPr>
              <w:lastRenderedPageBreak/>
              <w:t xml:space="preserve">MATERIALIZACION RIC 2006 </w:t>
            </w:r>
          </w:p>
          <w:p w:rsidR="00DC742B" w:rsidRPr="00874A73" w:rsidRDefault="00DC742B" w:rsidP="00DC742B">
            <w:pPr>
              <w:jc w:val="center"/>
              <w:rPr>
                <w:rFonts w:ascii="Arial" w:hAnsi="Arial" w:cs="Arial"/>
                <w:b/>
                <w:bCs/>
                <w:sz w:val="14"/>
                <w:szCs w:val="14"/>
              </w:rPr>
            </w:pPr>
            <w:r w:rsidRPr="00874A73">
              <w:rPr>
                <w:rFonts w:ascii="Arial" w:hAnsi="Arial" w:cs="Arial"/>
                <w:b/>
                <w:bCs/>
                <w:sz w:val="14"/>
                <w:szCs w:val="14"/>
              </w:rPr>
              <w:t>EJERCICIO 2010</w:t>
            </w:r>
          </w:p>
        </w:tc>
        <w:tc>
          <w:tcPr>
            <w:tcW w:w="1570" w:type="pct"/>
            <w:tcBorders>
              <w:top w:val="single" w:sz="4" w:space="0" w:color="auto"/>
              <w:bottom w:val="single" w:sz="4" w:space="0" w:color="auto"/>
            </w:tcBorders>
            <w:shd w:val="clear" w:color="auto" w:fill="D9D9D9" w:themeFill="background1" w:themeFillShade="D9"/>
            <w:vAlign w:val="center"/>
            <w:hideMark/>
          </w:tcPr>
          <w:p w:rsidR="00874A73" w:rsidRPr="00874A73" w:rsidRDefault="00DC742B" w:rsidP="00874A73">
            <w:pPr>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rsidR="00DC742B" w:rsidRPr="00874A73" w:rsidRDefault="00DC742B" w:rsidP="00874A73">
            <w:pPr>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DC742B">
            <w:pPr>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rsidR="00874A73" w:rsidRPr="00874A73" w:rsidRDefault="00DC742B" w:rsidP="00874A73">
            <w:pPr>
              <w:jc w:val="center"/>
              <w:rPr>
                <w:rFonts w:ascii="Arial" w:hAnsi="Arial" w:cs="Arial"/>
                <w:b/>
                <w:bCs/>
                <w:sz w:val="14"/>
                <w:szCs w:val="14"/>
              </w:rPr>
            </w:pPr>
            <w:r w:rsidRPr="00874A73">
              <w:rPr>
                <w:rFonts w:ascii="Arial" w:hAnsi="Arial" w:cs="Arial"/>
                <w:b/>
                <w:bCs/>
                <w:sz w:val="14"/>
                <w:szCs w:val="14"/>
              </w:rPr>
              <w:t>Mantenido</w:t>
            </w:r>
          </w:p>
          <w:p w:rsidR="00DC742B" w:rsidRPr="00874A73" w:rsidRDefault="00DC742B" w:rsidP="00874A73">
            <w:pPr>
              <w:jc w:val="center"/>
              <w:rPr>
                <w:rFonts w:ascii="Arial" w:hAnsi="Arial" w:cs="Arial"/>
                <w:b/>
                <w:bCs/>
                <w:sz w:val="14"/>
                <w:szCs w:val="14"/>
              </w:rPr>
            </w:pPr>
            <w:r w:rsidRPr="00874A73">
              <w:rPr>
                <w:rFonts w:ascii="Arial" w:hAnsi="Arial" w:cs="Arial"/>
                <w:b/>
                <w:bCs/>
                <w:sz w:val="14"/>
                <w:szCs w:val="14"/>
              </w:rPr>
              <w:t>hasta fecha</w:t>
            </w:r>
          </w:p>
        </w:tc>
      </w:tr>
      <w:tr w:rsidR="00DC742B" w:rsidRPr="00874A73" w:rsidTr="00874A73">
        <w:trPr>
          <w:trHeight w:val="215"/>
        </w:trPr>
        <w:tc>
          <w:tcPr>
            <w:tcW w:w="1922" w:type="pct"/>
            <w:tcBorders>
              <w:top w:val="single" w:sz="4" w:space="0" w:color="auto"/>
            </w:tcBorders>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4 Ordenadores DELL Vostro220ST</w:t>
            </w:r>
          </w:p>
        </w:tc>
        <w:tc>
          <w:tcPr>
            <w:tcW w:w="1570" w:type="pct"/>
            <w:tcBorders>
              <w:top w:val="single" w:sz="4" w:space="0" w:color="auto"/>
            </w:tcBorders>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19/01/2010</w:t>
            </w:r>
          </w:p>
        </w:tc>
        <w:tc>
          <w:tcPr>
            <w:tcW w:w="754" w:type="pct"/>
            <w:tcBorders>
              <w:top w:val="single" w:sz="4" w:space="0" w:color="auto"/>
            </w:tcBorders>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2.384,38</w:t>
            </w:r>
          </w:p>
        </w:tc>
        <w:tc>
          <w:tcPr>
            <w:tcW w:w="754" w:type="pct"/>
            <w:tcBorders>
              <w:top w:val="single" w:sz="4" w:space="0" w:color="auto"/>
            </w:tcBorders>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19/01/2015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2 Servidores DELL PE R300</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22/03/2010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2.757,24</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22/03/2015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r w:rsidRPr="00874A73">
              <w:rPr>
                <w:rFonts w:ascii="Arial" w:hAnsi="Arial" w:cs="Arial"/>
                <w:sz w:val="14"/>
                <w:szCs w:val="14"/>
                <w:lang w:val="en-US"/>
              </w:rPr>
              <w:t xml:space="preserve">iMac </w:t>
            </w:r>
            <w:proofErr w:type="spellStart"/>
            <w:r w:rsidRPr="00874A73">
              <w:rPr>
                <w:rFonts w:ascii="Arial" w:hAnsi="Arial" w:cs="Arial"/>
                <w:sz w:val="14"/>
                <w:szCs w:val="14"/>
                <w:lang w:val="en-US"/>
              </w:rPr>
              <w:t>CoreDuo</w:t>
            </w:r>
            <w:proofErr w:type="spellEnd"/>
            <w:r w:rsidRPr="00874A73">
              <w:rPr>
                <w:rFonts w:ascii="Arial" w:hAnsi="Arial" w:cs="Arial"/>
                <w:sz w:val="14"/>
                <w:szCs w:val="14"/>
                <w:lang w:val="en-US"/>
              </w:rPr>
              <w:t xml:space="preserve"> 3,06Ghz,4Gb,500Gb</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21/04/2010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941,9</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21/04/2015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2 Ordenadores ASUS </w:t>
            </w:r>
            <w:proofErr w:type="spellStart"/>
            <w:r w:rsidRPr="00874A73">
              <w:rPr>
                <w:rFonts w:ascii="Arial" w:hAnsi="Arial" w:cs="Arial"/>
                <w:sz w:val="14"/>
                <w:szCs w:val="14"/>
              </w:rPr>
              <w:t>Core</w:t>
            </w:r>
            <w:proofErr w:type="spellEnd"/>
            <w:r w:rsidRPr="00874A73">
              <w:rPr>
                <w:rFonts w:ascii="Arial" w:hAnsi="Arial" w:cs="Arial"/>
                <w:sz w:val="14"/>
                <w:szCs w:val="14"/>
              </w:rPr>
              <w:t xml:space="preserve"> </w:t>
            </w:r>
            <w:proofErr w:type="spellStart"/>
            <w:r w:rsidRPr="00874A73">
              <w:rPr>
                <w:rFonts w:ascii="Arial" w:hAnsi="Arial" w:cs="Arial"/>
                <w:sz w:val="14"/>
                <w:szCs w:val="14"/>
              </w:rPr>
              <w:t>Duo</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10/03/2010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752,67</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10/03/2015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8 </w:t>
            </w:r>
            <w:proofErr w:type="spellStart"/>
            <w:r w:rsidRPr="00874A73">
              <w:rPr>
                <w:rFonts w:ascii="Arial" w:hAnsi="Arial" w:cs="Arial"/>
                <w:sz w:val="14"/>
                <w:szCs w:val="14"/>
              </w:rPr>
              <w:t>Portatiles</w:t>
            </w:r>
            <w:proofErr w:type="spellEnd"/>
            <w:r w:rsidRPr="00874A73">
              <w:rPr>
                <w:rFonts w:ascii="Arial" w:hAnsi="Arial" w:cs="Arial"/>
                <w:sz w:val="14"/>
                <w:szCs w:val="14"/>
              </w:rPr>
              <w:t xml:space="preserve"> ASUS K70ID-TY015X</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20/05/2010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5.546,64</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20/05/2015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r w:rsidRPr="00874A73">
              <w:rPr>
                <w:rFonts w:ascii="Arial" w:hAnsi="Arial" w:cs="Arial"/>
                <w:sz w:val="14"/>
                <w:szCs w:val="14"/>
                <w:lang w:val="en-US"/>
              </w:rPr>
              <w:t>APPLE IPAD WI-FI 16 GB</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28/05/2010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479</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28/05/2015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3 Apple IPAD </w:t>
            </w:r>
            <w:proofErr w:type="spellStart"/>
            <w:r w:rsidRPr="00874A73">
              <w:rPr>
                <w:rFonts w:ascii="Arial" w:hAnsi="Arial" w:cs="Arial"/>
                <w:sz w:val="14"/>
                <w:szCs w:val="14"/>
              </w:rPr>
              <w:t>Wifi</w:t>
            </w:r>
            <w:proofErr w:type="spellEnd"/>
            <w:r w:rsidRPr="00874A73">
              <w:rPr>
                <w:rFonts w:ascii="Arial" w:hAnsi="Arial" w:cs="Arial"/>
                <w:sz w:val="14"/>
                <w:szCs w:val="14"/>
              </w:rPr>
              <w:t xml:space="preserve"> 16 </w:t>
            </w:r>
            <w:proofErr w:type="spellStart"/>
            <w:r w:rsidRPr="00874A73">
              <w:rPr>
                <w:rFonts w:ascii="Arial" w:hAnsi="Arial" w:cs="Arial"/>
                <w:sz w:val="14"/>
                <w:szCs w:val="14"/>
              </w:rPr>
              <w:t>Gb</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10/07/2010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1.368,30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10/07/2011</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Rack 19"</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15/06/2010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1.037,60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15/06/2015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Portatil</w:t>
            </w:r>
            <w:proofErr w:type="spellEnd"/>
            <w:r w:rsidRPr="00874A73">
              <w:rPr>
                <w:rFonts w:ascii="Arial" w:hAnsi="Arial" w:cs="Arial"/>
                <w:sz w:val="14"/>
                <w:szCs w:val="14"/>
                <w:lang w:val="en-US"/>
              </w:rPr>
              <w:t xml:space="preserve"> Asus Led 500Gb (Rafa)</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23/07/2010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713,3</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23/07/2015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IPAD 3G+W</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30/08/2010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529</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30/08/2015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UPS Integra E PRO RACK 1,5 K</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21/09/2010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500,39</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21/09/2015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Electr.Red</w:t>
            </w:r>
            <w:proofErr w:type="spellEnd"/>
            <w:r w:rsidRPr="00874A73">
              <w:rPr>
                <w:rFonts w:ascii="Arial" w:hAnsi="Arial" w:cs="Arial"/>
                <w:sz w:val="14"/>
                <w:szCs w:val="14"/>
                <w:lang w:val="en-US"/>
              </w:rPr>
              <w:t xml:space="preserve"> Nave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/Elect</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9.566,67</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Detector Radón SARAD RTM2001-2</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04/03/2010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4.931,00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04/03/2015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Bomba de </w:t>
            </w:r>
            <w:proofErr w:type="spellStart"/>
            <w:r w:rsidRPr="00874A73">
              <w:rPr>
                <w:rFonts w:ascii="Arial" w:hAnsi="Arial" w:cs="Arial"/>
                <w:sz w:val="14"/>
                <w:szCs w:val="14"/>
              </w:rPr>
              <w:t>vacio</w:t>
            </w:r>
            <w:proofErr w:type="spellEnd"/>
            <w:r w:rsidRPr="00874A73">
              <w:rPr>
                <w:rFonts w:ascii="Arial" w:hAnsi="Arial" w:cs="Arial"/>
                <w:sz w:val="14"/>
                <w:szCs w:val="14"/>
              </w:rPr>
              <w:t xml:space="preserve"> y accesorios</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09/04/2010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2.615,00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09/04/2015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Horno RTP Laboratorio FV</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18/11/2010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40.573,00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18/11/2015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Bomba </w:t>
            </w:r>
            <w:proofErr w:type="spellStart"/>
            <w:r w:rsidRPr="00874A73">
              <w:rPr>
                <w:rFonts w:ascii="Arial" w:hAnsi="Arial" w:cs="Arial"/>
                <w:sz w:val="14"/>
                <w:szCs w:val="14"/>
              </w:rPr>
              <w:t>turbomolecular</w:t>
            </w:r>
            <w:proofErr w:type="spellEnd"/>
            <w:r w:rsidRPr="00874A73">
              <w:rPr>
                <w:rFonts w:ascii="Arial" w:hAnsi="Arial" w:cs="Arial"/>
                <w:sz w:val="14"/>
                <w:szCs w:val="14"/>
              </w:rPr>
              <w:t xml:space="preserve"> IRMS</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6.000,00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Tarjeta </w:t>
            </w:r>
            <w:proofErr w:type="spellStart"/>
            <w:r w:rsidRPr="00874A73">
              <w:rPr>
                <w:rFonts w:ascii="Arial" w:hAnsi="Arial" w:cs="Arial"/>
                <w:sz w:val="14"/>
                <w:szCs w:val="14"/>
              </w:rPr>
              <w:t>adq</w:t>
            </w:r>
            <w:proofErr w:type="spellEnd"/>
            <w:r w:rsidRPr="00874A73">
              <w:rPr>
                <w:rFonts w:ascii="Arial" w:hAnsi="Arial" w:cs="Arial"/>
                <w:sz w:val="14"/>
                <w:szCs w:val="14"/>
              </w:rPr>
              <w:t xml:space="preserve"> datos </w:t>
            </w:r>
            <w:proofErr w:type="spellStart"/>
            <w:r w:rsidRPr="00874A73">
              <w:rPr>
                <w:rFonts w:ascii="Arial" w:hAnsi="Arial" w:cs="Arial"/>
                <w:sz w:val="14"/>
                <w:szCs w:val="14"/>
              </w:rPr>
              <w:t>Cospec</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01/11/2010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769</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01/11/2015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Tarjeta </w:t>
            </w:r>
            <w:proofErr w:type="spellStart"/>
            <w:r w:rsidRPr="00874A73">
              <w:rPr>
                <w:rFonts w:ascii="Arial" w:hAnsi="Arial" w:cs="Arial"/>
                <w:sz w:val="14"/>
                <w:szCs w:val="14"/>
              </w:rPr>
              <w:t>adq</w:t>
            </w:r>
            <w:proofErr w:type="spellEnd"/>
            <w:r w:rsidRPr="00874A73">
              <w:rPr>
                <w:rFonts w:ascii="Arial" w:hAnsi="Arial" w:cs="Arial"/>
                <w:sz w:val="14"/>
                <w:szCs w:val="14"/>
              </w:rPr>
              <w:t xml:space="preserve"> datos </w:t>
            </w:r>
            <w:proofErr w:type="spellStart"/>
            <w:r w:rsidRPr="00874A73">
              <w:rPr>
                <w:rFonts w:ascii="Arial" w:hAnsi="Arial" w:cs="Arial"/>
                <w:sz w:val="14"/>
                <w:szCs w:val="14"/>
              </w:rPr>
              <w:t>Cospec</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09/11/2010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728,69</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09/11/2015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Rueda </w:t>
            </w:r>
            <w:proofErr w:type="spellStart"/>
            <w:r w:rsidRPr="00874A73">
              <w:rPr>
                <w:rFonts w:ascii="Arial" w:hAnsi="Arial" w:cs="Arial"/>
                <w:sz w:val="14"/>
                <w:szCs w:val="14"/>
              </w:rPr>
              <w:t>Zanjadora</w:t>
            </w:r>
            <w:proofErr w:type="spellEnd"/>
            <w:r w:rsidRPr="00874A73">
              <w:rPr>
                <w:rFonts w:ascii="Arial" w:hAnsi="Arial" w:cs="Arial"/>
                <w:sz w:val="14"/>
                <w:szCs w:val="14"/>
              </w:rPr>
              <w:t xml:space="preserve"> T600 </w:t>
            </w:r>
            <w:proofErr w:type="spellStart"/>
            <w:r w:rsidRPr="00874A73">
              <w:rPr>
                <w:rFonts w:ascii="Arial" w:hAnsi="Arial" w:cs="Arial"/>
                <w:sz w:val="14"/>
                <w:szCs w:val="14"/>
              </w:rPr>
              <w:t>Optimal</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19/01/2010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23.895,00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19/01/2015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Maquina </w:t>
            </w:r>
            <w:proofErr w:type="spellStart"/>
            <w:r w:rsidRPr="00874A73">
              <w:rPr>
                <w:rFonts w:ascii="Arial" w:hAnsi="Arial" w:cs="Arial"/>
                <w:sz w:val="14"/>
                <w:szCs w:val="14"/>
              </w:rPr>
              <w:t>Presion</w:t>
            </w:r>
            <w:proofErr w:type="spellEnd"/>
            <w:r w:rsidRPr="00874A73">
              <w:rPr>
                <w:rFonts w:ascii="Arial" w:hAnsi="Arial" w:cs="Arial"/>
                <w:sz w:val="14"/>
                <w:szCs w:val="14"/>
              </w:rPr>
              <w:t xml:space="preserve"> Elite DSHL1910</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26/03/2010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1.276,98</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26/03/2015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Sillas Giratorias-</w:t>
            </w:r>
            <w:proofErr w:type="spellStart"/>
            <w:r w:rsidRPr="00874A73">
              <w:rPr>
                <w:rFonts w:ascii="Arial" w:hAnsi="Arial" w:cs="Arial"/>
                <w:sz w:val="14"/>
                <w:szCs w:val="14"/>
              </w:rPr>
              <w:t>Ctro.Visit</w:t>
            </w:r>
            <w:proofErr w:type="spellEnd"/>
            <w:r w:rsidRPr="00874A73">
              <w:rPr>
                <w:rFonts w:ascii="Arial" w:hAnsi="Arial" w:cs="Arial"/>
                <w:sz w:val="14"/>
                <w:szCs w:val="14"/>
              </w:rPr>
              <w:t>.</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19/02/2010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832,96</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19/02/2015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Carteles Señalización ITER</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05/03/2010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1.118,00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05/03/2015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r w:rsidRPr="00874A73">
              <w:rPr>
                <w:rFonts w:ascii="Arial" w:hAnsi="Arial" w:cs="Arial"/>
                <w:sz w:val="14"/>
                <w:szCs w:val="14"/>
                <w:lang w:val="en-US"/>
              </w:rPr>
              <w:t xml:space="preserve">Mob.nave1B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w:t>
            </w:r>
            <w:proofErr w:type="spellStart"/>
            <w:r w:rsidRPr="00874A73">
              <w:rPr>
                <w:rFonts w:ascii="Arial" w:hAnsi="Arial" w:cs="Arial"/>
                <w:sz w:val="14"/>
                <w:szCs w:val="14"/>
                <w:lang w:val="en-US"/>
              </w:rPr>
              <w:t>Elec-sillasIkea</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30/11/2010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2.815,30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30/11/2015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Caja Ignifuga-</w:t>
            </w:r>
            <w:proofErr w:type="spellStart"/>
            <w:r w:rsidRPr="00874A73">
              <w:rPr>
                <w:rFonts w:ascii="Arial" w:hAnsi="Arial" w:cs="Arial"/>
                <w:sz w:val="14"/>
                <w:szCs w:val="14"/>
              </w:rPr>
              <w:t>Informatic</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01/11/2010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1.358,24</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01/11/2015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Mob.Nave</w:t>
            </w:r>
            <w:proofErr w:type="spellEnd"/>
            <w:r w:rsidRPr="00874A73">
              <w:rPr>
                <w:rFonts w:ascii="Arial" w:hAnsi="Arial" w:cs="Arial"/>
                <w:sz w:val="14"/>
                <w:szCs w:val="14"/>
                <w:lang w:val="en-US"/>
              </w:rPr>
              <w:t xml:space="preser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/Elect</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50.630,00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Mob.Nave</w:t>
            </w:r>
            <w:proofErr w:type="spellEnd"/>
            <w:r w:rsidRPr="00874A73">
              <w:rPr>
                <w:rFonts w:ascii="Arial" w:hAnsi="Arial" w:cs="Arial"/>
                <w:sz w:val="14"/>
                <w:szCs w:val="14"/>
                <w:lang w:val="en-US"/>
              </w:rPr>
              <w:t xml:space="preser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 xml:space="preserve">/Elect </w:t>
            </w:r>
            <w:proofErr w:type="spellStart"/>
            <w:r w:rsidRPr="00874A73">
              <w:rPr>
                <w:rFonts w:ascii="Arial" w:hAnsi="Arial" w:cs="Arial"/>
                <w:sz w:val="14"/>
                <w:szCs w:val="14"/>
                <w:lang w:val="en-US"/>
              </w:rPr>
              <w:t>sillas</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28.120,00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Inversor </w:t>
            </w:r>
            <w:proofErr w:type="spellStart"/>
            <w:r w:rsidRPr="00874A73">
              <w:rPr>
                <w:rFonts w:ascii="Arial" w:hAnsi="Arial" w:cs="Arial"/>
                <w:sz w:val="14"/>
                <w:szCs w:val="14"/>
              </w:rPr>
              <w:t>baterias</w:t>
            </w:r>
            <w:proofErr w:type="spellEnd"/>
            <w:r w:rsidRPr="00874A73">
              <w:rPr>
                <w:rFonts w:ascii="Arial" w:hAnsi="Arial" w:cs="Arial"/>
                <w:sz w:val="14"/>
                <w:szCs w:val="14"/>
              </w:rPr>
              <w:t xml:space="preserve"> nueva genera</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22/01/2010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66.422,90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22/01/2015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Sist.Climat</w:t>
            </w:r>
            <w:proofErr w:type="spellEnd"/>
            <w:r w:rsidRPr="00874A73">
              <w:rPr>
                <w:rFonts w:ascii="Arial" w:hAnsi="Arial" w:cs="Arial"/>
                <w:sz w:val="14"/>
                <w:szCs w:val="14"/>
                <w:lang w:val="en-US"/>
              </w:rPr>
              <w:t xml:space="preserve">. Nave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/Elect</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10.399,97</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proofErr w:type="spellStart"/>
            <w:r w:rsidRPr="00874A73">
              <w:rPr>
                <w:rFonts w:ascii="Arial" w:hAnsi="Arial" w:cs="Arial"/>
                <w:sz w:val="14"/>
                <w:szCs w:val="14"/>
              </w:rPr>
              <w:t>Sist.Climat.Molinos</w:t>
            </w:r>
            <w:proofErr w:type="spellEnd"/>
            <w:r w:rsidRPr="00874A73">
              <w:rPr>
                <w:rFonts w:ascii="Arial" w:hAnsi="Arial" w:cs="Arial"/>
                <w:sz w:val="14"/>
                <w:szCs w:val="14"/>
              </w:rPr>
              <w:t xml:space="preserve"> </w:t>
            </w:r>
            <w:proofErr w:type="spellStart"/>
            <w:r w:rsidRPr="00874A73">
              <w:rPr>
                <w:rFonts w:ascii="Arial" w:hAnsi="Arial" w:cs="Arial"/>
                <w:sz w:val="14"/>
                <w:szCs w:val="14"/>
              </w:rPr>
              <w:t>Enercon</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810,6</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Electr.Red</w:t>
            </w:r>
            <w:proofErr w:type="spellEnd"/>
            <w:r w:rsidRPr="00874A73">
              <w:rPr>
                <w:rFonts w:ascii="Arial" w:hAnsi="Arial" w:cs="Arial"/>
                <w:sz w:val="14"/>
                <w:szCs w:val="14"/>
                <w:lang w:val="en-US"/>
              </w:rPr>
              <w:t xml:space="preserve"> Nave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/Elect 2</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1.223,95</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proofErr w:type="spellStart"/>
            <w:r w:rsidRPr="00874A73">
              <w:rPr>
                <w:rFonts w:ascii="Arial" w:hAnsi="Arial" w:cs="Arial"/>
                <w:sz w:val="14"/>
                <w:szCs w:val="14"/>
              </w:rPr>
              <w:t>Reanult</w:t>
            </w:r>
            <w:proofErr w:type="spellEnd"/>
            <w:r w:rsidRPr="00874A73">
              <w:rPr>
                <w:rFonts w:ascii="Arial" w:hAnsi="Arial" w:cs="Arial"/>
                <w:sz w:val="14"/>
                <w:szCs w:val="14"/>
              </w:rPr>
              <w:t xml:space="preserve"> </w:t>
            </w:r>
            <w:proofErr w:type="spellStart"/>
            <w:r w:rsidRPr="00874A73">
              <w:rPr>
                <w:rFonts w:ascii="Arial" w:hAnsi="Arial" w:cs="Arial"/>
                <w:sz w:val="14"/>
                <w:szCs w:val="14"/>
              </w:rPr>
              <w:t>Trafic</w:t>
            </w:r>
            <w:proofErr w:type="spellEnd"/>
            <w:r w:rsidRPr="00874A73">
              <w:rPr>
                <w:rFonts w:ascii="Arial" w:hAnsi="Arial" w:cs="Arial"/>
                <w:sz w:val="14"/>
                <w:szCs w:val="14"/>
              </w:rPr>
              <w:t xml:space="preserve"> Combi 9922GTF</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22/01/2010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25.510,82</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22/01/2015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Fresadora </w:t>
            </w:r>
            <w:proofErr w:type="spellStart"/>
            <w:r w:rsidRPr="00874A73">
              <w:rPr>
                <w:rFonts w:ascii="Arial" w:hAnsi="Arial" w:cs="Arial"/>
                <w:sz w:val="14"/>
                <w:szCs w:val="14"/>
              </w:rPr>
              <w:t>Holcon</w:t>
            </w:r>
            <w:proofErr w:type="spellEnd"/>
            <w:r w:rsidRPr="00874A73">
              <w:rPr>
                <w:rFonts w:ascii="Arial" w:hAnsi="Arial" w:cs="Arial"/>
                <w:sz w:val="14"/>
                <w:szCs w:val="14"/>
              </w:rPr>
              <w:t xml:space="preserve"> 90-GS</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1.574,70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31/01/2015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Inverter</w:t>
            </w:r>
            <w:proofErr w:type="spellEnd"/>
            <w:r w:rsidRPr="00874A73">
              <w:rPr>
                <w:rFonts w:ascii="Arial" w:hAnsi="Arial" w:cs="Arial"/>
                <w:sz w:val="14"/>
                <w:szCs w:val="14"/>
              </w:rPr>
              <w:t xml:space="preserve"> Presto 160 G</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28/02/2010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775</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28/02/2015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H45 Compact-Medidor señal</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31/03/2010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2.225,00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31/03/2015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Regla vibrante oscilante WHV</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31/05/2010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766,8</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31/05/2015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proofErr w:type="spellStart"/>
            <w:r w:rsidRPr="00874A73">
              <w:rPr>
                <w:rFonts w:ascii="Arial" w:hAnsi="Arial" w:cs="Arial"/>
                <w:sz w:val="14"/>
                <w:szCs w:val="14"/>
              </w:rPr>
              <w:t>Maq.sierra</w:t>
            </w:r>
            <w:proofErr w:type="spellEnd"/>
            <w:r w:rsidRPr="00874A73">
              <w:rPr>
                <w:rFonts w:ascii="Arial" w:hAnsi="Arial" w:cs="Arial"/>
                <w:sz w:val="14"/>
                <w:szCs w:val="14"/>
              </w:rPr>
              <w:t xml:space="preserve"> Circular </w:t>
            </w:r>
            <w:proofErr w:type="spellStart"/>
            <w:r w:rsidRPr="00874A73">
              <w:rPr>
                <w:rFonts w:ascii="Arial" w:hAnsi="Arial" w:cs="Arial"/>
                <w:sz w:val="14"/>
                <w:szCs w:val="14"/>
              </w:rPr>
              <w:t>Panhans</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30/06/2010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3.079,34</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30/06/2015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Escalera Obra 4 m ALTRAD</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31/07/2010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3.645,00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31/07/2015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proofErr w:type="spellStart"/>
            <w:r w:rsidRPr="00874A73">
              <w:rPr>
                <w:rFonts w:ascii="Arial" w:hAnsi="Arial" w:cs="Arial"/>
                <w:sz w:val="14"/>
                <w:szCs w:val="14"/>
              </w:rPr>
              <w:t>Maq.Retestadora</w:t>
            </w:r>
            <w:proofErr w:type="spellEnd"/>
            <w:r w:rsidRPr="00874A73">
              <w:rPr>
                <w:rFonts w:ascii="Arial" w:hAnsi="Arial" w:cs="Arial"/>
                <w:sz w:val="14"/>
                <w:szCs w:val="14"/>
              </w:rPr>
              <w:t xml:space="preserve"> </w:t>
            </w:r>
            <w:proofErr w:type="spellStart"/>
            <w:r w:rsidRPr="00874A73">
              <w:rPr>
                <w:rFonts w:ascii="Arial" w:hAnsi="Arial" w:cs="Arial"/>
                <w:sz w:val="14"/>
                <w:szCs w:val="14"/>
              </w:rPr>
              <w:t>Lamsa</w:t>
            </w:r>
            <w:proofErr w:type="spellEnd"/>
            <w:r w:rsidRPr="00874A73">
              <w:rPr>
                <w:rFonts w:ascii="Arial" w:hAnsi="Arial" w:cs="Arial"/>
                <w:sz w:val="14"/>
                <w:szCs w:val="14"/>
              </w:rPr>
              <w:t xml:space="preserve"> R715</w:t>
            </w:r>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15/08/2010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1.780,00</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15/08/2015</w:t>
            </w:r>
          </w:p>
        </w:tc>
      </w:tr>
      <w:tr w:rsidR="00DC742B" w:rsidRPr="00874A73" w:rsidTr="00874A73">
        <w:trPr>
          <w:trHeight w:val="215"/>
        </w:trPr>
        <w:tc>
          <w:tcPr>
            <w:tcW w:w="1922" w:type="pct"/>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Aspirador Estanques-</w:t>
            </w:r>
            <w:proofErr w:type="spellStart"/>
            <w:r w:rsidRPr="00874A73">
              <w:rPr>
                <w:rFonts w:ascii="Arial" w:hAnsi="Arial" w:cs="Arial"/>
                <w:sz w:val="14"/>
                <w:szCs w:val="14"/>
              </w:rPr>
              <w:t>Vdas</w:t>
            </w:r>
            <w:proofErr w:type="spellEnd"/>
          </w:p>
        </w:tc>
        <w:tc>
          <w:tcPr>
            <w:tcW w:w="1570"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01/11/2010</w:t>
            </w:r>
          </w:p>
        </w:tc>
        <w:tc>
          <w:tcPr>
            <w:tcW w:w="754" w:type="pct"/>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546,53</w:t>
            </w:r>
          </w:p>
        </w:tc>
        <w:tc>
          <w:tcPr>
            <w:tcW w:w="754" w:type="pct"/>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01/11/2015</w:t>
            </w:r>
          </w:p>
        </w:tc>
      </w:tr>
      <w:tr w:rsidR="00DC742B" w:rsidRPr="00874A73" w:rsidTr="00874A73">
        <w:trPr>
          <w:trHeight w:val="215"/>
        </w:trPr>
        <w:tc>
          <w:tcPr>
            <w:tcW w:w="1922" w:type="pct"/>
            <w:tcBorders>
              <w:bottom w:val="single" w:sz="4" w:space="0" w:color="auto"/>
            </w:tcBorders>
            <w:shd w:val="clear" w:color="auto" w:fill="auto"/>
            <w:vAlign w:val="center"/>
            <w:hideMark/>
          </w:tcPr>
          <w:p w:rsidR="00DC742B" w:rsidRPr="00874A73" w:rsidRDefault="00DC742B" w:rsidP="00874A73">
            <w:pPr>
              <w:rPr>
                <w:rFonts w:ascii="Arial" w:hAnsi="Arial" w:cs="Arial"/>
                <w:sz w:val="14"/>
                <w:szCs w:val="14"/>
              </w:rPr>
            </w:pPr>
            <w:r w:rsidRPr="00874A73">
              <w:rPr>
                <w:rFonts w:ascii="Arial" w:hAnsi="Arial" w:cs="Arial"/>
                <w:sz w:val="14"/>
                <w:szCs w:val="14"/>
              </w:rPr>
              <w:t xml:space="preserve">Fresadora </w:t>
            </w:r>
            <w:proofErr w:type="spellStart"/>
            <w:r w:rsidRPr="00874A73">
              <w:rPr>
                <w:rFonts w:ascii="Arial" w:hAnsi="Arial" w:cs="Arial"/>
                <w:sz w:val="14"/>
                <w:szCs w:val="14"/>
              </w:rPr>
              <w:t>virutex-Sagrera</w:t>
            </w:r>
            <w:proofErr w:type="spellEnd"/>
          </w:p>
        </w:tc>
        <w:tc>
          <w:tcPr>
            <w:tcW w:w="1570" w:type="pct"/>
            <w:tcBorders>
              <w:bottom w:val="single" w:sz="4" w:space="0" w:color="auto"/>
            </w:tcBorders>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22/11/2010</w:t>
            </w:r>
          </w:p>
        </w:tc>
        <w:tc>
          <w:tcPr>
            <w:tcW w:w="754" w:type="pct"/>
            <w:tcBorders>
              <w:bottom w:val="single" w:sz="4" w:space="0" w:color="auto"/>
            </w:tcBorders>
            <w:shd w:val="clear" w:color="auto" w:fill="auto"/>
            <w:vAlign w:val="center"/>
            <w:hideMark/>
          </w:tcPr>
          <w:p w:rsidR="00DC742B" w:rsidRPr="00874A73" w:rsidRDefault="00DC742B" w:rsidP="00874A73">
            <w:pPr>
              <w:jc w:val="right"/>
              <w:rPr>
                <w:rFonts w:ascii="Arial" w:hAnsi="Arial" w:cs="Arial"/>
                <w:sz w:val="14"/>
                <w:szCs w:val="14"/>
              </w:rPr>
            </w:pPr>
            <w:r w:rsidRPr="00874A73">
              <w:rPr>
                <w:rFonts w:ascii="Arial" w:hAnsi="Arial" w:cs="Arial"/>
                <w:sz w:val="14"/>
                <w:szCs w:val="14"/>
              </w:rPr>
              <w:t>867,97</w:t>
            </w:r>
          </w:p>
        </w:tc>
        <w:tc>
          <w:tcPr>
            <w:tcW w:w="754" w:type="pct"/>
            <w:tcBorders>
              <w:bottom w:val="single" w:sz="4" w:space="0" w:color="auto"/>
            </w:tcBorders>
            <w:shd w:val="clear" w:color="auto" w:fill="auto"/>
            <w:noWrap/>
            <w:vAlign w:val="center"/>
            <w:hideMark/>
          </w:tcPr>
          <w:p w:rsidR="00DC742B" w:rsidRPr="00874A73" w:rsidRDefault="00DC742B" w:rsidP="00874A73">
            <w:pPr>
              <w:jc w:val="center"/>
              <w:rPr>
                <w:rFonts w:ascii="Arial" w:hAnsi="Arial" w:cs="Arial"/>
                <w:sz w:val="14"/>
                <w:szCs w:val="14"/>
              </w:rPr>
            </w:pPr>
            <w:r w:rsidRPr="00874A73">
              <w:rPr>
                <w:rFonts w:ascii="Arial" w:hAnsi="Arial" w:cs="Arial"/>
                <w:sz w:val="14"/>
                <w:szCs w:val="14"/>
              </w:rPr>
              <w:t>22/11/2015</w:t>
            </w:r>
          </w:p>
        </w:tc>
      </w:tr>
      <w:tr w:rsidR="00DC742B" w:rsidRPr="00874A73" w:rsidTr="00874A73">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874A73">
            <w:pPr>
              <w:ind w:firstLineChars="200" w:firstLine="281"/>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874A73">
            <w:pP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4C2BBF">
            <w:pPr>
              <w:jc w:val="right"/>
              <w:rPr>
                <w:rFonts w:ascii="Arial" w:hAnsi="Arial" w:cs="Arial"/>
                <w:b/>
                <w:bCs/>
                <w:sz w:val="14"/>
                <w:szCs w:val="14"/>
              </w:rPr>
            </w:pPr>
            <w:r w:rsidRPr="00874A73">
              <w:rPr>
                <w:rFonts w:ascii="Arial" w:hAnsi="Arial" w:cs="Arial"/>
                <w:b/>
                <w:bCs/>
                <w:sz w:val="14"/>
                <w:szCs w:val="14"/>
              </w:rPr>
              <w:t>305.785,32</w:t>
            </w:r>
          </w:p>
        </w:tc>
        <w:tc>
          <w:tcPr>
            <w:tcW w:w="754" w:type="pct"/>
            <w:tcBorders>
              <w:top w:val="single" w:sz="4" w:space="0" w:color="auto"/>
              <w:bottom w:val="single" w:sz="4" w:space="0" w:color="auto"/>
            </w:tcBorders>
            <w:shd w:val="clear" w:color="auto" w:fill="D9D9D9" w:themeFill="background1" w:themeFillShade="D9"/>
            <w:noWrap/>
            <w:vAlign w:val="center"/>
            <w:hideMark/>
          </w:tcPr>
          <w:p w:rsidR="00DC742B" w:rsidRPr="00874A73" w:rsidRDefault="00DC742B" w:rsidP="00874A73">
            <w:pPr>
              <w:rPr>
                <w:rFonts w:ascii="Arial" w:hAnsi="Arial" w:cs="Arial"/>
                <w:sz w:val="14"/>
                <w:szCs w:val="14"/>
              </w:rPr>
            </w:pPr>
          </w:p>
        </w:tc>
      </w:tr>
    </w:tbl>
    <w:p w:rsidR="00874A73" w:rsidRDefault="0027696B" w:rsidP="004C2BBF">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Con cargo a la RIC dotada</w:t>
      </w:r>
      <w:r w:rsidR="008220AC" w:rsidRPr="00346D35">
        <w:rPr>
          <w:rFonts w:ascii="Arial" w:hAnsi="Arial" w:cs="Arial"/>
          <w:sz w:val="16"/>
          <w:szCs w:val="16"/>
        </w:rPr>
        <w:t xml:space="preserve"> </w:t>
      </w:r>
      <w:r w:rsidRPr="00346D35">
        <w:rPr>
          <w:rFonts w:ascii="Arial" w:hAnsi="Arial" w:cs="Arial"/>
          <w:sz w:val="16"/>
          <w:szCs w:val="16"/>
        </w:rPr>
        <w:t xml:space="preserve">en el ejercicio 2007, se ha suscrito nuevamente capital en las empresas </w:t>
      </w:r>
      <w:r w:rsidR="00874A73">
        <w:rPr>
          <w:rFonts w:ascii="Arial" w:hAnsi="Arial" w:cs="Arial"/>
          <w:sz w:val="16"/>
          <w:szCs w:val="16"/>
        </w:rPr>
        <w:t>“</w:t>
      </w:r>
      <w:r w:rsidRPr="00346D35">
        <w:rPr>
          <w:rFonts w:ascii="Arial" w:hAnsi="Arial" w:cs="Arial"/>
          <w:sz w:val="16"/>
          <w:szCs w:val="16"/>
        </w:rPr>
        <w:t>EVM2 Energías Renovables</w:t>
      </w:r>
      <w:r w:rsidR="00874A73">
        <w:rPr>
          <w:rFonts w:ascii="Arial" w:hAnsi="Arial" w:cs="Arial"/>
          <w:sz w:val="16"/>
          <w:szCs w:val="16"/>
        </w:rPr>
        <w:t>”</w:t>
      </w:r>
      <w:r w:rsidRPr="00346D35">
        <w:rPr>
          <w:rFonts w:ascii="Arial" w:hAnsi="Arial" w:cs="Arial"/>
          <w:sz w:val="16"/>
          <w:szCs w:val="16"/>
        </w:rPr>
        <w:t xml:space="preserve"> y </w:t>
      </w:r>
      <w:r w:rsidR="00874A73">
        <w:rPr>
          <w:rFonts w:ascii="Arial" w:hAnsi="Arial" w:cs="Arial"/>
          <w:sz w:val="16"/>
          <w:szCs w:val="16"/>
        </w:rPr>
        <w:t>“</w:t>
      </w:r>
      <w:r w:rsidRPr="00346D35">
        <w:rPr>
          <w:rFonts w:ascii="Arial" w:hAnsi="Arial" w:cs="Arial"/>
          <w:sz w:val="16"/>
          <w:szCs w:val="16"/>
        </w:rPr>
        <w:t xml:space="preserve">Energía Verde de la </w:t>
      </w:r>
      <w:proofErr w:type="spellStart"/>
      <w:r w:rsidRPr="00346D35">
        <w:rPr>
          <w:rFonts w:ascii="Arial" w:hAnsi="Arial" w:cs="Arial"/>
          <w:sz w:val="16"/>
          <w:szCs w:val="16"/>
        </w:rPr>
        <w:t>Macaronesia</w:t>
      </w:r>
      <w:proofErr w:type="spellEnd"/>
      <w:r w:rsidR="00874A73">
        <w:rPr>
          <w:rFonts w:ascii="Arial" w:hAnsi="Arial" w:cs="Arial"/>
          <w:sz w:val="16"/>
          <w:szCs w:val="16"/>
        </w:rPr>
        <w:t>”</w:t>
      </w:r>
      <w:r w:rsidRPr="00346D35">
        <w:rPr>
          <w:rFonts w:ascii="Arial" w:hAnsi="Arial" w:cs="Arial"/>
          <w:sz w:val="16"/>
          <w:szCs w:val="16"/>
        </w:rPr>
        <w:t xml:space="preserve">, por importes de 1.875.000 </w:t>
      </w:r>
      <w:r w:rsidR="00874A73">
        <w:rPr>
          <w:rFonts w:ascii="Arial" w:hAnsi="Arial" w:cs="Arial"/>
          <w:sz w:val="16"/>
          <w:szCs w:val="16"/>
        </w:rPr>
        <w:t>euros</w:t>
      </w:r>
      <w:r w:rsidRPr="00346D35">
        <w:rPr>
          <w:rFonts w:ascii="Arial" w:hAnsi="Arial" w:cs="Arial"/>
          <w:sz w:val="16"/>
          <w:szCs w:val="16"/>
        </w:rPr>
        <w:t xml:space="preserve"> y 1.202.235 </w:t>
      </w:r>
      <w:r w:rsidR="00874A73">
        <w:rPr>
          <w:rFonts w:ascii="Arial" w:hAnsi="Arial" w:cs="Arial"/>
          <w:sz w:val="16"/>
          <w:szCs w:val="16"/>
        </w:rPr>
        <w:t>euros</w:t>
      </w:r>
      <w:r w:rsidRPr="00346D35">
        <w:rPr>
          <w:rFonts w:ascii="Arial" w:hAnsi="Arial" w:cs="Arial"/>
          <w:sz w:val="16"/>
          <w:szCs w:val="16"/>
        </w:rPr>
        <w:t>, respectivamente.</w:t>
      </w:r>
    </w:p>
    <w:p w:rsidR="00F767D9" w:rsidRPr="00346D35" w:rsidRDefault="0027696B"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 xml:space="preserve">Estas empresas han materializado en plantas solares fotovoltaicas en el plazo establecido el importe obtenido en el proceso de ampliación de capital, procediendo según lo descrito en el artículo 27.4 D 1 de la ley 19/1994 y en su posterior modificación en el RDL 12/2006. Estas inversiones se mantendrán en funcionamiento durante más de </w:t>
      </w:r>
      <w:r w:rsidR="00874A73">
        <w:rPr>
          <w:rFonts w:ascii="Arial" w:hAnsi="Arial" w:cs="Arial"/>
          <w:sz w:val="16"/>
          <w:szCs w:val="16"/>
        </w:rPr>
        <w:t>5</w:t>
      </w:r>
      <w:r w:rsidRPr="00346D35">
        <w:rPr>
          <w:rFonts w:ascii="Arial" w:hAnsi="Arial" w:cs="Arial"/>
          <w:sz w:val="16"/>
          <w:szCs w:val="16"/>
        </w:rPr>
        <w:t xml:space="preserve"> años (vida útil 25 años) conforme al apartado 8 del RDL 12/2006.</w:t>
      </w:r>
    </w:p>
    <w:p w:rsidR="00F767D9" w:rsidRPr="00346D35" w:rsidRDefault="0027696B"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También con cargo a la RIC del ejercicio 2007 se suscribió el 12 de diciembre de 2008 títulos valores de deuda pública del Cabildo Insular de Tenerife, aptos para RIC por importe de 3.000.000 de euros, que se mantendrán durante cinco años.</w:t>
      </w:r>
    </w:p>
    <w:p w:rsidR="00F767D9" w:rsidRPr="00156F31" w:rsidRDefault="0027696B"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 xml:space="preserve">En el ejercicio 2009 se ha materializado RIC dotada en el ejercicio 2007 en una planta de fabricación de módulos fotovoltaicos por 2.597.747,88 </w:t>
      </w:r>
      <w:r w:rsidR="00874A73">
        <w:rPr>
          <w:rFonts w:ascii="Arial" w:hAnsi="Arial" w:cs="Arial"/>
          <w:sz w:val="16"/>
          <w:szCs w:val="16"/>
        </w:rPr>
        <w:t>euros.</w:t>
      </w:r>
    </w:p>
    <w:tbl>
      <w:tblPr>
        <w:tblW w:w="5000" w:type="pct"/>
        <w:tblCellMar>
          <w:left w:w="70" w:type="dxa"/>
          <w:right w:w="70" w:type="dxa"/>
        </w:tblCellMar>
        <w:tblLook w:val="04A0"/>
      </w:tblPr>
      <w:tblGrid>
        <w:gridCol w:w="4605"/>
        <w:gridCol w:w="1418"/>
        <w:gridCol w:w="1560"/>
        <w:gridCol w:w="1344"/>
      </w:tblGrid>
      <w:tr w:rsidR="00DC742B" w:rsidRPr="00874A73" w:rsidTr="00576457">
        <w:trPr>
          <w:trHeight w:val="215"/>
        </w:trPr>
        <w:tc>
          <w:tcPr>
            <w:tcW w:w="2579" w:type="pct"/>
            <w:tcBorders>
              <w:top w:val="single" w:sz="4" w:space="0" w:color="auto"/>
              <w:bottom w:val="single" w:sz="4" w:space="0" w:color="auto"/>
            </w:tcBorders>
            <w:shd w:val="clear" w:color="auto" w:fill="D9D9D9" w:themeFill="background1" w:themeFillShade="D9"/>
            <w:vAlign w:val="center"/>
            <w:hideMark/>
          </w:tcPr>
          <w:p w:rsidR="00874A73" w:rsidRPr="00874A73" w:rsidRDefault="00DC742B" w:rsidP="00576457">
            <w:pPr>
              <w:keepNext/>
              <w:keepLines/>
              <w:rPr>
                <w:rFonts w:ascii="Arial" w:hAnsi="Arial" w:cs="Arial"/>
                <w:b/>
                <w:bCs/>
                <w:sz w:val="14"/>
                <w:szCs w:val="14"/>
              </w:rPr>
            </w:pPr>
            <w:r w:rsidRPr="00874A73">
              <w:rPr>
                <w:rFonts w:ascii="Arial" w:hAnsi="Arial" w:cs="Arial"/>
                <w:b/>
                <w:bCs/>
                <w:sz w:val="14"/>
                <w:szCs w:val="14"/>
              </w:rPr>
              <w:lastRenderedPageBreak/>
              <w:t xml:space="preserve">MATERIALIZACION RIC 2007 </w:t>
            </w:r>
          </w:p>
          <w:p w:rsidR="00DC742B" w:rsidRPr="00874A73" w:rsidRDefault="00DC742B" w:rsidP="00576457">
            <w:pPr>
              <w:keepNext/>
              <w:keepLines/>
              <w:rPr>
                <w:rFonts w:ascii="Arial" w:hAnsi="Arial" w:cs="Arial"/>
                <w:b/>
                <w:bCs/>
                <w:sz w:val="14"/>
                <w:szCs w:val="14"/>
              </w:rPr>
            </w:pPr>
            <w:r w:rsidRPr="00874A73">
              <w:rPr>
                <w:rFonts w:ascii="Arial" w:hAnsi="Arial" w:cs="Arial"/>
                <w:b/>
                <w:bCs/>
                <w:sz w:val="14"/>
                <w:szCs w:val="14"/>
              </w:rPr>
              <w:t>EJERCICIO 2008</w:t>
            </w:r>
          </w:p>
        </w:tc>
        <w:tc>
          <w:tcPr>
            <w:tcW w:w="794" w:type="pct"/>
            <w:tcBorders>
              <w:top w:val="single" w:sz="4" w:space="0" w:color="auto"/>
              <w:bottom w:val="single" w:sz="4" w:space="0" w:color="auto"/>
            </w:tcBorders>
            <w:shd w:val="clear" w:color="auto" w:fill="D9D9D9" w:themeFill="background1" w:themeFillShade="D9"/>
            <w:vAlign w:val="center"/>
            <w:hideMark/>
          </w:tcPr>
          <w:p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n</w:t>
            </w:r>
          </w:p>
          <w:p w:rsidR="00DC742B" w:rsidRPr="00874A73" w:rsidRDefault="00576457" w:rsidP="00576457">
            <w:pPr>
              <w:keepNext/>
              <w:keepLines/>
              <w:jc w:val="center"/>
              <w:rPr>
                <w:rFonts w:ascii="Arial" w:hAnsi="Arial" w:cs="Arial"/>
                <w:b/>
                <w:bCs/>
                <w:sz w:val="14"/>
                <w:szCs w:val="14"/>
              </w:rPr>
            </w:pPr>
            <w:r w:rsidRPr="00791163">
              <w:rPr>
                <w:rFonts w:ascii="Arial" w:hAnsi="Arial" w:cs="Arial"/>
                <w:b/>
                <w:bCs/>
                <w:sz w:val="14"/>
                <w:szCs w:val="14"/>
              </w:rPr>
              <w:t>contable</w:t>
            </w:r>
          </w:p>
        </w:tc>
        <w:tc>
          <w:tcPr>
            <w:tcW w:w="874" w:type="pct"/>
            <w:tcBorders>
              <w:top w:val="single" w:sz="4" w:space="0" w:color="auto"/>
              <w:bottom w:val="single" w:sz="4" w:space="0" w:color="auto"/>
            </w:tcBorders>
            <w:shd w:val="clear" w:color="auto" w:fill="D9D9D9" w:themeFill="background1" w:themeFillShade="D9"/>
            <w:vAlign w:val="center"/>
            <w:hideMark/>
          </w:tcPr>
          <w:p w:rsidR="00DC742B" w:rsidRPr="00874A73" w:rsidRDefault="00DC742B" w:rsidP="00874A73">
            <w:pPr>
              <w:keepNext/>
              <w:keepLines/>
              <w:jc w:val="center"/>
              <w:rPr>
                <w:rFonts w:ascii="Arial" w:hAnsi="Arial" w:cs="Arial"/>
                <w:b/>
                <w:bCs/>
                <w:sz w:val="14"/>
                <w:szCs w:val="14"/>
              </w:rPr>
            </w:pPr>
            <w:r w:rsidRPr="00874A73">
              <w:rPr>
                <w:rFonts w:ascii="Arial" w:hAnsi="Arial" w:cs="Arial"/>
                <w:b/>
                <w:bCs/>
                <w:sz w:val="14"/>
                <w:szCs w:val="14"/>
              </w:rPr>
              <w:t>Coste</w:t>
            </w:r>
          </w:p>
        </w:tc>
        <w:tc>
          <w:tcPr>
            <w:tcW w:w="753" w:type="pct"/>
            <w:tcBorders>
              <w:top w:val="single" w:sz="4" w:space="0" w:color="auto"/>
              <w:bottom w:val="single" w:sz="4" w:space="0" w:color="auto"/>
            </w:tcBorders>
            <w:shd w:val="clear" w:color="auto" w:fill="D9D9D9" w:themeFill="background1" w:themeFillShade="D9"/>
            <w:vAlign w:val="center"/>
            <w:hideMark/>
          </w:tcPr>
          <w:p w:rsidR="00874A73" w:rsidRPr="00874A73" w:rsidRDefault="00DC742B" w:rsidP="00874A73">
            <w:pPr>
              <w:keepNext/>
              <w:keepLines/>
              <w:jc w:val="center"/>
              <w:rPr>
                <w:rFonts w:ascii="Arial" w:hAnsi="Arial" w:cs="Arial"/>
                <w:b/>
                <w:bCs/>
                <w:sz w:val="14"/>
                <w:szCs w:val="14"/>
              </w:rPr>
            </w:pPr>
            <w:r w:rsidRPr="00874A73">
              <w:rPr>
                <w:rFonts w:ascii="Arial" w:hAnsi="Arial" w:cs="Arial"/>
                <w:b/>
                <w:bCs/>
                <w:sz w:val="14"/>
                <w:szCs w:val="14"/>
              </w:rPr>
              <w:t>Mantenido</w:t>
            </w:r>
          </w:p>
          <w:p w:rsidR="00DC742B" w:rsidRPr="00874A73" w:rsidRDefault="00DC742B" w:rsidP="00874A73">
            <w:pPr>
              <w:keepNext/>
              <w:keepLines/>
              <w:jc w:val="center"/>
              <w:rPr>
                <w:rFonts w:ascii="Arial" w:hAnsi="Arial" w:cs="Arial"/>
                <w:b/>
                <w:bCs/>
                <w:sz w:val="14"/>
                <w:szCs w:val="14"/>
              </w:rPr>
            </w:pPr>
            <w:r w:rsidRPr="00874A73">
              <w:rPr>
                <w:rFonts w:ascii="Arial" w:hAnsi="Arial" w:cs="Arial"/>
                <w:b/>
                <w:bCs/>
                <w:sz w:val="14"/>
                <w:szCs w:val="14"/>
              </w:rPr>
              <w:t>hasta fecha</w:t>
            </w:r>
          </w:p>
        </w:tc>
      </w:tr>
      <w:tr w:rsidR="00DC742B" w:rsidRPr="00874A73" w:rsidTr="00C823DF">
        <w:trPr>
          <w:trHeight w:val="227"/>
        </w:trPr>
        <w:tc>
          <w:tcPr>
            <w:tcW w:w="2579" w:type="pct"/>
            <w:shd w:val="clear" w:color="auto" w:fill="auto"/>
            <w:noWrap/>
            <w:vAlign w:val="center"/>
            <w:hideMark/>
          </w:tcPr>
          <w:p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EVM2 </w:t>
            </w:r>
            <w:proofErr w:type="spellStart"/>
            <w:r w:rsidRPr="00874A73">
              <w:rPr>
                <w:rFonts w:ascii="Arial" w:hAnsi="Arial" w:cs="Arial"/>
                <w:sz w:val="14"/>
                <w:szCs w:val="14"/>
              </w:rPr>
              <w:t>Energias</w:t>
            </w:r>
            <w:proofErr w:type="spellEnd"/>
            <w:r w:rsidRPr="00874A73">
              <w:rPr>
                <w:rFonts w:ascii="Arial" w:hAnsi="Arial" w:cs="Arial"/>
                <w:sz w:val="14"/>
                <w:szCs w:val="14"/>
              </w:rPr>
              <w:t xml:space="preserve"> Renovables, SL</w:t>
            </w:r>
          </w:p>
        </w:tc>
        <w:tc>
          <w:tcPr>
            <w:tcW w:w="794" w:type="pct"/>
            <w:shd w:val="clear" w:color="auto" w:fill="auto"/>
            <w:vAlign w:val="bottom"/>
            <w:hideMark/>
          </w:tcPr>
          <w:p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26/02/2008</w:t>
            </w:r>
          </w:p>
        </w:tc>
        <w:tc>
          <w:tcPr>
            <w:tcW w:w="874" w:type="pct"/>
            <w:shd w:val="clear" w:color="auto" w:fill="auto"/>
            <w:vAlign w:val="bottom"/>
            <w:hideMark/>
          </w:tcPr>
          <w:p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1.800.000,00</w:t>
            </w:r>
          </w:p>
        </w:tc>
        <w:tc>
          <w:tcPr>
            <w:tcW w:w="753" w:type="pct"/>
            <w:shd w:val="clear" w:color="auto" w:fill="auto"/>
            <w:vAlign w:val="bottom"/>
            <w:hideMark/>
          </w:tcPr>
          <w:p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26/02/2013</w:t>
            </w:r>
          </w:p>
        </w:tc>
      </w:tr>
      <w:tr w:rsidR="00DC742B" w:rsidRPr="00874A73" w:rsidTr="00C823DF">
        <w:trPr>
          <w:trHeight w:val="227"/>
        </w:trPr>
        <w:tc>
          <w:tcPr>
            <w:tcW w:w="2579" w:type="pct"/>
            <w:shd w:val="clear" w:color="auto" w:fill="auto"/>
            <w:vAlign w:val="center"/>
            <w:hideMark/>
          </w:tcPr>
          <w:p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shd w:val="clear" w:color="auto" w:fill="auto"/>
            <w:vAlign w:val="bottom"/>
            <w:hideMark/>
          </w:tcPr>
          <w:p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18/07/2008</w:t>
            </w:r>
          </w:p>
        </w:tc>
        <w:tc>
          <w:tcPr>
            <w:tcW w:w="874" w:type="pct"/>
            <w:shd w:val="clear" w:color="auto" w:fill="auto"/>
            <w:vAlign w:val="bottom"/>
            <w:hideMark/>
          </w:tcPr>
          <w:p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558.700,00</w:t>
            </w:r>
          </w:p>
        </w:tc>
        <w:tc>
          <w:tcPr>
            <w:tcW w:w="753" w:type="pct"/>
            <w:shd w:val="clear" w:color="auto" w:fill="auto"/>
            <w:vAlign w:val="bottom"/>
            <w:hideMark/>
          </w:tcPr>
          <w:p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18/07/2003</w:t>
            </w:r>
          </w:p>
        </w:tc>
      </w:tr>
      <w:tr w:rsidR="00DC742B" w:rsidRPr="00874A73" w:rsidTr="00C823DF">
        <w:trPr>
          <w:trHeight w:val="227"/>
        </w:trPr>
        <w:tc>
          <w:tcPr>
            <w:tcW w:w="2579" w:type="pct"/>
            <w:shd w:val="clear" w:color="auto" w:fill="auto"/>
            <w:vAlign w:val="center"/>
            <w:hideMark/>
          </w:tcPr>
          <w:p w:rsidR="00DC742B" w:rsidRPr="00874A73" w:rsidRDefault="00DC742B" w:rsidP="00576457">
            <w:pPr>
              <w:keepNext/>
              <w:keepLines/>
              <w:rPr>
                <w:rFonts w:ascii="Arial" w:hAnsi="Arial" w:cs="Arial"/>
                <w:sz w:val="14"/>
                <w:szCs w:val="14"/>
              </w:rPr>
            </w:pPr>
            <w:r w:rsidRPr="00874A73">
              <w:rPr>
                <w:rFonts w:ascii="Arial" w:hAnsi="Arial" w:cs="Arial"/>
                <w:sz w:val="14"/>
                <w:szCs w:val="14"/>
              </w:rPr>
              <w:t xml:space="preserve">Compra </w:t>
            </w:r>
            <w:proofErr w:type="spellStart"/>
            <w:r w:rsidRPr="00874A73">
              <w:rPr>
                <w:rFonts w:ascii="Arial" w:hAnsi="Arial" w:cs="Arial"/>
                <w:sz w:val="14"/>
                <w:szCs w:val="14"/>
              </w:rPr>
              <w:t>acc.CERCO</w:t>
            </w:r>
            <w:proofErr w:type="spellEnd"/>
            <w:r w:rsidRPr="00874A73">
              <w:rPr>
                <w:rFonts w:ascii="Arial" w:hAnsi="Arial" w:cs="Arial"/>
                <w:sz w:val="14"/>
                <w:szCs w:val="14"/>
              </w:rPr>
              <w:t xml:space="preserve">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shd w:val="clear" w:color="auto" w:fill="auto"/>
            <w:vAlign w:val="bottom"/>
            <w:hideMark/>
          </w:tcPr>
          <w:p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29/09/2008</w:t>
            </w:r>
          </w:p>
        </w:tc>
        <w:tc>
          <w:tcPr>
            <w:tcW w:w="874" w:type="pct"/>
            <w:shd w:val="clear" w:color="auto" w:fill="auto"/>
            <w:vAlign w:val="bottom"/>
            <w:hideMark/>
          </w:tcPr>
          <w:p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88.676,00</w:t>
            </w:r>
          </w:p>
        </w:tc>
        <w:tc>
          <w:tcPr>
            <w:tcW w:w="753" w:type="pct"/>
            <w:shd w:val="clear" w:color="auto" w:fill="auto"/>
            <w:vAlign w:val="bottom"/>
            <w:hideMark/>
          </w:tcPr>
          <w:p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29/09/2013</w:t>
            </w:r>
          </w:p>
        </w:tc>
      </w:tr>
      <w:tr w:rsidR="00DC742B" w:rsidRPr="00874A73" w:rsidTr="00C823DF">
        <w:trPr>
          <w:trHeight w:val="227"/>
        </w:trPr>
        <w:tc>
          <w:tcPr>
            <w:tcW w:w="2579" w:type="pct"/>
            <w:shd w:val="clear" w:color="auto" w:fill="auto"/>
            <w:noWrap/>
            <w:vAlign w:val="center"/>
            <w:hideMark/>
          </w:tcPr>
          <w:p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EVM2 </w:t>
            </w:r>
            <w:proofErr w:type="spellStart"/>
            <w:r w:rsidRPr="00874A73">
              <w:rPr>
                <w:rFonts w:ascii="Arial" w:hAnsi="Arial" w:cs="Arial"/>
                <w:sz w:val="14"/>
                <w:szCs w:val="14"/>
              </w:rPr>
              <w:t>Energias</w:t>
            </w:r>
            <w:proofErr w:type="spellEnd"/>
            <w:r w:rsidRPr="00874A73">
              <w:rPr>
                <w:rFonts w:ascii="Arial" w:hAnsi="Arial" w:cs="Arial"/>
                <w:sz w:val="14"/>
                <w:szCs w:val="14"/>
              </w:rPr>
              <w:t xml:space="preserve"> Renovables, SL</w:t>
            </w:r>
          </w:p>
        </w:tc>
        <w:tc>
          <w:tcPr>
            <w:tcW w:w="794" w:type="pct"/>
            <w:shd w:val="clear" w:color="auto" w:fill="auto"/>
            <w:vAlign w:val="bottom"/>
            <w:hideMark/>
          </w:tcPr>
          <w:p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06/03/2008</w:t>
            </w:r>
          </w:p>
        </w:tc>
        <w:tc>
          <w:tcPr>
            <w:tcW w:w="874" w:type="pct"/>
            <w:shd w:val="clear" w:color="auto" w:fill="auto"/>
            <w:vAlign w:val="bottom"/>
            <w:hideMark/>
          </w:tcPr>
          <w:p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75.000,00</w:t>
            </w:r>
          </w:p>
        </w:tc>
        <w:tc>
          <w:tcPr>
            <w:tcW w:w="753" w:type="pct"/>
            <w:shd w:val="clear" w:color="auto" w:fill="auto"/>
            <w:vAlign w:val="bottom"/>
            <w:hideMark/>
          </w:tcPr>
          <w:p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06/03/2013</w:t>
            </w:r>
          </w:p>
        </w:tc>
      </w:tr>
      <w:tr w:rsidR="00DC742B" w:rsidRPr="00874A73" w:rsidTr="00C823DF">
        <w:trPr>
          <w:trHeight w:val="227"/>
        </w:trPr>
        <w:tc>
          <w:tcPr>
            <w:tcW w:w="2579" w:type="pct"/>
            <w:shd w:val="clear" w:color="auto" w:fill="auto"/>
            <w:vAlign w:val="center"/>
            <w:hideMark/>
          </w:tcPr>
          <w:p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shd w:val="clear" w:color="auto" w:fill="auto"/>
            <w:vAlign w:val="bottom"/>
            <w:hideMark/>
          </w:tcPr>
          <w:p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12/11/2008</w:t>
            </w:r>
          </w:p>
        </w:tc>
        <w:tc>
          <w:tcPr>
            <w:tcW w:w="874" w:type="pct"/>
            <w:shd w:val="clear" w:color="auto" w:fill="auto"/>
            <w:vAlign w:val="bottom"/>
            <w:hideMark/>
          </w:tcPr>
          <w:p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155.259,00</w:t>
            </w:r>
          </w:p>
        </w:tc>
        <w:tc>
          <w:tcPr>
            <w:tcW w:w="753" w:type="pct"/>
            <w:shd w:val="clear" w:color="auto" w:fill="auto"/>
            <w:vAlign w:val="bottom"/>
            <w:hideMark/>
          </w:tcPr>
          <w:p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12/11/2013</w:t>
            </w:r>
          </w:p>
        </w:tc>
      </w:tr>
      <w:tr w:rsidR="00DC742B" w:rsidRPr="00874A73" w:rsidTr="00C823DF">
        <w:trPr>
          <w:trHeight w:val="227"/>
        </w:trPr>
        <w:tc>
          <w:tcPr>
            <w:tcW w:w="2579" w:type="pct"/>
            <w:shd w:val="clear" w:color="auto" w:fill="auto"/>
            <w:vAlign w:val="center"/>
            <w:hideMark/>
          </w:tcPr>
          <w:p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shd w:val="clear" w:color="auto" w:fill="auto"/>
            <w:vAlign w:val="bottom"/>
            <w:hideMark/>
          </w:tcPr>
          <w:p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10/12/2008</w:t>
            </w:r>
          </w:p>
        </w:tc>
        <w:tc>
          <w:tcPr>
            <w:tcW w:w="874" w:type="pct"/>
            <w:shd w:val="clear" w:color="auto" w:fill="auto"/>
            <w:vAlign w:val="bottom"/>
            <w:hideMark/>
          </w:tcPr>
          <w:p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399.600,00</w:t>
            </w:r>
          </w:p>
        </w:tc>
        <w:tc>
          <w:tcPr>
            <w:tcW w:w="753" w:type="pct"/>
            <w:shd w:val="clear" w:color="auto" w:fill="auto"/>
            <w:vAlign w:val="bottom"/>
            <w:hideMark/>
          </w:tcPr>
          <w:p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10/12/2013</w:t>
            </w:r>
          </w:p>
        </w:tc>
      </w:tr>
      <w:tr w:rsidR="00DC742B" w:rsidRPr="00874A73" w:rsidTr="00C823DF">
        <w:trPr>
          <w:trHeight w:val="227"/>
        </w:trPr>
        <w:tc>
          <w:tcPr>
            <w:tcW w:w="2579" w:type="pct"/>
            <w:tcBorders>
              <w:bottom w:val="single" w:sz="4" w:space="0" w:color="auto"/>
            </w:tcBorders>
            <w:shd w:val="clear" w:color="auto" w:fill="auto"/>
            <w:vAlign w:val="center"/>
            <w:hideMark/>
          </w:tcPr>
          <w:p w:rsidR="00DC742B" w:rsidRPr="00874A73" w:rsidRDefault="00DC742B" w:rsidP="00576457">
            <w:pPr>
              <w:keepNext/>
              <w:keepLines/>
              <w:rPr>
                <w:rFonts w:ascii="Arial" w:hAnsi="Arial" w:cs="Arial"/>
                <w:sz w:val="14"/>
                <w:szCs w:val="14"/>
              </w:rPr>
            </w:pPr>
            <w:r w:rsidRPr="00874A73">
              <w:rPr>
                <w:rFonts w:ascii="Arial" w:hAnsi="Arial" w:cs="Arial"/>
                <w:sz w:val="14"/>
                <w:szCs w:val="14"/>
              </w:rPr>
              <w:t>Bonos Cabildo Insular de Tenerife</w:t>
            </w:r>
          </w:p>
        </w:tc>
        <w:tc>
          <w:tcPr>
            <w:tcW w:w="794" w:type="pct"/>
            <w:tcBorders>
              <w:bottom w:val="single" w:sz="4" w:space="0" w:color="auto"/>
            </w:tcBorders>
            <w:shd w:val="clear" w:color="auto" w:fill="auto"/>
            <w:vAlign w:val="bottom"/>
            <w:hideMark/>
          </w:tcPr>
          <w:p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12/12/2008</w:t>
            </w:r>
          </w:p>
        </w:tc>
        <w:tc>
          <w:tcPr>
            <w:tcW w:w="874" w:type="pct"/>
            <w:tcBorders>
              <w:bottom w:val="single" w:sz="4" w:space="0" w:color="auto"/>
            </w:tcBorders>
            <w:shd w:val="clear" w:color="auto" w:fill="auto"/>
            <w:vAlign w:val="bottom"/>
            <w:hideMark/>
          </w:tcPr>
          <w:p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3.000.000,00</w:t>
            </w:r>
          </w:p>
        </w:tc>
        <w:tc>
          <w:tcPr>
            <w:tcW w:w="753" w:type="pct"/>
            <w:tcBorders>
              <w:bottom w:val="single" w:sz="4" w:space="0" w:color="auto"/>
            </w:tcBorders>
            <w:shd w:val="clear" w:color="auto" w:fill="auto"/>
            <w:vAlign w:val="bottom"/>
            <w:hideMark/>
          </w:tcPr>
          <w:p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12/12/2013</w:t>
            </w:r>
          </w:p>
        </w:tc>
      </w:tr>
      <w:tr w:rsidR="00DC742B" w:rsidRPr="00874A73" w:rsidTr="00C823DF">
        <w:trPr>
          <w:trHeight w:val="227"/>
        </w:trPr>
        <w:tc>
          <w:tcPr>
            <w:tcW w:w="2579" w:type="pct"/>
            <w:tcBorders>
              <w:top w:val="single" w:sz="4" w:space="0" w:color="auto"/>
              <w:bottom w:val="single" w:sz="4" w:space="0" w:color="auto"/>
            </w:tcBorders>
            <w:shd w:val="clear" w:color="auto" w:fill="D9D9D9" w:themeFill="background1" w:themeFillShade="D9"/>
            <w:noWrap/>
            <w:vAlign w:val="center"/>
            <w:hideMark/>
          </w:tcPr>
          <w:p w:rsidR="00DC742B" w:rsidRPr="00874A73" w:rsidRDefault="00DC742B" w:rsidP="00576457">
            <w:pPr>
              <w:keepNext/>
              <w:keepLines/>
              <w:ind w:firstLineChars="200" w:firstLine="281"/>
              <w:rPr>
                <w:rFonts w:ascii="Arial" w:hAnsi="Arial" w:cs="Arial"/>
                <w:b/>
                <w:bCs/>
                <w:sz w:val="14"/>
                <w:szCs w:val="14"/>
              </w:rPr>
            </w:pPr>
            <w:r w:rsidRPr="00874A73">
              <w:rPr>
                <w:rFonts w:ascii="Arial" w:hAnsi="Arial" w:cs="Arial"/>
                <w:b/>
                <w:bCs/>
                <w:sz w:val="14"/>
                <w:szCs w:val="14"/>
              </w:rPr>
              <w:t>TOTAL</w:t>
            </w:r>
          </w:p>
        </w:tc>
        <w:tc>
          <w:tcPr>
            <w:tcW w:w="794" w:type="pct"/>
            <w:tcBorders>
              <w:top w:val="single" w:sz="4" w:space="0" w:color="auto"/>
              <w:bottom w:val="single" w:sz="4" w:space="0" w:color="auto"/>
            </w:tcBorders>
            <w:shd w:val="clear" w:color="auto" w:fill="D9D9D9" w:themeFill="background1" w:themeFillShade="D9"/>
            <w:noWrap/>
            <w:vAlign w:val="bottom"/>
            <w:hideMark/>
          </w:tcPr>
          <w:p w:rsidR="00DC742B" w:rsidRPr="00874A73" w:rsidRDefault="00DC742B" w:rsidP="00576457">
            <w:pPr>
              <w:keepNext/>
              <w:keepLines/>
              <w:jc w:val="center"/>
              <w:rPr>
                <w:rFonts w:ascii="Arial" w:hAnsi="Arial" w:cs="Arial"/>
                <w:sz w:val="14"/>
                <w:szCs w:val="14"/>
              </w:rPr>
            </w:pPr>
          </w:p>
        </w:tc>
        <w:tc>
          <w:tcPr>
            <w:tcW w:w="874" w:type="pct"/>
            <w:tcBorders>
              <w:top w:val="single" w:sz="4" w:space="0" w:color="auto"/>
              <w:bottom w:val="single" w:sz="4" w:space="0" w:color="auto"/>
            </w:tcBorders>
            <w:shd w:val="clear" w:color="auto" w:fill="D9D9D9" w:themeFill="background1" w:themeFillShade="D9"/>
            <w:noWrap/>
            <w:vAlign w:val="center"/>
            <w:hideMark/>
          </w:tcPr>
          <w:p w:rsidR="00DC742B" w:rsidRPr="00874A73" w:rsidRDefault="00DC742B" w:rsidP="00874A73">
            <w:pPr>
              <w:keepNext/>
              <w:keepLines/>
              <w:jc w:val="right"/>
              <w:rPr>
                <w:rFonts w:ascii="Arial" w:hAnsi="Arial" w:cs="Arial"/>
                <w:b/>
                <w:bCs/>
                <w:sz w:val="14"/>
                <w:szCs w:val="14"/>
              </w:rPr>
            </w:pPr>
            <w:r w:rsidRPr="00874A73">
              <w:rPr>
                <w:rFonts w:ascii="Arial" w:hAnsi="Arial" w:cs="Arial"/>
                <w:b/>
                <w:bCs/>
                <w:sz w:val="14"/>
                <w:szCs w:val="14"/>
              </w:rPr>
              <w:t>6.077.235,00</w:t>
            </w:r>
          </w:p>
        </w:tc>
        <w:tc>
          <w:tcPr>
            <w:tcW w:w="753" w:type="pct"/>
            <w:tcBorders>
              <w:top w:val="single" w:sz="4" w:space="0" w:color="auto"/>
              <w:bottom w:val="single" w:sz="4" w:space="0" w:color="auto"/>
            </w:tcBorders>
            <w:shd w:val="clear" w:color="auto" w:fill="D9D9D9" w:themeFill="background1" w:themeFillShade="D9"/>
            <w:noWrap/>
            <w:vAlign w:val="bottom"/>
            <w:hideMark/>
          </w:tcPr>
          <w:p w:rsidR="00DC742B" w:rsidRPr="00874A73" w:rsidRDefault="00DC742B" w:rsidP="00874A73">
            <w:pPr>
              <w:keepNext/>
              <w:keepLines/>
              <w:rPr>
                <w:rFonts w:ascii="Arial" w:hAnsi="Arial" w:cs="Arial"/>
                <w:sz w:val="14"/>
                <w:szCs w:val="14"/>
              </w:rPr>
            </w:pPr>
          </w:p>
        </w:tc>
      </w:tr>
    </w:tbl>
    <w:p w:rsidR="00DC742B" w:rsidRPr="00DC742B" w:rsidRDefault="00DC742B">
      <w:pPr>
        <w:tabs>
          <w:tab w:val="left" w:pos="-720"/>
          <w:tab w:val="left" w:pos="7230"/>
        </w:tabs>
        <w:suppressAutoHyphens/>
        <w:rPr>
          <w:rFonts w:ascii="Arial" w:hAnsi="Arial" w:cs="Arial"/>
          <w:sz w:val="14"/>
          <w:szCs w:val="14"/>
        </w:rPr>
      </w:pPr>
    </w:p>
    <w:tbl>
      <w:tblPr>
        <w:tblW w:w="5000" w:type="pct"/>
        <w:tblCellMar>
          <w:left w:w="70" w:type="dxa"/>
          <w:right w:w="70" w:type="dxa"/>
        </w:tblCellMar>
        <w:tblLook w:val="04A0"/>
      </w:tblPr>
      <w:tblGrid>
        <w:gridCol w:w="3437"/>
        <w:gridCol w:w="2808"/>
        <w:gridCol w:w="1348"/>
        <w:gridCol w:w="1334"/>
      </w:tblGrid>
      <w:tr w:rsidR="00DC742B" w:rsidRPr="00DC742B" w:rsidTr="00576457">
        <w:trPr>
          <w:trHeight w:val="215"/>
        </w:trPr>
        <w:tc>
          <w:tcPr>
            <w:tcW w:w="1925" w:type="pct"/>
            <w:tcBorders>
              <w:top w:val="single" w:sz="4" w:space="0" w:color="auto"/>
              <w:bottom w:val="single" w:sz="4" w:space="0" w:color="auto"/>
            </w:tcBorders>
            <w:shd w:val="clear" w:color="auto" w:fill="D9D9D9" w:themeFill="background1" w:themeFillShade="D9"/>
            <w:vAlign w:val="center"/>
            <w:hideMark/>
          </w:tcPr>
          <w:p w:rsidR="00874A73" w:rsidRDefault="00DC742B" w:rsidP="00576457">
            <w:pPr>
              <w:rPr>
                <w:rFonts w:ascii="Arial" w:hAnsi="Arial" w:cs="Arial"/>
                <w:b/>
                <w:bCs/>
                <w:sz w:val="14"/>
                <w:szCs w:val="14"/>
              </w:rPr>
            </w:pPr>
            <w:r w:rsidRPr="00DC742B">
              <w:rPr>
                <w:rFonts w:ascii="Arial" w:hAnsi="Arial" w:cs="Arial"/>
                <w:b/>
                <w:bCs/>
                <w:sz w:val="14"/>
                <w:szCs w:val="14"/>
              </w:rPr>
              <w:t xml:space="preserve">MATERIALIZACION RIC 2007 </w:t>
            </w:r>
          </w:p>
          <w:p w:rsidR="00DC742B" w:rsidRPr="00DC742B" w:rsidRDefault="00DC742B" w:rsidP="00576457">
            <w:pPr>
              <w:rPr>
                <w:rFonts w:ascii="Arial" w:hAnsi="Arial" w:cs="Arial"/>
                <w:b/>
                <w:bCs/>
                <w:sz w:val="14"/>
                <w:szCs w:val="14"/>
              </w:rPr>
            </w:pPr>
            <w:r w:rsidRPr="00DC742B">
              <w:rPr>
                <w:rFonts w:ascii="Arial" w:hAnsi="Arial" w:cs="Arial"/>
                <w:b/>
                <w:bCs/>
                <w:sz w:val="14"/>
                <w:szCs w:val="14"/>
              </w:rPr>
              <w:t>EJERCICIO 2009</w:t>
            </w:r>
          </w:p>
        </w:tc>
        <w:tc>
          <w:tcPr>
            <w:tcW w:w="1573" w:type="pct"/>
            <w:tcBorders>
              <w:top w:val="single" w:sz="4" w:space="0" w:color="auto"/>
              <w:bottom w:val="single" w:sz="4" w:space="0" w:color="auto"/>
            </w:tcBorders>
            <w:shd w:val="clear" w:color="auto" w:fill="D9D9D9" w:themeFill="background1" w:themeFillShade="D9"/>
            <w:vAlign w:val="center"/>
            <w:hideMark/>
          </w:tcPr>
          <w:p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rsidR="00DC742B" w:rsidRPr="00DC742B"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5" w:type="pct"/>
            <w:tcBorders>
              <w:top w:val="single" w:sz="4" w:space="0" w:color="auto"/>
              <w:bottom w:val="single" w:sz="4" w:space="0" w:color="auto"/>
            </w:tcBorders>
            <w:shd w:val="clear" w:color="auto" w:fill="D9D9D9" w:themeFill="background1" w:themeFillShade="D9"/>
            <w:vAlign w:val="center"/>
            <w:hideMark/>
          </w:tcPr>
          <w:p w:rsidR="00DC742B" w:rsidRPr="00DC742B" w:rsidRDefault="00DC742B" w:rsidP="00576457">
            <w:pPr>
              <w:jc w:val="right"/>
              <w:rPr>
                <w:rFonts w:ascii="Arial" w:hAnsi="Arial" w:cs="Arial"/>
                <w:b/>
                <w:bCs/>
                <w:sz w:val="14"/>
                <w:szCs w:val="14"/>
              </w:rPr>
            </w:pPr>
            <w:r w:rsidRPr="00DC742B">
              <w:rPr>
                <w:rFonts w:ascii="Arial" w:hAnsi="Arial" w:cs="Arial"/>
                <w:b/>
                <w:bCs/>
                <w:sz w:val="14"/>
                <w:szCs w:val="14"/>
              </w:rPr>
              <w:t>Coste</w:t>
            </w:r>
          </w:p>
        </w:tc>
        <w:tc>
          <w:tcPr>
            <w:tcW w:w="747" w:type="pct"/>
            <w:tcBorders>
              <w:top w:val="single" w:sz="4" w:space="0" w:color="auto"/>
              <w:bottom w:val="single" w:sz="4" w:space="0" w:color="auto"/>
            </w:tcBorders>
            <w:shd w:val="clear" w:color="auto" w:fill="D9D9D9" w:themeFill="background1" w:themeFillShade="D9"/>
            <w:vAlign w:val="center"/>
            <w:hideMark/>
          </w:tcPr>
          <w:p w:rsidR="00874A73" w:rsidRDefault="00DC742B" w:rsidP="00576457">
            <w:pPr>
              <w:jc w:val="center"/>
              <w:rPr>
                <w:rFonts w:ascii="Arial" w:hAnsi="Arial" w:cs="Arial"/>
                <w:b/>
                <w:bCs/>
                <w:sz w:val="14"/>
                <w:szCs w:val="14"/>
              </w:rPr>
            </w:pPr>
            <w:r w:rsidRPr="00DC742B">
              <w:rPr>
                <w:rFonts w:ascii="Arial" w:hAnsi="Arial" w:cs="Arial"/>
                <w:b/>
                <w:bCs/>
                <w:sz w:val="14"/>
                <w:szCs w:val="14"/>
              </w:rPr>
              <w:t>Mantenido</w:t>
            </w:r>
          </w:p>
          <w:p w:rsidR="00DC742B" w:rsidRPr="00DC742B" w:rsidRDefault="00DC742B" w:rsidP="00576457">
            <w:pPr>
              <w:jc w:val="center"/>
              <w:rPr>
                <w:rFonts w:ascii="Arial" w:hAnsi="Arial" w:cs="Arial"/>
                <w:b/>
                <w:bCs/>
                <w:sz w:val="14"/>
                <w:szCs w:val="14"/>
              </w:rPr>
            </w:pPr>
            <w:r w:rsidRPr="00DC742B">
              <w:rPr>
                <w:rFonts w:ascii="Arial" w:hAnsi="Arial" w:cs="Arial"/>
                <w:b/>
                <w:bCs/>
                <w:sz w:val="14"/>
                <w:szCs w:val="14"/>
              </w:rPr>
              <w:t>hasta fecha</w:t>
            </w:r>
          </w:p>
        </w:tc>
      </w:tr>
      <w:tr w:rsidR="00DC742B" w:rsidRPr="00DC742B" w:rsidTr="00C823DF">
        <w:trPr>
          <w:trHeight w:val="227"/>
        </w:trPr>
        <w:tc>
          <w:tcPr>
            <w:tcW w:w="1925" w:type="pct"/>
            <w:tcBorders>
              <w:top w:val="single" w:sz="4" w:space="0" w:color="auto"/>
              <w:bottom w:val="single" w:sz="4" w:space="0" w:color="auto"/>
            </w:tcBorders>
            <w:shd w:val="clear" w:color="auto" w:fill="auto"/>
            <w:vAlign w:val="center"/>
            <w:hideMark/>
          </w:tcPr>
          <w:p w:rsidR="00DC742B" w:rsidRPr="00DC742B" w:rsidRDefault="00DC742B" w:rsidP="00576457">
            <w:pPr>
              <w:rPr>
                <w:rFonts w:ascii="Arial" w:hAnsi="Arial" w:cs="Arial"/>
                <w:sz w:val="14"/>
                <w:szCs w:val="14"/>
              </w:rPr>
            </w:pPr>
            <w:r w:rsidRPr="00DC742B">
              <w:rPr>
                <w:rFonts w:ascii="Arial" w:hAnsi="Arial" w:cs="Arial"/>
                <w:sz w:val="14"/>
                <w:szCs w:val="14"/>
              </w:rPr>
              <w:t xml:space="preserve">Planta Laminadora paneles </w:t>
            </w:r>
            <w:proofErr w:type="spellStart"/>
            <w:r w:rsidRPr="00DC742B">
              <w:rPr>
                <w:rFonts w:ascii="Arial" w:hAnsi="Arial" w:cs="Arial"/>
                <w:sz w:val="14"/>
                <w:szCs w:val="14"/>
              </w:rPr>
              <w:t>fotovoltáicos</w:t>
            </w:r>
            <w:proofErr w:type="spellEnd"/>
          </w:p>
        </w:tc>
        <w:tc>
          <w:tcPr>
            <w:tcW w:w="1573" w:type="pct"/>
            <w:tcBorders>
              <w:top w:val="single" w:sz="4" w:space="0" w:color="auto"/>
              <w:bottom w:val="single" w:sz="4" w:space="0" w:color="auto"/>
            </w:tcBorders>
            <w:shd w:val="clear" w:color="auto" w:fill="auto"/>
            <w:vAlign w:val="center"/>
            <w:hideMark/>
          </w:tcPr>
          <w:p w:rsidR="00DC742B" w:rsidRPr="00DC742B" w:rsidRDefault="00DC742B" w:rsidP="00576457">
            <w:pPr>
              <w:jc w:val="center"/>
              <w:rPr>
                <w:rFonts w:ascii="Arial" w:hAnsi="Arial" w:cs="Arial"/>
                <w:sz w:val="14"/>
                <w:szCs w:val="14"/>
              </w:rPr>
            </w:pPr>
            <w:r w:rsidRPr="00DC742B">
              <w:rPr>
                <w:rFonts w:ascii="Arial" w:hAnsi="Arial" w:cs="Arial"/>
                <w:sz w:val="14"/>
                <w:szCs w:val="14"/>
              </w:rPr>
              <w:t>02/01/2009</w:t>
            </w:r>
          </w:p>
        </w:tc>
        <w:tc>
          <w:tcPr>
            <w:tcW w:w="755" w:type="pct"/>
            <w:tcBorders>
              <w:top w:val="single" w:sz="4" w:space="0" w:color="auto"/>
              <w:bottom w:val="single" w:sz="4" w:space="0" w:color="auto"/>
            </w:tcBorders>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2.597.747,88</w:t>
            </w:r>
          </w:p>
        </w:tc>
        <w:tc>
          <w:tcPr>
            <w:tcW w:w="747" w:type="pct"/>
            <w:tcBorders>
              <w:top w:val="single" w:sz="4" w:space="0" w:color="auto"/>
              <w:bottom w:val="single" w:sz="4" w:space="0" w:color="auto"/>
            </w:tcBorders>
            <w:shd w:val="clear" w:color="auto" w:fill="auto"/>
            <w:vAlign w:val="center"/>
            <w:hideMark/>
          </w:tcPr>
          <w:p w:rsidR="00DC742B" w:rsidRPr="00DC742B" w:rsidRDefault="00DC742B" w:rsidP="00576457">
            <w:pPr>
              <w:jc w:val="center"/>
              <w:rPr>
                <w:rFonts w:ascii="Arial" w:hAnsi="Arial" w:cs="Arial"/>
                <w:sz w:val="14"/>
                <w:szCs w:val="14"/>
              </w:rPr>
            </w:pPr>
            <w:r w:rsidRPr="00DC742B">
              <w:rPr>
                <w:rFonts w:ascii="Arial" w:hAnsi="Arial" w:cs="Arial"/>
                <w:sz w:val="14"/>
                <w:szCs w:val="14"/>
              </w:rPr>
              <w:t>02/01/2014</w:t>
            </w:r>
          </w:p>
        </w:tc>
      </w:tr>
      <w:tr w:rsidR="00DC742B" w:rsidRPr="00DC742B" w:rsidTr="00C823DF">
        <w:trPr>
          <w:trHeight w:val="227"/>
        </w:trPr>
        <w:tc>
          <w:tcPr>
            <w:tcW w:w="1925" w:type="pct"/>
            <w:tcBorders>
              <w:top w:val="single" w:sz="4" w:space="0" w:color="auto"/>
              <w:bottom w:val="single" w:sz="4" w:space="0" w:color="auto"/>
            </w:tcBorders>
            <w:shd w:val="clear" w:color="auto" w:fill="D9D9D9" w:themeFill="background1" w:themeFillShade="D9"/>
            <w:noWrap/>
            <w:vAlign w:val="center"/>
            <w:hideMark/>
          </w:tcPr>
          <w:p w:rsidR="00DC742B" w:rsidRPr="00DC742B" w:rsidRDefault="00DC742B" w:rsidP="00576457">
            <w:pPr>
              <w:ind w:firstLineChars="200" w:firstLine="281"/>
              <w:rPr>
                <w:rFonts w:ascii="Arial" w:hAnsi="Arial" w:cs="Arial"/>
                <w:b/>
                <w:bCs/>
                <w:sz w:val="14"/>
                <w:szCs w:val="14"/>
              </w:rPr>
            </w:pPr>
            <w:r w:rsidRPr="00DC742B">
              <w:rPr>
                <w:rFonts w:ascii="Arial" w:hAnsi="Arial" w:cs="Arial"/>
                <w:b/>
                <w:bCs/>
                <w:sz w:val="14"/>
                <w:szCs w:val="14"/>
              </w:rPr>
              <w:t>TOTAL</w:t>
            </w:r>
          </w:p>
        </w:tc>
        <w:tc>
          <w:tcPr>
            <w:tcW w:w="1573" w:type="pct"/>
            <w:tcBorders>
              <w:top w:val="single" w:sz="4" w:space="0" w:color="auto"/>
              <w:bottom w:val="single" w:sz="4" w:space="0" w:color="auto"/>
            </w:tcBorders>
            <w:shd w:val="clear" w:color="auto" w:fill="D9D9D9" w:themeFill="background1" w:themeFillShade="D9"/>
            <w:noWrap/>
            <w:vAlign w:val="center"/>
            <w:hideMark/>
          </w:tcPr>
          <w:p w:rsidR="00DC742B" w:rsidRPr="00DC742B" w:rsidRDefault="00DC742B" w:rsidP="00576457">
            <w:pPr>
              <w:jc w:val="center"/>
              <w:rPr>
                <w:rFonts w:ascii="Arial" w:hAnsi="Arial" w:cs="Arial"/>
                <w:sz w:val="14"/>
                <w:szCs w:val="14"/>
              </w:rPr>
            </w:pPr>
          </w:p>
        </w:tc>
        <w:tc>
          <w:tcPr>
            <w:tcW w:w="755" w:type="pct"/>
            <w:tcBorders>
              <w:top w:val="single" w:sz="4" w:space="0" w:color="auto"/>
              <w:bottom w:val="single" w:sz="4" w:space="0" w:color="auto"/>
            </w:tcBorders>
            <w:shd w:val="clear" w:color="auto" w:fill="D9D9D9" w:themeFill="background1" w:themeFillShade="D9"/>
            <w:noWrap/>
            <w:vAlign w:val="center"/>
            <w:hideMark/>
          </w:tcPr>
          <w:p w:rsidR="00DC742B" w:rsidRPr="00DC742B" w:rsidRDefault="00DC742B" w:rsidP="00576457">
            <w:pPr>
              <w:jc w:val="right"/>
              <w:rPr>
                <w:rFonts w:ascii="Arial" w:hAnsi="Arial" w:cs="Arial"/>
                <w:b/>
                <w:bCs/>
                <w:sz w:val="14"/>
                <w:szCs w:val="14"/>
              </w:rPr>
            </w:pPr>
            <w:r w:rsidRPr="00DC742B">
              <w:rPr>
                <w:rFonts w:ascii="Arial" w:hAnsi="Arial" w:cs="Arial"/>
                <w:b/>
                <w:bCs/>
                <w:sz w:val="14"/>
                <w:szCs w:val="14"/>
              </w:rPr>
              <w:t>2.597.747,88</w:t>
            </w:r>
          </w:p>
        </w:tc>
        <w:tc>
          <w:tcPr>
            <w:tcW w:w="747" w:type="pct"/>
            <w:tcBorders>
              <w:top w:val="single" w:sz="4" w:space="0" w:color="auto"/>
              <w:bottom w:val="single" w:sz="4" w:space="0" w:color="auto"/>
            </w:tcBorders>
            <w:shd w:val="clear" w:color="auto" w:fill="D9D9D9" w:themeFill="background1" w:themeFillShade="D9"/>
            <w:noWrap/>
            <w:vAlign w:val="center"/>
            <w:hideMark/>
          </w:tcPr>
          <w:p w:rsidR="00DC742B" w:rsidRPr="00DC742B" w:rsidRDefault="00DC742B" w:rsidP="00576457">
            <w:pPr>
              <w:jc w:val="center"/>
              <w:rPr>
                <w:rFonts w:ascii="Arial" w:hAnsi="Arial" w:cs="Arial"/>
                <w:sz w:val="14"/>
                <w:szCs w:val="14"/>
              </w:rPr>
            </w:pPr>
          </w:p>
        </w:tc>
      </w:tr>
    </w:tbl>
    <w:p w:rsidR="00F767D9" w:rsidRPr="00156F31" w:rsidRDefault="00F767D9">
      <w:pPr>
        <w:tabs>
          <w:tab w:val="left" w:pos="-720"/>
          <w:tab w:val="left" w:pos="7230"/>
        </w:tabs>
        <w:suppressAutoHyphens/>
        <w:rPr>
          <w:rFonts w:ascii="Arial" w:hAnsi="Arial" w:cs="Arial"/>
          <w:sz w:val="16"/>
          <w:szCs w:val="16"/>
        </w:rPr>
      </w:pPr>
    </w:p>
    <w:tbl>
      <w:tblPr>
        <w:tblW w:w="5000" w:type="pct"/>
        <w:tblCellMar>
          <w:left w:w="70" w:type="dxa"/>
          <w:right w:w="70" w:type="dxa"/>
        </w:tblCellMar>
        <w:tblLook w:val="04A0"/>
      </w:tblPr>
      <w:tblGrid>
        <w:gridCol w:w="3432"/>
        <w:gridCol w:w="2803"/>
        <w:gridCol w:w="1346"/>
        <w:gridCol w:w="1346"/>
      </w:tblGrid>
      <w:tr w:rsidR="00DC742B" w:rsidRPr="00DC742B" w:rsidTr="00576457">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rsidR="00874A73" w:rsidRDefault="00DC742B" w:rsidP="00576457">
            <w:pPr>
              <w:rPr>
                <w:rFonts w:ascii="Arial" w:hAnsi="Arial" w:cs="Arial"/>
                <w:b/>
                <w:bCs/>
                <w:sz w:val="14"/>
                <w:szCs w:val="14"/>
              </w:rPr>
            </w:pPr>
            <w:r w:rsidRPr="00DC742B">
              <w:rPr>
                <w:rFonts w:ascii="Arial" w:hAnsi="Arial" w:cs="Arial"/>
                <w:b/>
                <w:bCs/>
                <w:sz w:val="14"/>
                <w:szCs w:val="14"/>
              </w:rPr>
              <w:t xml:space="preserve">MATERIALIZACION RIC 2007 </w:t>
            </w:r>
          </w:p>
          <w:p w:rsidR="00DC742B" w:rsidRPr="00DC742B" w:rsidRDefault="00DC742B" w:rsidP="00576457">
            <w:pPr>
              <w:rPr>
                <w:rFonts w:ascii="Arial" w:hAnsi="Arial" w:cs="Arial"/>
                <w:b/>
                <w:bCs/>
                <w:sz w:val="14"/>
                <w:szCs w:val="14"/>
              </w:rPr>
            </w:pPr>
            <w:r w:rsidRPr="00DC742B">
              <w:rPr>
                <w:rFonts w:ascii="Arial" w:hAnsi="Arial" w:cs="Arial"/>
                <w:b/>
                <w:bCs/>
                <w:sz w:val="14"/>
                <w:szCs w:val="14"/>
              </w:rPr>
              <w:t>EJERCICIO 2011</w:t>
            </w:r>
          </w:p>
        </w:tc>
        <w:tc>
          <w:tcPr>
            <w:tcW w:w="1570" w:type="pct"/>
            <w:tcBorders>
              <w:top w:val="single" w:sz="4" w:space="0" w:color="auto"/>
              <w:bottom w:val="single" w:sz="4" w:space="0" w:color="auto"/>
            </w:tcBorders>
            <w:shd w:val="clear" w:color="auto" w:fill="D9D9D9" w:themeFill="background1" w:themeFillShade="D9"/>
            <w:vAlign w:val="center"/>
            <w:hideMark/>
          </w:tcPr>
          <w:p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rsidR="00DC742B" w:rsidRPr="00DC742B"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rsidR="00DC742B" w:rsidRPr="00DC742B" w:rsidRDefault="00DC742B" w:rsidP="00576457">
            <w:pPr>
              <w:jc w:val="right"/>
              <w:rPr>
                <w:rFonts w:ascii="Arial" w:hAnsi="Arial" w:cs="Arial"/>
                <w:b/>
                <w:bCs/>
                <w:sz w:val="14"/>
                <w:szCs w:val="14"/>
              </w:rPr>
            </w:pPr>
            <w:r w:rsidRPr="00DC742B">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rsidR="00874A73" w:rsidRDefault="00DC742B" w:rsidP="00874A73">
            <w:pPr>
              <w:jc w:val="center"/>
              <w:rPr>
                <w:rFonts w:ascii="Arial" w:hAnsi="Arial" w:cs="Arial"/>
                <w:b/>
                <w:bCs/>
                <w:sz w:val="14"/>
                <w:szCs w:val="14"/>
              </w:rPr>
            </w:pPr>
            <w:r w:rsidRPr="00DC742B">
              <w:rPr>
                <w:rFonts w:ascii="Arial" w:hAnsi="Arial" w:cs="Arial"/>
                <w:b/>
                <w:bCs/>
                <w:sz w:val="14"/>
                <w:szCs w:val="14"/>
              </w:rPr>
              <w:t>Mantenido</w:t>
            </w:r>
          </w:p>
          <w:p w:rsidR="00DC742B" w:rsidRPr="00DC742B" w:rsidRDefault="00DC742B" w:rsidP="00874A73">
            <w:pPr>
              <w:jc w:val="center"/>
              <w:rPr>
                <w:rFonts w:ascii="Arial" w:hAnsi="Arial" w:cs="Arial"/>
                <w:b/>
                <w:bCs/>
                <w:sz w:val="14"/>
                <w:szCs w:val="14"/>
              </w:rPr>
            </w:pPr>
            <w:r w:rsidRPr="00DC742B">
              <w:rPr>
                <w:rFonts w:ascii="Arial" w:hAnsi="Arial" w:cs="Arial"/>
                <w:b/>
                <w:bCs/>
                <w:sz w:val="14"/>
                <w:szCs w:val="14"/>
              </w:rPr>
              <w:t>hasta fecha</w:t>
            </w:r>
          </w:p>
        </w:tc>
      </w:tr>
      <w:tr w:rsidR="00DC742B" w:rsidRPr="00DC742B" w:rsidTr="00C823DF">
        <w:trPr>
          <w:trHeight w:val="227"/>
        </w:trPr>
        <w:tc>
          <w:tcPr>
            <w:tcW w:w="1922" w:type="pct"/>
            <w:tcBorders>
              <w:top w:val="single" w:sz="4" w:space="0" w:color="auto"/>
            </w:tcBorders>
            <w:shd w:val="clear" w:color="auto" w:fill="auto"/>
            <w:vAlign w:val="center"/>
            <w:hideMark/>
          </w:tcPr>
          <w:p w:rsidR="00DC742B" w:rsidRPr="00DC742B" w:rsidRDefault="00DC742B" w:rsidP="00576457">
            <w:pPr>
              <w:rPr>
                <w:rFonts w:ascii="Arial" w:hAnsi="Arial" w:cs="Arial"/>
                <w:sz w:val="14"/>
                <w:szCs w:val="14"/>
              </w:rPr>
            </w:pPr>
            <w:proofErr w:type="spellStart"/>
            <w:r w:rsidRPr="00DC742B">
              <w:rPr>
                <w:rFonts w:ascii="Arial" w:hAnsi="Arial" w:cs="Arial"/>
                <w:sz w:val="14"/>
                <w:szCs w:val="14"/>
              </w:rPr>
              <w:t>Datacenter</w:t>
            </w:r>
            <w:proofErr w:type="spellEnd"/>
            <w:r w:rsidRPr="00DC742B">
              <w:rPr>
                <w:rFonts w:ascii="Arial" w:hAnsi="Arial" w:cs="Arial"/>
                <w:sz w:val="14"/>
                <w:szCs w:val="14"/>
              </w:rPr>
              <w:t xml:space="preserve"> DALIX</w:t>
            </w:r>
          </w:p>
        </w:tc>
        <w:tc>
          <w:tcPr>
            <w:tcW w:w="1570" w:type="pct"/>
            <w:tcBorders>
              <w:top w:val="single" w:sz="4" w:space="0" w:color="auto"/>
            </w:tcBorders>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31/10/2011</w:t>
            </w:r>
          </w:p>
        </w:tc>
        <w:tc>
          <w:tcPr>
            <w:tcW w:w="754" w:type="pct"/>
            <w:tcBorders>
              <w:top w:val="single" w:sz="4" w:space="0" w:color="auto"/>
            </w:tcBorders>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18.830.382,64</w:t>
            </w:r>
          </w:p>
        </w:tc>
        <w:tc>
          <w:tcPr>
            <w:tcW w:w="754" w:type="pct"/>
            <w:tcBorders>
              <w:top w:val="single" w:sz="4" w:space="0" w:color="auto"/>
            </w:tcBorders>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rsidTr="00C823DF">
        <w:trPr>
          <w:trHeight w:val="227"/>
        </w:trPr>
        <w:tc>
          <w:tcPr>
            <w:tcW w:w="1922" w:type="pct"/>
            <w:shd w:val="clear" w:color="auto" w:fill="auto"/>
            <w:noWrap/>
            <w:vAlign w:val="center"/>
            <w:hideMark/>
          </w:tcPr>
          <w:p w:rsidR="00DC742B" w:rsidRPr="00DC742B" w:rsidRDefault="00DC742B" w:rsidP="00576457">
            <w:pPr>
              <w:rPr>
                <w:rFonts w:ascii="Arial" w:hAnsi="Arial" w:cs="Arial"/>
                <w:sz w:val="14"/>
                <w:szCs w:val="14"/>
              </w:rPr>
            </w:pPr>
            <w:r w:rsidRPr="00DC742B">
              <w:rPr>
                <w:rFonts w:ascii="Arial" w:hAnsi="Arial" w:cs="Arial"/>
                <w:sz w:val="14"/>
                <w:szCs w:val="14"/>
              </w:rPr>
              <w:t>Vivienda Bioclimática nº6</w:t>
            </w:r>
          </w:p>
        </w:tc>
        <w:tc>
          <w:tcPr>
            <w:tcW w:w="1570" w:type="pct"/>
            <w:shd w:val="clear" w:color="auto" w:fill="auto"/>
            <w:noWrap/>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265.496,38</w:t>
            </w:r>
          </w:p>
        </w:tc>
        <w:tc>
          <w:tcPr>
            <w:tcW w:w="754" w:type="pct"/>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rsidTr="00C823DF">
        <w:trPr>
          <w:trHeight w:val="227"/>
        </w:trPr>
        <w:tc>
          <w:tcPr>
            <w:tcW w:w="1922" w:type="pct"/>
            <w:shd w:val="clear" w:color="auto" w:fill="auto"/>
            <w:noWrap/>
            <w:vAlign w:val="center"/>
            <w:hideMark/>
          </w:tcPr>
          <w:p w:rsidR="00DC742B" w:rsidRPr="00DC742B" w:rsidRDefault="00DC742B" w:rsidP="00576457">
            <w:pPr>
              <w:rPr>
                <w:rFonts w:ascii="Arial" w:hAnsi="Arial" w:cs="Arial"/>
                <w:sz w:val="14"/>
                <w:szCs w:val="14"/>
              </w:rPr>
            </w:pPr>
            <w:r w:rsidRPr="00DC742B">
              <w:rPr>
                <w:rFonts w:ascii="Arial" w:hAnsi="Arial" w:cs="Arial"/>
                <w:sz w:val="14"/>
                <w:szCs w:val="14"/>
              </w:rPr>
              <w:t>Vivienda Bioclimática nº8</w:t>
            </w:r>
          </w:p>
        </w:tc>
        <w:tc>
          <w:tcPr>
            <w:tcW w:w="1570" w:type="pct"/>
            <w:shd w:val="clear" w:color="auto" w:fill="auto"/>
            <w:noWrap/>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733.261,25</w:t>
            </w:r>
          </w:p>
        </w:tc>
        <w:tc>
          <w:tcPr>
            <w:tcW w:w="754" w:type="pct"/>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rsidTr="00C823DF">
        <w:trPr>
          <w:trHeight w:val="227"/>
        </w:trPr>
        <w:tc>
          <w:tcPr>
            <w:tcW w:w="1922" w:type="pct"/>
            <w:shd w:val="clear" w:color="auto" w:fill="auto"/>
            <w:noWrap/>
            <w:vAlign w:val="center"/>
            <w:hideMark/>
          </w:tcPr>
          <w:p w:rsidR="00DC742B" w:rsidRPr="00DC742B" w:rsidRDefault="00DC742B" w:rsidP="00576457">
            <w:pPr>
              <w:rPr>
                <w:rFonts w:ascii="Arial" w:hAnsi="Arial" w:cs="Arial"/>
                <w:sz w:val="14"/>
                <w:szCs w:val="14"/>
              </w:rPr>
            </w:pPr>
            <w:r w:rsidRPr="00DC742B">
              <w:rPr>
                <w:rFonts w:ascii="Arial" w:hAnsi="Arial" w:cs="Arial"/>
                <w:sz w:val="14"/>
                <w:szCs w:val="14"/>
              </w:rPr>
              <w:t>Fábrica</w:t>
            </w:r>
          </w:p>
        </w:tc>
        <w:tc>
          <w:tcPr>
            <w:tcW w:w="1570" w:type="pct"/>
            <w:shd w:val="clear" w:color="auto" w:fill="auto"/>
            <w:noWrap/>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781.649,22</w:t>
            </w:r>
          </w:p>
        </w:tc>
        <w:tc>
          <w:tcPr>
            <w:tcW w:w="754" w:type="pct"/>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rsidTr="00C823DF">
        <w:trPr>
          <w:trHeight w:val="227"/>
        </w:trPr>
        <w:tc>
          <w:tcPr>
            <w:tcW w:w="1922" w:type="pct"/>
            <w:shd w:val="clear" w:color="auto" w:fill="auto"/>
            <w:noWrap/>
            <w:vAlign w:val="center"/>
            <w:hideMark/>
          </w:tcPr>
          <w:p w:rsidR="00DC742B" w:rsidRPr="00DC742B" w:rsidRDefault="00DC742B" w:rsidP="00576457">
            <w:pPr>
              <w:rPr>
                <w:rFonts w:ascii="Arial" w:hAnsi="Arial" w:cs="Arial"/>
                <w:sz w:val="14"/>
                <w:szCs w:val="14"/>
              </w:rPr>
            </w:pPr>
            <w:r w:rsidRPr="00DC742B">
              <w:rPr>
                <w:rFonts w:ascii="Arial" w:hAnsi="Arial" w:cs="Arial"/>
                <w:sz w:val="14"/>
                <w:szCs w:val="14"/>
              </w:rPr>
              <w:t>Almacén</w:t>
            </w:r>
          </w:p>
        </w:tc>
        <w:tc>
          <w:tcPr>
            <w:tcW w:w="1570" w:type="pct"/>
            <w:shd w:val="clear" w:color="auto" w:fill="auto"/>
            <w:noWrap/>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805.377,26</w:t>
            </w:r>
          </w:p>
        </w:tc>
        <w:tc>
          <w:tcPr>
            <w:tcW w:w="754" w:type="pct"/>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rsidTr="00C823DF">
        <w:trPr>
          <w:trHeight w:val="227"/>
        </w:trPr>
        <w:tc>
          <w:tcPr>
            <w:tcW w:w="1922" w:type="pct"/>
            <w:shd w:val="clear" w:color="auto" w:fill="auto"/>
            <w:noWrap/>
            <w:vAlign w:val="center"/>
            <w:hideMark/>
          </w:tcPr>
          <w:p w:rsidR="00DC742B" w:rsidRPr="00DC742B" w:rsidRDefault="00DC742B" w:rsidP="00576457">
            <w:pPr>
              <w:rPr>
                <w:rFonts w:ascii="Arial" w:hAnsi="Arial" w:cs="Arial"/>
                <w:sz w:val="14"/>
                <w:szCs w:val="14"/>
              </w:rPr>
            </w:pPr>
            <w:r w:rsidRPr="00DC742B">
              <w:rPr>
                <w:rFonts w:ascii="Arial" w:hAnsi="Arial" w:cs="Arial"/>
                <w:sz w:val="14"/>
                <w:szCs w:val="14"/>
              </w:rPr>
              <w:t>Nave Euclides</w:t>
            </w:r>
          </w:p>
        </w:tc>
        <w:tc>
          <w:tcPr>
            <w:tcW w:w="1570" w:type="pct"/>
            <w:shd w:val="clear" w:color="auto" w:fill="auto"/>
            <w:noWrap/>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2.155.838,34</w:t>
            </w:r>
          </w:p>
        </w:tc>
        <w:tc>
          <w:tcPr>
            <w:tcW w:w="754" w:type="pct"/>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rsidTr="00C823DF">
        <w:trPr>
          <w:trHeight w:val="227"/>
        </w:trPr>
        <w:tc>
          <w:tcPr>
            <w:tcW w:w="1922" w:type="pct"/>
            <w:shd w:val="clear" w:color="auto" w:fill="auto"/>
            <w:noWrap/>
            <w:vAlign w:val="center"/>
            <w:hideMark/>
          </w:tcPr>
          <w:p w:rsidR="00DC742B" w:rsidRPr="00DC742B" w:rsidRDefault="00DC742B" w:rsidP="00576457">
            <w:pPr>
              <w:rPr>
                <w:rFonts w:ascii="Arial" w:hAnsi="Arial" w:cs="Arial"/>
                <w:sz w:val="14"/>
                <w:szCs w:val="14"/>
              </w:rPr>
            </w:pPr>
            <w:r w:rsidRPr="00DC742B">
              <w:rPr>
                <w:rFonts w:ascii="Arial" w:hAnsi="Arial" w:cs="Arial"/>
                <w:sz w:val="14"/>
                <w:szCs w:val="14"/>
              </w:rPr>
              <w:t>3 Naves 2 módulos</w:t>
            </w:r>
          </w:p>
        </w:tc>
        <w:tc>
          <w:tcPr>
            <w:tcW w:w="1570" w:type="pct"/>
            <w:shd w:val="clear" w:color="auto" w:fill="auto"/>
            <w:noWrap/>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2.054.944,52</w:t>
            </w:r>
          </w:p>
        </w:tc>
        <w:tc>
          <w:tcPr>
            <w:tcW w:w="754" w:type="pct"/>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rsidTr="00C823DF">
        <w:trPr>
          <w:trHeight w:val="227"/>
        </w:trPr>
        <w:tc>
          <w:tcPr>
            <w:tcW w:w="1922" w:type="pct"/>
            <w:tcBorders>
              <w:bottom w:val="single" w:sz="4" w:space="0" w:color="auto"/>
            </w:tcBorders>
            <w:shd w:val="clear" w:color="auto" w:fill="auto"/>
            <w:noWrap/>
            <w:vAlign w:val="center"/>
            <w:hideMark/>
          </w:tcPr>
          <w:p w:rsidR="00DC742B" w:rsidRPr="00DC742B" w:rsidRDefault="00DC742B" w:rsidP="00576457">
            <w:pPr>
              <w:rPr>
                <w:rFonts w:ascii="Arial" w:hAnsi="Arial" w:cs="Arial"/>
                <w:sz w:val="14"/>
                <w:szCs w:val="14"/>
              </w:rPr>
            </w:pPr>
            <w:r w:rsidRPr="00DC742B">
              <w:rPr>
                <w:rFonts w:ascii="Arial" w:hAnsi="Arial" w:cs="Arial"/>
                <w:sz w:val="14"/>
                <w:szCs w:val="14"/>
              </w:rPr>
              <w:t>2 Naves 1 Módulo</w:t>
            </w:r>
          </w:p>
        </w:tc>
        <w:tc>
          <w:tcPr>
            <w:tcW w:w="1570" w:type="pct"/>
            <w:tcBorders>
              <w:bottom w:val="single" w:sz="4" w:space="0" w:color="auto"/>
            </w:tcBorders>
            <w:shd w:val="clear" w:color="auto" w:fill="auto"/>
            <w:noWrap/>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tcBorders>
              <w:bottom w:val="single" w:sz="4" w:space="0" w:color="auto"/>
            </w:tcBorders>
            <w:shd w:val="clear" w:color="auto" w:fill="auto"/>
            <w:vAlign w:val="center"/>
            <w:hideMark/>
          </w:tcPr>
          <w:p w:rsidR="00DC742B" w:rsidRPr="00DC742B" w:rsidRDefault="00DC742B" w:rsidP="00576457">
            <w:pPr>
              <w:jc w:val="right"/>
              <w:rPr>
                <w:rFonts w:ascii="Arial" w:hAnsi="Arial" w:cs="Arial"/>
                <w:sz w:val="14"/>
                <w:szCs w:val="14"/>
              </w:rPr>
            </w:pPr>
            <w:r w:rsidRPr="00DC742B">
              <w:rPr>
                <w:rFonts w:ascii="Arial" w:hAnsi="Arial" w:cs="Arial"/>
                <w:sz w:val="14"/>
                <w:szCs w:val="14"/>
              </w:rPr>
              <w:t>833.501,20</w:t>
            </w:r>
          </w:p>
        </w:tc>
        <w:tc>
          <w:tcPr>
            <w:tcW w:w="754" w:type="pct"/>
            <w:tcBorders>
              <w:bottom w:val="single" w:sz="4" w:space="0" w:color="auto"/>
            </w:tcBorders>
            <w:shd w:val="clear" w:color="auto" w:fill="auto"/>
            <w:vAlign w:val="center"/>
            <w:hideMark/>
          </w:tcPr>
          <w:p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rsidTr="00C823DF">
        <w:trPr>
          <w:trHeight w:val="227"/>
        </w:trPr>
        <w:tc>
          <w:tcPr>
            <w:tcW w:w="1922" w:type="pct"/>
            <w:tcBorders>
              <w:top w:val="single" w:sz="4" w:space="0" w:color="auto"/>
              <w:bottom w:val="single" w:sz="4" w:space="0" w:color="auto"/>
            </w:tcBorders>
            <w:shd w:val="clear" w:color="auto" w:fill="D9D9D9" w:themeFill="background1" w:themeFillShade="D9"/>
            <w:noWrap/>
            <w:vAlign w:val="center"/>
            <w:hideMark/>
          </w:tcPr>
          <w:p w:rsidR="00DC742B" w:rsidRPr="00DC742B" w:rsidRDefault="00576457" w:rsidP="00576457">
            <w:pPr>
              <w:rPr>
                <w:rFonts w:ascii="Arial" w:hAnsi="Arial" w:cs="Arial"/>
                <w:sz w:val="14"/>
                <w:szCs w:val="14"/>
              </w:rPr>
            </w:pPr>
            <w:r w:rsidRPr="00DC742B">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noWrap/>
            <w:vAlign w:val="center"/>
            <w:hideMark/>
          </w:tcPr>
          <w:p w:rsidR="00DC742B" w:rsidRPr="00DC742B" w:rsidRDefault="00DC742B" w:rsidP="00874A73">
            <w:pPr>
              <w:jc w:val="center"/>
              <w:rPr>
                <w:rFonts w:ascii="Arial" w:hAnsi="Arial" w:cs="Arial"/>
                <w:sz w:val="14"/>
                <w:szCs w:val="14"/>
              </w:rPr>
            </w:pPr>
          </w:p>
        </w:tc>
        <w:tc>
          <w:tcPr>
            <w:tcW w:w="754" w:type="pct"/>
            <w:tcBorders>
              <w:top w:val="single" w:sz="4" w:space="0" w:color="auto"/>
              <w:bottom w:val="single" w:sz="4" w:space="0" w:color="auto"/>
            </w:tcBorders>
            <w:shd w:val="clear" w:color="auto" w:fill="D9D9D9" w:themeFill="background1" w:themeFillShade="D9"/>
            <w:noWrap/>
            <w:vAlign w:val="center"/>
            <w:hideMark/>
          </w:tcPr>
          <w:p w:rsidR="00DC742B" w:rsidRPr="00DC742B" w:rsidRDefault="00DC742B" w:rsidP="00576457">
            <w:pPr>
              <w:jc w:val="right"/>
              <w:rPr>
                <w:rFonts w:ascii="Arial" w:hAnsi="Arial" w:cs="Arial"/>
                <w:b/>
                <w:bCs/>
                <w:sz w:val="14"/>
                <w:szCs w:val="14"/>
              </w:rPr>
            </w:pPr>
            <w:r w:rsidRPr="00DC742B">
              <w:rPr>
                <w:rFonts w:ascii="Arial" w:hAnsi="Arial" w:cs="Arial"/>
                <w:b/>
                <w:bCs/>
                <w:sz w:val="14"/>
                <w:szCs w:val="14"/>
              </w:rPr>
              <w:t>26.460.450,81</w:t>
            </w:r>
          </w:p>
        </w:tc>
        <w:tc>
          <w:tcPr>
            <w:tcW w:w="754" w:type="pct"/>
            <w:tcBorders>
              <w:top w:val="single" w:sz="4" w:space="0" w:color="auto"/>
              <w:bottom w:val="single" w:sz="4" w:space="0" w:color="auto"/>
            </w:tcBorders>
            <w:shd w:val="clear" w:color="auto" w:fill="D9D9D9" w:themeFill="background1" w:themeFillShade="D9"/>
            <w:noWrap/>
            <w:vAlign w:val="center"/>
            <w:hideMark/>
          </w:tcPr>
          <w:p w:rsidR="00DC742B" w:rsidRPr="00DC742B" w:rsidRDefault="00DC742B" w:rsidP="00874A73">
            <w:pPr>
              <w:jc w:val="center"/>
              <w:rPr>
                <w:rFonts w:ascii="Arial" w:hAnsi="Arial" w:cs="Arial"/>
                <w:sz w:val="14"/>
                <w:szCs w:val="14"/>
              </w:rPr>
            </w:pPr>
          </w:p>
        </w:tc>
      </w:tr>
    </w:tbl>
    <w:p w:rsidR="00F767D9" w:rsidRDefault="00F767D9">
      <w:pPr>
        <w:rPr>
          <w:rFonts w:ascii="Arial" w:hAnsi="Arial" w:cs="Arial"/>
          <w:sz w:val="16"/>
          <w:szCs w:val="16"/>
        </w:rPr>
      </w:pPr>
    </w:p>
    <w:tbl>
      <w:tblPr>
        <w:tblW w:w="5000" w:type="pct"/>
        <w:tblCellMar>
          <w:left w:w="70" w:type="dxa"/>
          <w:right w:w="70" w:type="dxa"/>
        </w:tblCellMar>
        <w:tblLook w:val="04A0"/>
      </w:tblPr>
      <w:tblGrid>
        <w:gridCol w:w="3432"/>
        <w:gridCol w:w="2803"/>
        <w:gridCol w:w="1346"/>
        <w:gridCol w:w="1346"/>
      </w:tblGrid>
      <w:tr w:rsidR="005A4A76" w:rsidRPr="005A4A76" w:rsidTr="00576457">
        <w:trPr>
          <w:trHeight w:val="215"/>
          <w:tblHeader/>
        </w:trPr>
        <w:tc>
          <w:tcPr>
            <w:tcW w:w="1922" w:type="pct"/>
            <w:tcBorders>
              <w:top w:val="single" w:sz="4" w:space="0" w:color="auto"/>
              <w:bottom w:val="single" w:sz="4" w:space="0" w:color="auto"/>
            </w:tcBorders>
            <w:shd w:val="clear" w:color="auto" w:fill="D9D9D9" w:themeFill="background1" w:themeFillShade="D9"/>
            <w:vAlign w:val="center"/>
            <w:hideMark/>
          </w:tcPr>
          <w:p w:rsidR="00576457" w:rsidRDefault="005A4A76" w:rsidP="00576457">
            <w:pPr>
              <w:rPr>
                <w:rFonts w:ascii="Arial" w:hAnsi="Arial" w:cs="Arial"/>
                <w:b/>
                <w:bCs/>
                <w:sz w:val="14"/>
                <w:szCs w:val="14"/>
              </w:rPr>
            </w:pPr>
            <w:r w:rsidRPr="005A4A76">
              <w:rPr>
                <w:rFonts w:ascii="Arial" w:hAnsi="Arial" w:cs="Arial"/>
                <w:b/>
                <w:bCs/>
                <w:sz w:val="14"/>
                <w:szCs w:val="14"/>
              </w:rPr>
              <w:t xml:space="preserve">MATERIALIZACION RIC 2008 </w:t>
            </w:r>
          </w:p>
          <w:p w:rsidR="005A4A76" w:rsidRPr="005A4A76" w:rsidRDefault="005A4A76" w:rsidP="00576457">
            <w:pPr>
              <w:rPr>
                <w:rFonts w:ascii="Arial" w:hAnsi="Arial" w:cs="Arial"/>
                <w:b/>
                <w:bCs/>
                <w:sz w:val="14"/>
                <w:szCs w:val="14"/>
              </w:rPr>
            </w:pPr>
            <w:r w:rsidRPr="005A4A76">
              <w:rPr>
                <w:rFonts w:ascii="Arial" w:hAnsi="Arial" w:cs="Arial"/>
                <w:b/>
                <w:bCs/>
                <w:sz w:val="14"/>
                <w:szCs w:val="14"/>
              </w:rPr>
              <w:t>EJERCICIO 2011</w:t>
            </w:r>
          </w:p>
        </w:tc>
        <w:tc>
          <w:tcPr>
            <w:tcW w:w="1570" w:type="pct"/>
            <w:tcBorders>
              <w:top w:val="single" w:sz="4" w:space="0" w:color="auto"/>
              <w:bottom w:val="single" w:sz="4" w:space="0" w:color="auto"/>
            </w:tcBorders>
            <w:shd w:val="clear" w:color="auto" w:fill="D9D9D9" w:themeFill="background1" w:themeFillShade="D9"/>
            <w:vAlign w:val="center"/>
            <w:hideMark/>
          </w:tcPr>
          <w:p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rsidR="005A4A76" w:rsidRPr="005A4A76"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rsidR="005A4A76" w:rsidRPr="005A4A76" w:rsidRDefault="005A4A76" w:rsidP="00576457">
            <w:pPr>
              <w:jc w:val="right"/>
              <w:rPr>
                <w:rFonts w:ascii="Arial" w:hAnsi="Arial" w:cs="Arial"/>
                <w:b/>
                <w:bCs/>
                <w:sz w:val="14"/>
                <w:szCs w:val="14"/>
              </w:rPr>
            </w:pPr>
            <w:r w:rsidRPr="005A4A76">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rsidR="005A4A76" w:rsidRPr="005A4A76" w:rsidRDefault="005A4A76" w:rsidP="00874A73">
            <w:pPr>
              <w:jc w:val="center"/>
              <w:rPr>
                <w:rFonts w:ascii="Arial" w:hAnsi="Arial" w:cs="Arial"/>
                <w:b/>
                <w:bCs/>
                <w:sz w:val="14"/>
                <w:szCs w:val="14"/>
              </w:rPr>
            </w:pPr>
            <w:r w:rsidRPr="005A4A76">
              <w:rPr>
                <w:rFonts w:ascii="Arial" w:hAnsi="Arial" w:cs="Arial"/>
                <w:b/>
                <w:bCs/>
                <w:sz w:val="14"/>
                <w:szCs w:val="14"/>
              </w:rPr>
              <w:t>Mantenido hasta fecha</w:t>
            </w:r>
          </w:p>
        </w:tc>
      </w:tr>
      <w:tr w:rsidR="005A4A76" w:rsidRPr="005A4A76" w:rsidTr="00C823DF">
        <w:trPr>
          <w:trHeight w:val="227"/>
        </w:trPr>
        <w:tc>
          <w:tcPr>
            <w:tcW w:w="1922" w:type="pct"/>
            <w:tcBorders>
              <w:top w:val="single" w:sz="4" w:space="0" w:color="auto"/>
            </w:tcBorders>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Serv.DELL</w:t>
            </w:r>
            <w:proofErr w:type="spellEnd"/>
            <w:r w:rsidRPr="005A4A76">
              <w:rPr>
                <w:rFonts w:ascii="Arial" w:hAnsi="Arial" w:cs="Arial"/>
                <w:sz w:val="14"/>
                <w:szCs w:val="14"/>
              </w:rPr>
              <w:t xml:space="preserve"> </w:t>
            </w:r>
            <w:proofErr w:type="spellStart"/>
            <w:r w:rsidRPr="005A4A76">
              <w:rPr>
                <w:rFonts w:ascii="Arial" w:hAnsi="Arial" w:cs="Arial"/>
                <w:sz w:val="14"/>
                <w:szCs w:val="14"/>
              </w:rPr>
              <w:t>Powweredge</w:t>
            </w:r>
            <w:proofErr w:type="spellEnd"/>
            <w:r w:rsidRPr="005A4A76">
              <w:rPr>
                <w:rFonts w:ascii="Arial" w:hAnsi="Arial" w:cs="Arial"/>
                <w:sz w:val="14"/>
                <w:szCs w:val="14"/>
              </w:rPr>
              <w:t xml:space="preserve"> R610</w:t>
            </w:r>
          </w:p>
        </w:tc>
        <w:tc>
          <w:tcPr>
            <w:tcW w:w="1570" w:type="pct"/>
            <w:tcBorders>
              <w:top w:val="single" w:sz="4" w:space="0" w:color="auto"/>
            </w:tcBorders>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28/01/2011</w:t>
            </w:r>
          </w:p>
        </w:tc>
        <w:tc>
          <w:tcPr>
            <w:tcW w:w="754" w:type="pct"/>
            <w:tcBorders>
              <w:top w:val="single" w:sz="4" w:space="0" w:color="auto"/>
            </w:tcBorders>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10.120,85</w:t>
            </w:r>
          </w:p>
        </w:tc>
        <w:tc>
          <w:tcPr>
            <w:tcW w:w="754" w:type="pct"/>
            <w:tcBorders>
              <w:top w:val="single" w:sz="4" w:space="0" w:color="auto"/>
            </w:tcBorders>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28/01/2016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lang w:val="en-US"/>
              </w:rPr>
            </w:pPr>
            <w:r w:rsidRPr="005A4A76">
              <w:rPr>
                <w:rFonts w:ascii="Arial" w:hAnsi="Arial" w:cs="Arial"/>
                <w:sz w:val="14"/>
                <w:szCs w:val="14"/>
                <w:lang w:val="en-US"/>
              </w:rPr>
              <w:t xml:space="preserve">2 TV </w:t>
            </w:r>
            <w:proofErr w:type="spellStart"/>
            <w:r w:rsidRPr="005A4A76">
              <w:rPr>
                <w:rFonts w:ascii="Arial" w:hAnsi="Arial" w:cs="Arial"/>
                <w:sz w:val="14"/>
                <w:szCs w:val="14"/>
                <w:lang w:val="en-US"/>
              </w:rPr>
              <w:t>SAmsung</w:t>
            </w:r>
            <w:proofErr w:type="spellEnd"/>
            <w:r w:rsidRPr="005A4A76">
              <w:rPr>
                <w:rFonts w:ascii="Arial" w:hAnsi="Arial" w:cs="Arial"/>
                <w:sz w:val="14"/>
                <w:szCs w:val="14"/>
                <w:lang w:val="en-US"/>
              </w:rPr>
              <w:t xml:space="preserve"> Nave </w:t>
            </w:r>
            <w:proofErr w:type="spellStart"/>
            <w:r w:rsidRPr="005A4A76">
              <w:rPr>
                <w:rFonts w:ascii="Arial" w:hAnsi="Arial" w:cs="Arial"/>
                <w:sz w:val="14"/>
                <w:szCs w:val="14"/>
                <w:lang w:val="en-US"/>
              </w:rPr>
              <w:t>Inf</w:t>
            </w:r>
            <w:proofErr w:type="spellEnd"/>
            <w:r w:rsidRPr="005A4A76">
              <w:rPr>
                <w:rFonts w:ascii="Arial" w:hAnsi="Arial" w:cs="Arial"/>
                <w:sz w:val="14"/>
                <w:szCs w:val="14"/>
                <w:lang w:val="en-US"/>
              </w:rPr>
              <w:t xml:space="preserve">/ </w:t>
            </w:r>
            <w:proofErr w:type="spellStart"/>
            <w:r w:rsidRPr="005A4A76">
              <w:rPr>
                <w:rFonts w:ascii="Arial" w:hAnsi="Arial" w:cs="Arial"/>
                <w:sz w:val="14"/>
                <w:szCs w:val="14"/>
                <w:lang w:val="en-US"/>
              </w:rPr>
              <w:t>elec</w:t>
            </w:r>
            <w:proofErr w:type="spellEnd"/>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18/01/2011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2.148,00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18/01/2016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4 Ordenadores ALEPH</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18/02/2011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1.331,08</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18/02/2016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32PC LENOVO/ 42 Monitor </w:t>
            </w:r>
            <w:proofErr w:type="spellStart"/>
            <w:r w:rsidRPr="005A4A76">
              <w:rPr>
                <w:rFonts w:ascii="Arial" w:hAnsi="Arial" w:cs="Arial"/>
                <w:sz w:val="14"/>
                <w:szCs w:val="14"/>
              </w:rPr>
              <w:t>Lenobo</w:t>
            </w:r>
            <w:proofErr w:type="spellEnd"/>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28/02/2011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24.873,32</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28/02/2016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PDA </w:t>
            </w:r>
            <w:proofErr w:type="spellStart"/>
            <w:r w:rsidRPr="005A4A76">
              <w:rPr>
                <w:rFonts w:ascii="Arial" w:hAnsi="Arial" w:cs="Arial"/>
                <w:sz w:val="14"/>
                <w:szCs w:val="14"/>
              </w:rPr>
              <w:t>Acer</w:t>
            </w:r>
            <w:proofErr w:type="spellEnd"/>
            <w:r w:rsidRPr="005A4A76">
              <w:rPr>
                <w:rFonts w:ascii="Arial" w:hAnsi="Arial" w:cs="Arial"/>
                <w:sz w:val="14"/>
                <w:szCs w:val="14"/>
              </w:rPr>
              <w:t xml:space="preserve"> S200</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11/02/2011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515,34</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11/02/2016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proofErr w:type="spellStart"/>
            <w:r w:rsidRPr="005A4A76">
              <w:rPr>
                <w:rFonts w:ascii="Arial" w:hAnsi="Arial" w:cs="Arial"/>
                <w:sz w:val="14"/>
                <w:szCs w:val="14"/>
              </w:rPr>
              <w:t>Optiplex</w:t>
            </w:r>
            <w:proofErr w:type="spellEnd"/>
            <w:r w:rsidRPr="005A4A76">
              <w:rPr>
                <w:rFonts w:ascii="Arial" w:hAnsi="Arial" w:cs="Arial"/>
                <w:sz w:val="14"/>
                <w:szCs w:val="14"/>
              </w:rPr>
              <w:t xml:space="preserve"> 780 SF</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11/03/2011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4.225,12</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11/03/2016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2 TV Samsung 55-Nave</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21/03/2011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3.016,00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21/03/2016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Servicio + Equipo IBERCOM</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19/04/2011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14.365,53</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19/04/2016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IMPRESORA BMP71 LABELMARK</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07/06/2011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1.146,00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07/06/2016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Terminales </w:t>
            </w:r>
            <w:proofErr w:type="spellStart"/>
            <w:r w:rsidRPr="005A4A76">
              <w:rPr>
                <w:rFonts w:ascii="Arial" w:hAnsi="Arial" w:cs="Arial"/>
                <w:sz w:val="14"/>
                <w:szCs w:val="14"/>
              </w:rPr>
              <w:t>IP+inalambrico+carg</w:t>
            </w:r>
            <w:proofErr w:type="spellEnd"/>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27/05/2011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800,00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27/05/2016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Placa base ASUS </w:t>
            </w:r>
            <w:proofErr w:type="spellStart"/>
            <w:r w:rsidRPr="005A4A76">
              <w:rPr>
                <w:rFonts w:ascii="Arial" w:hAnsi="Arial" w:cs="Arial"/>
                <w:sz w:val="14"/>
                <w:szCs w:val="14"/>
              </w:rPr>
              <w:t>proces</w:t>
            </w:r>
            <w:proofErr w:type="spellEnd"/>
            <w:r w:rsidRPr="005A4A76">
              <w:rPr>
                <w:rFonts w:ascii="Arial" w:hAnsi="Arial" w:cs="Arial"/>
                <w:sz w:val="14"/>
                <w:szCs w:val="14"/>
              </w:rPr>
              <w:t xml:space="preserve"> INTEL</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16/06/2011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420,24</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16/06/2016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lang w:val="en-US"/>
              </w:rPr>
            </w:pPr>
            <w:r w:rsidRPr="005A4A76">
              <w:rPr>
                <w:rFonts w:ascii="Arial" w:hAnsi="Arial" w:cs="Arial"/>
                <w:sz w:val="14"/>
                <w:szCs w:val="14"/>
                <w:lang w:val="en-US"/>
              </w:rPr>
              <w:t>Disco Ext FIREWIRE adq.dat sis</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03/05/2011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638,13</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03/05/2016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comput</w:t>
            </w:r>
            <w:proofErr w:type="spellEnd"/>
            <w:r w:rsidRPr="005A4A76">
              <w:rPr>
                <w:rFonts w:ascii="Arial" w:hAnsi="Arial" w:cs="Arial"/>
                <w:sz w:val="14"/>
                <w:szCs w:val="14"/>
              </w:rPr>
              <w:t xml:space="preserve">. estaciones </w:t>
            </w:r>
            <w:proofErr w:type="spellStart"/>
            <w:r w:rsidRPr="005A4A76">
              <w:rPr>
                <w:rFonts w:ascii="Arial" w:hAnsi="Arial" w:cs="Arial"/>
                <w:sz w:val="14"/>
                <w:szCs w:val="14"/>
              </w:rPr>
              <w:t>sism.+ups</w:t>
            </w:r>
            <w:proofErr w:type="spellEnd"/>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23/09/2011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973,91</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23/09/2016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5 </w:t>
            </w:r>
            <w:proofErr w:type="spellStart"/>
            <w:r w:rsidRPr="005A4A76">
              <w:rPr>
                <w:rFonts w:ascii="Arial" w:hAnsi="Arial" w:cs="Arial"/>
                <w:sz w:val="14"/>
                <w:szCs w:val="14"/>
              </w:rPr>
              <w:t>Notebook</w:t>
            </w:r>
            <w:proofErr w:type="spellEnd"/>
            <w:r w:rsidRPr="005A4A76">
              <w:rPr>
                <w:rFonts w:ascii="Arial" w:hAnsi="Arial" w:cs="Arial"/>
                <w:sz w:val="14"/>
                <w:szCs w:val="14"/>
              </w:rPr>
              <w:t xml:space="preserve"> samsung+5fundas</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01/10/2011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3.018,50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01/10/2016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UPS SAI integra 6KVA</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01/10/2011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1.852,00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01/10/2016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Impresora color CP-60 Data Car</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01/10/2011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2.644,61</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01/10/2016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Equipo+ </w:t>
            </w:r>
            <w:proofErr w:type="spellStart"/>
            <w:r w:rsidRPr="005A4A76">
              <w:rPr>
                <w:rFonts w:ascii="Arial" w:hAnsi="Arial" w:cs="Arial"/>
                <w:sz w:val="14"/>
                <w:szCs w:val="14"/>
              </w:rPr>
              <w:t>instalacion</w:t>
            </w:r>
            <w:proofErr w:type="spellEnd"/>
            <w:r w:rsidRPr="005A4A76">
              <w:rPr>
                <w:rFonts w:ascii="Arial" w:hAnsi="Arial" w:cs="Arial"/>
                <w:sz w:val="14"/>
                <w:szCs w:val="14"/>
              </w:rPr>
              <w:t xml:space="preserve"> IBERCOM</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19/08/2011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2.116,82</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19/08/2016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Kit de </w:t>
            </w:r>
            <w:proofErr w:type="spellStart"/>
            <w:r w:rsidRPr="005A4A76">
              <w:rPr>
                <w:rFonts w:ascii="Arial" w:hAnsi="Arial" w:cs="Arial"/>
                <w:sz w:val="14"/>
                <w:szCs w:val="14"/>
              </w:rPr>
              <w:t>Railes</w:t>
            </w:r>
            <w:proofErr w:type="spellEnd"/>
            <w:r w:rsidRPr="005A4A76">
              <w:rPr>
                <w:rFonts w:ascii="Arial" w:hAnsi="Arial" w:cs="Arial"/>
                <w:sz w:val="14"/>
                <w:szCs w:val="14"/>
              </w:rPr>
              <w:t xml:space="preserve">, </w:t>
            </w:r>
            <w:proofErr w:type="spellStart"/>
            <w:r w:rsidRPr="005A4A76">
              <w:rPr>
                <w:rFonts w:ascii="Arial" w:hAnsi="Arial" w:cs="Arial"/>
                <w:sz w:val="14"/>
                <w:szCs w:val="14"/>
              </w:rPr>
              <w:t>Xtrem</w:t>
            </w:r>
            <w:proofErr w:type="spellEnd"/>
            <w:r w:rsidRPr="005A4A76">
              <w:rPr>
                <w:rFonts w:ascii="Arial" w:hAnsi="Arial" w:cs="Arial"/>
                <w:sz w:val="14"/>
                <w:szCs w:val="14"/>
              </w:rPr>
              <w:t xml:space="preserve"> terranova</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03/10/2011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2.668,62</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03/10/2016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3 </w:t>
            </w:r>
            <w:proofErr w:type="spellStart"/>
            <w:r w:rsidRPr="005A4A76">
              <w:rPr>
                <w:rFonts w:ascii="Arial" w:hAnsi="Arial" w:cs="Arial"/>
                <w:sz w:val="14"/>
                <w:szCs w:val="14"/>
              </w:rPr>
              <w:t>Netbook</w:t>
            </w:r>
            <w:proofErr w:type="spellEnd"/>
            <w:r w:rsidRPr="005A4A76">
              <w:rPr>
                <w:rFonts w:ascii="Arial" w:hAnsi="Arial" w:cs="Arial"/>
                <w:sz w:val="14"/>
                <w:szCs w:val="14"/>
              </w:rPr>
              <w:t xml:space="preserve"> ASUS 1GB 250GB</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17/10/2011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819,68</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17/10/2016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Apple IPAD wifi+3G</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31/03/2011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729,00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31/06/2016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proofErr w:type="spellStart"/>
            <w:r w:rsidRPr="005A4A76">
              <w:rPr>
                <w:rFonts w:ascii="Arial" w:hAnsi="Arial" w:cs="Arial"/>
                <w:sz w:val="14"/>
                <w:szCs w:val="14"/>
              </w:rPr>
              <w:t>Informatica</w:t>
            </w:r>
            <w:proofErr w:type="spellEnd"/>
            <w:r w:rsidRPr="005A4A76">
              <w:rPr>
                <w:rFonts w:ascii="Arial" w:hAnsi="Arial" w:cs="Arial"/>
                <w:sz w:val="14"/>
                <w:szCs w:val="14"/>
              </w:rPr>
              <w:t xml:space="preserve"> NAP</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31/10/2011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63.977,00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31/10/2016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proofErr w:type="spellStart"/>
            <w:r w:rsidRPr="005A4A76">
              <w:rPr>
                <w:rFonts w:ascii="Arial" w:hAnsi="Arial" w:cs="Arial"/>
                <w:sz w:val="14"/>
                <w:szCs w:val="14"/>
              </w:rPr>
              <w:t>Eq.Analisis</w:t>
            </w:r>
            <w:proofErr w:type="spellEnd"/>
            <w:r w:rsidRPr="005A4A76">
              <w:rPr>
                <w:rFonts w:ascii="Arial" w:hAnsi="Arial" w:cs="Arial"/>
                <w:sz w:val="14"/>
                <w:szCs w:val="14"/>
              </w:rPr>
              <w:t xml:space="preserve"> Cationes ASRS 300</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20/04/2011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1.280,00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20/04/2016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Antenas WIFI </w:t>
            </w:r>
            <w:proofErr w:type="spellStart"/>
            <w:r w:rsidRPr="005A4A76">
              <w:rPr>
                <w:rFonts w:ascii="Arial" w:hAnsi="Arial" w:cs="Arial"/>
                <w:sz w:val="14"/>
                <w:szCs w:val="14"/>
              </w:rPr>
              <w:t>nanostation</w:t>
            </w:r>
            <w:proofErr w:type="spellEnd"/>
            <w:r w:rsidRPr="005A4A76">
              <w:rPr>
                <w:rFonts w:ascii="Arial" w:hAnsi="Arial" w:cs="Arial"/>
                <w:sz w:val="14"/>
                <w:szCs w:val="14"/>
              </w:rPr>
              <w:t xml:space="preserve"> 2,2,4</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21/07/2011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2.822,00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21/07/2016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proofErr w:type="spellStart"/>
            <w:r w:rsidRPr="005A4A76">
              <w:rPr>
                <w:rFonts w:ascii="Arial" w:hAnsi="Arial" w:cs="Arial"/>
                <w:sz w:val="14"/>
                <w:szCs w:val="14"/>
              </w:rPr>
              <w:t>Cromatografo</w:t>
            </w:r>
            <w:proofErr w:type="spellEnd"/>
            <w:r w:rsidRPr="005A4A76">
              <w:rPr>
                <w:rFonts w:ascii="Arial" w:hAnsi="Arial" w:cs="Arial"/>
                <w:sz w:val="14"/>
                <w:szCs w:val="14"/>
              </w:rPr>
              <w:t xml:space="preserve"> de Gases</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22/12/2011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3.590,00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22/12/2016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Nueva Planta </w:t>
            </w:r>
            <w:proofErr w:type="spellStart"/>
            <w:r w:rsidRPr="005A4A76">
              <w:rPr>
                <w:rFonts w:ascii="Arial" w:hAnsi="Arial" w:cs="Arial"/>
                <w:sz w:val="14"/>
                <w:szCs w:val="14"/>
              </w:rPr>
              <w:t>Desaladora</w:t>
            </w:r>
            <w:proofErr w:type="spellEnd"/>
            <w:r w:rsidRPr="005A4A76">
              <w:rPr>
                <w:rFonts w:ascii="Arial" w:hAnsi="Arial" w:cs="Arial"/>
                <w:sz w:val="14"/>
                <w:szCs w:val="14"/>
              </w:rPr>
              <w:t xml:space="preserve"> ITER</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183.789,91</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Modulos</w:t>
            </w:r>
            <w:proofErr w:type="spellEnd"/>
            <w:r w:rsidRPr="005A4A76">
              <w:rPr>
                <w:rFonts w:ascii="Arial" w:hAnsi="Arial" w:cs="Arial"/>
                <w:sz w:val="14"/>
                <w:szCs w:val="14"/>
              </w:rPr>
              <w:t xml:space="preserve"> </w:t>
            </w:r>
            <w:proofErr w:type="spellStart"/>
            <w:r w:rsidRPr="005A4A76">
              <w:rPr>
                <w:rFonts w:ascii="Arial" w:hAnsi="Arial" w:cs="Arial"/>
                <w:sz w:val="14"/>
                <w:szCs w:val="14"/>
              </w:rPr>
              <w:t>Estanterias</w:t>
            </w:r>
            <w:proofErr w:type="spellEnd"/>
            <w:r w:rsidRPr="005A4A76">
              <w:rPr>
                <w:rFonts w:ascii="Arial" w:hAnsi="Arial" w:cs="Arial"/>
                <w:sz w:val="14"/>
                <w:szCs w:val="14"/>
              </w:rPr>
              <w:t xml:space="preserve"> </w:t>
            </w:r>
            <w:proofErr w:type="spellStart"/>
            <w:r w:rsidRPr="005A4A76">
              <w:rPr>
                <w:rFonts w:ascii="Arial" w:hAnsi="Arial" w:cs="Arial"/>
                <w:sz w:val="14"/>
                <w:szCs w:val="14"/>
              </w:rPr>
              <w:t>almacen</w:t>
            </w:r>
            <w:proofErr w:type="spellEnd"/>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30/06/2011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2.810,00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30/06/2016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proofErr w:type="spellStart"/>
            <w:r w:rsidRPr="005A4A76">
              <w:rPr>
                <w:rFonts w:ascii="Arial" w:hAnsi="Arial" w:cs="Arial"/>
                <w:sz w:val="14"/>
                <w:szCs w:val="14"/>
              </w:rPr>
              <w:t>Electrodomesticos</w:t>
            </w:r>
            <w:proofErr w:type="spellEnd"/>
            <w:r w:rsidRPr="005A4A76">
              <w:rPr>
                <w:rFonts w:ascii="Arial" w:hAnsi="Arial" w:cs="Arial"/>
                <w:sz w:val="14"/>
                <w:szCs w:val="14"/>
              </w:rPr>
              <w:t xml:space="preserve"> Cocina 1C</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790,71</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MOBILIARIO OFICINAS</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27/12/2011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32.256,00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27/12/2016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Destructora </w:t>
            </w:r>
            <w:proofErr w:type="spellStart"/>
            <w:r w:rsidRPr="005A4A76">
              <w:rPr>
                <w:rFonts w:ascii="Arial" w:hAnsi="Arial" w:cs="Arial"/>
                <w:sz w:val="14"/>
                <w:szCs w:val="14"/>
              </w:rPr>
              <w:t>Intiimus</w:t>
            </w:r>
            <w:proofErr w:type="spellEnd"/>
            <w:r w:rsidRPr="005A4A76">
              <w:rPr>
                <w:rFonts w:ascii="Arial" w:hAnsi="Arial" w:cs="Arial"/>
                <w:sz w:val="14"/>
                <w:szCs w:val="14"/>
              </w:rPr>
              <w:t xml:space="preserve"> 4/6MM</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21/12/2011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1.600,00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21/12/2016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Mobiliario Cocina NAP</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27/12/2011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750,15</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27/12/2016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Mobiliario Cocina NAVE 1C</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27/12/2011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2.879,04</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27/12/2016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Mobiliario cocina Edif. </w:t>
            </w:r>
            <w:proofErr w:type="spellStart"/>
            <w:r w:rsidRPr="005A4A76">
              <w:rPr>
                <w:rFonts w:ascii="Arial" w:hAnsi="Arial" w:cs="Arial"/>
                <w:sz w:val="14"/>
                <w:szCs w:val="14"/>
              </w:rPr>
              <w:t>Princi</w:t>
            </w:r>
            <w:proofErr w:type="spellEnd"/>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14/11/2011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3.002,15</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14/11/2016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Mobiliario Comedor NAVE 1C</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01/11/2011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9.354,24</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01/11/2016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Mobiliario </w:t>
            </w:r>
            <w:proofErr w:type="spellStart"/>
            <w:r w:rsidRPr="005A4A76">
              <w:rPr>
                <w:rFonts w:ascii="Arial" w:hAnsi="Arial" w:cs="Arial"/>
                <w:sz w:val="14"/>
                <w:szCs w:val="14"/>
              </w:rPr>
              <w:t>Vdas</w:t>
            </w:r>
            <w:proofErr w:type="spellEnd"/>
            <w:r w:rsidRPr="005A4A76">
              <w:rPr>
                <w:rFonts w:ascii="Arial" w:hAnsi="Arial" w:cs="Arial"/>
                <w:sz w:val="14"/>
                <w:szCs w:val="14"/>
              </w:rPr>
              <w:t xml:space="preserve"> 2011</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31/12/2011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36.482,75</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31/12/2016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lastRenderedPageBreak/>
              <w:t>Mobiliario NAP</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31/10/2011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18.269,00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31/10/2016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Martillo Percutor/ Taladro </w:t>
            </w:r>
            <w:proofErr w:type="spellStart"/>
            <w:r w:rsidRPr="005A4A76">
              <w:rPr>
                <w:rFonts w:ascii="Arial" w:hAnsi="Arial" w:cs="Arial"/>
                <w:sz w:val="14"/>
                <w:szCs w:val="14"/>
              </w:rPr>
              <w:t>asp</w:t>
            </w:r>
            <w:proofErr w:type="spellEnd"/>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10/03/2011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1.289,90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10/06/2016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Taladro percutor martillo</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18/03/2011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1.035,94</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18/06/2016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 xml:space="preserve">Atorn.S10-A/ Taladro </w:t>
            </w:r>
            <w:proofErr w:type="spellStart"/>
            <w:r w:rsidRPr="005A4A76">
              <w:rPr>
                <w:rFonts w:ascii="Arial" w:hAnsi="Arial" w:cs="Arial"/>
                <w:sz w:val="14"/>
                <w:szCs w:val="14"/>
              </w:rPr>
              <w:t>perc.mart</w:t>
            </w:r>
            <w:proofErr w:type="spellEnd"/>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03/03/2011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654,40</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03/03/2016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Taladro Percutor Martillo</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25/03/2011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1.035,94</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25/03/2016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Taladro percutor martillo BMH</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27/04/2011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1.035,94</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27/04/2016</w:t>
            </w:r>
          </w:p>
        </w:tc>
      </w:tr>
      <w:tr w:rsidR="005A4A76" w:rsidRPr="005A4A76" w:rsidTr="00C823DF">
        <w:trPr>
          <w:trHeight w:val="227"/>
        </w:trPr>
        <w:tc>
          <w:tcPr>
            <w:tcW w:w="1922" w:type="pct"/>
            <w:shd w:val="clear" w:color="auto" w:fill="auto"/>
            <w:vAlign w:val="center"/>
            <w:hideMark/>
          </w:tcPr>
          <w:p w:rsidR="005A4A76" w:rsidRPr="005A4A76" w:rsidRDefault="005A4A76" w:rsidP="00576457">
            <w:pPr>
              <w:rPr>
                <w:rFonts w:ascii="Arial" w:hAnsi="Arial" w:cs="Arial"/>
                <w:sz w:val="14"/>
                <w:szCs w:val="14"/>
              </w:rPr>
            </w:pPr>
            <w:proofErr w:type="spellStart"/>
            <w:r w:rsidRPr="005A4A76">
              <w:rPr>
                <w:rFonts w:ascii="Arial" w:hAnsi="Arial" w:cs="Arial"/>
                <w:sz w:val="14"/>
                <w:szCs w:val="14"/>
              </w:rPr>
              <w:t>Motosoldador</w:t>
            </w:r>
            <w:proofErr w:type="spellEnd"/>
            <w:r w:rsidRPr="005A4A76">
              <w:rPr>
                <w:rFonts w:ascii="Arial" w:hAnsi="Arial" w:cs="Arial"/>
                <w:sz w:val="14"/>
                <w:szCs w:val="14"/>
              </w:rPr>
              <w:t xml:space="preserve"> </w:t>
            </w:r>
            <w:proofErr w:type="spellStart"/>
            <w:r w:rsidRPr="005A4A76">
              <w:rPr>
                <w:rFonts w:ascii="Arial" w:hAnsi="Arial" w:cs="Arial"/>
                <w:sz w:val="14"/>
                <w:szCs w:val="14"/>
              </w:rPr>
              <w:t>motoinverter</w:t>
            </w:r>
            <w:proofErr w:type="spellEnd"/>
            <w:r w:rsidRPr="005A4A76">
              <w:rPr>
                <w:rFonts w:ascii="Arial" w:hAnsi="Arial" w:cs="Arial"/>
                <w:sz w:val="14"/>
                <w:szCs w:val="14"/>
              </w:rPr>
              <w:t xml:space="preserve"> 204</w:t>
            </w:r>
          </w:p>
        </w:tc>
        <w:tc>
          <w:tcPr>
            <w:tcW w:w="1570"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31/08/2011</w:t>
            </w:r>
          </w:p>
        </w:tc>
        <w:tc>
          <w:tcPr>
            <w:tcW w:w="754" w:type="pct"/>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1.926,15</w:t>
            </w:r>
          </w:p>
        </w:tc>
        <w:tc>
          <w:tcPr>
            <w:tcW w:w="754" w:type="pct"/>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31/08/2016</w:t>
            </w:r>
          </w:p>
        </w:tc>
      </w:tr>
      <w:tr w:rsidR="005A4A76" w:rsidRPr="005A4A76" w:rsidTr="00C823DF">
        <w:trPr>
          <w:trHeight w:val="227"/>
        </w:trPr>
        <w:tc>
          <w:tcPr>
            <w:tcW w:w="1922" w:type="pct"/>
            <w:tcBorders>
              <w:bottom w:val="single" w:sz="4" w:space="0" w:color="auto"/>
            </w:tcBorders>
            <w:shd w:val="clear" w:color="auto" w:fill="auto"/>
            <w:noWrap/>
            <w:vAlign w:val="center"/>
            <w:hideMark/>
          </w:tcPr>
          <w:p w:rsidR="005A4A76" w:rsidRPr="005A4A76" w:rsidRDefault="005A4A76" w:rsidP="00576457">
            <w:pPr>
              <w:rPr>
                <w:rFonts w:ascii="Arial" w:hAnsi="Arial" w:cs="Arial"/>
                <w:sz w:val="14"/>
                <w:szCs w:val="14"/>
              </w:rPr>
            </w:pPr>
            <w:r w:rsidRPr="005A4A76">
              <w:rPr>
                <w:rFonts w:ascii="Arial" w:hAnsi="Arial" w:cs="Arial"/>
                <w:sz w:val="14"/>
                <w:szCs w:val="14"/>
              </w:rPr>
              <w:t>Vivienda Bioclimática nº6</w:t>
            </w:r>
          </w:p>
        </w:tc>
        <w:tc>
          <w:tcPr>
            <w:tcW w:w="1570" w:type="pct"/>
            <w:tcBorders>
              <w:bottom w:val="single" w:sz="4" w:space="0" w:color="auto"/>
            </w:tcBorders>
            <w:shd w:val="clear" w:color="auto" w:fill="auto"/>
            <w:noWrap/>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31/12/2011</w:t>
            </w:r>
          </w:p>
        </w:tc>
        <w:tc>
          <w:tcPr>
            <w:tcW w:w="754" w:type="pct"/>
            <w:tcBorders>
              <w:bottom w:val="single" w:sz="4" w:space="0" w:color="auto"/>
            </w:tcBorders>
            <w:shd w:val="clear" w:color="auto" w:fill="auto"/>
            <w:vAlign w:val="center"/>
            <w:hideMark/>
          </w:tcPr>
          <w:p w:rsidR="005A4A76" w:rsidRPr="005A4A76" w:rsidRDefault="005A4A76" w:rsidP="00576457">
            <w:pPr>
              <w:jc w:val="right"/>
              <w:rPr>
                <w:rFonts w:ascii="Arial" w:hAnsi="Arial" w:cs="Arial"/>
                <w:sz w:val="14"/>
                <w:szCs w:val="14"/>
              </w:rPr>
            </w:pPr>
            <w:r w:rsidRPr="005A4A76">
              <w:rPr>
                <w:rFonts w:ascii="Arial" w:hAnsi="Arial" w:cs="Arial"/>
                <w:sz w:val="14"/>
                <w:szCs w:val="14"/>
              </w:rPr>
              <w:t>230.500,00</w:t>
            </w:r>
          </w:p>
        </w:tc>
        <w:tc>
          <w:tcPr>
            <w:tcW w:w="754" w:type="pct"/>
            <w:tcBorders>
              <w:bottom w:val="single" w:sz="4" w:space="0" w:color="auto"/>
            </w:tcBorders>
            <w:shd w:val="clear" w:color="auto" w:fill="auto"/>
            <w:vAlign w:val="center"/>
            <w:hideMark/>
          </w:tcPr>
          <w:p w:rsidR="005A4A76" w:rsidRPr="005A4A76" w:rsidRDefault="005A4A76" w:rsidP="00874A73">
            <w:pPr>
              <w:jc w:val="center"/>
              <w:rPr>
                <w:rFonts w:ascii="Arial" w:hAnsi="Arial" w:cs="Arial"/>
                <w:sz w:val="14"/>
                <w:szCs w:val="14"/>
              </w:rPr>
            </w:pPr>
            <w:r w:rsidRPr="005A4A76">
              <w:rPr>
                <w:rFonts w:ascii="Arial" w:hAnsi="Arial" w:cs="Arial"/>
                <w:sz w:val="14"/>
                <w:szCs w:val="14"/>
              </w:rPr>
              <w:t>31/12/2016</w:t>
            </w:r>
          </w:p>
        </w:tc>
      </w:tr>
      <w:tr w:rsidR="005A4A76" w:rsidRPr="005A4A76" w:rsidTr="00C823DF">
        <w:trPr>
          <w:trHeight w:val="227"/>
        </w:trPr>
        <w:tc>
          <w:tcPr>
            <w:tcW w:w="1922" w:type="pct"/>
            <w:tcBorders>
              <w:top w:val="single" w:sz="4" w:space="0" w:color="auto"/>
              <w:bottom w:val="single" w:sz="4" w:space="0" w:color="auto"/>
            </w:tcBorders>
            <w:shd w:val="clear" w:color="auto" w:fill="D9D9D9" w:themeFill="background1" w:themeFillShade="D9"/>
            <w:vAlign w:val="center"/>
            <w:hideMark/>
          </w:tcPr>
          <w:p w:rsidR="005A4A76" w:rsidRPr="005A4A76" w:rsidRDefault="005A4A76" w:rsidP="00576457">
            <w:pPr>
              <w:ind w:firstLineChars="200" w:firstLine="281"/>
              <w:rPr>
                <w:rFonts w:ascii="Arial" w:hAnsi="Arial" w:cs="Arial"/>
                <w:b/>
                <w:bCs/>
                <w:sz w:val="14"/>
                <w:szCs w:val="14"/>
              </w:rPr>
            </w:pPr>
            <w:r w:rsidRPr="005A4A76">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center"/>
            <w:hideMark/>
          </w:tcPr>
          <w:p w:rsidR="005A4A76" w:rsidRPr="005A4A76" w:rsidRDefault="005A4A76" w:rsidP="00874A73">
            <w:pPr>
              <w:jc w:val="cente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noWrap/>
            <w:vAlign w:val="center"/>
            <w:hideMark/>
          </w:tcPr>
          <w:p w:rsidR="005A4A76" w:rsidRPr="005A4A76" w:rsidRDefault="005A4A76" w:rsidP="00576457">
            <w:pPr>
              <w:jc w:val="right"/>
              <w:rPr>
                <w:rFonts w:ascii="Arial" w:hAnsi="Arial" w:cs="Arial"/>
                <w:b/>
                <w:bCs/>
                <w:sz w:val="14"/>
                <w:szCs w:val="14"/>
              </w:rPr>
            </w:pPr>
            <w:r w:rsidRPr="005A4A76">
              <w:rPr>
                <w:rFonts w:ascii="Arial" w:hAnsi="Arial" w:cs="Arial"/>
                <w:b/>
                <w:bCs/>
                <w:sz w:val="14"/>
                <w:szCs w:val="14"/>
              </w:rPr>
              <w:t>679.553,97</w:t>
            </w:r>
          </w:p>
        </w:tc>
        <w:tc>
          <w:tcPr>
            <w:tcW w:w="754" w:type="pct"/>
            <w:tcBorders>
              <w:top w:val="single" w:sz="4" w:space="0" w:color="auto"/>
              <w:bottom w:val="single" w:sz="4" w:space="0" w:color="auto"/>
            </w:tcBorders>
            <w:shd w:val="clear" w:color="auto" w:fill="D9D9D9" w:themeFill="background1" w:themeFillShade="D9"/>
            <w:noWrap/>
            <w:vAlign w:val="center"/>
            <w:hideMark/>
          </w:tcPr>
          <w:p w:rsidR="005A4A76" w:rsidRPr="005A4A76" w:rsidRDefault="005A4A76" w:rsidP="00874A73">
            <w:pPr>
              <w:jc w:val="center"/>
              <w:rPr>
                <w:rFonts w:ascii="Arial" w:hAnsi="Arial" w:cs="Arial"/>
                <w:sz w:val="14"/>
                <w:szCs w:val="14"/>
              </w:rPr>
            </w:pPr>
          </w:p>
        </w:tc>
      </w:tr>
    </w:tbl>
    <w:p w:rsidR="005A4A76" w:rsidRDefault="005A4A76">
      <w:pPr>
        <w:rPr>
          <w:rFonts w:ascii="Arial" w:hAnsi="Arial" w:cs="Arial"/>
          <w:sz w:val="14"/>
          <w:szCs w:val="14"/>
        </w:rPr>
      </w:pPr>
    </w:p>
    <w:tbl>
      <w:tblPr>
        <w:tblW w:w="5000" w:type="pct"/>
        <w:tblCellMar>
          <w:left w:w="70" w:type="dxa"/>
          <w:right w:w="70" w:type="dxa"/>
        </w:tblCellMar>
        <w:tblLook w:val="04A0"/>
      </w:tblPr>
      <w:tblGrid>
        <w:gridCol w:w="3432"/>
        <w:gridCol w:w="2803"/>
        <w:gridCol w:w="1346"/>
        <w:gridCol w:w="1346"/>
      </w:tblGrid>
      <w:tr w:rsidR="00D4607D" w:rsidRPr="00D4607D" w:rsidTr="00576457">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rsidR="00874A73" w:rsidRDefault="00D4607D" w:rsidP="00576457">
            <w:pPr>
              <w:rPr>
                <w:rFonts w:ascii="Arial" w:hAnsi="Arial" w:cs="Arial"/>
                <w:b/>
                <w:bCs/>
                <w:sz w:val="14"/>
                <w:szCs w:val="14"/>
              </w:rPr>
            </w:pPr>
            <w:r w:rsidRPr="00D4607D">
              <w:rPr>
                <w:rFonts w:ascii="Arial" w:hAnsi="Arial" w:cs="Arial"/>
                <w:b/>
                <w:bCs/>
                <w:sz w:val="14"/>
                <w:szCs w:val="14"/>
              </w:rPr>
              <w:t xml:space="preserve">MATERIALIZACION RIC 2007 </w:t>
            </w:r>
          </w:p>
          <w:p w:rsidR="00D4607D" w:rsidRPr="00D4607D" w:rsidRDefault="00D4607D" w:rsidP="00576457">
            <w:pPr>
              <w:rPr>
                <w:rFonts w:ascii="Arial" w:hAnsi="Arial" w:cs="Arial"/>
                <w:b/>
                <w:bCs/>
                <w:sz w:val="14"/>
                <w:szCs w:val="14"/>
              </w:rPr>
            </w:pPr>
            <w:r w:rsidRPr="00D4607D">
              <w:rPr>
                <w:rFonts w:ascii="Arial" w:hAnsi="Arial" w:cs="Arial"/>
                <w:b/>
                <w:bCs/>
                <w:sz w:val="14"/>
                <w:szCs w:val="14"/>
              </w:rPr>
              <w:t>EJERCICIO 2012</w:t>
            </w:r>
          </w:p>
        </w:tc>
        <w:tc>
          <w:tcPr>
            <w:tcW w:w="1570" w:type="pct"/>
            <w:tcBorders>
              <w:top w:val="single" w:sz="4" w:space="0" w:color="auto"/>
              <w:bottom w:val="single" w:sz="4" w:space="0" w:color="auto"/>
            </w:tcBorders>
            <w:shd w:val="clear" w:color="auto" w:fill="D9D9D9" w:themeFill="background1" w:themeFillShade="D9"/>
            <w:vAlign w:val="center"/>
            <w:hideMark/>
          </w:tcPr>
          <w:p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rsidR="00D4607D" w:rsidRPr="00D4607D"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rsidR="00D4607D" w:rsidRPr="00D4607D" w:rsidRDefault="00D4607D" w:rsidP="00576457">
            <w:pPr>
              <w:jc w:val="right"/>
              <w:rPr>
                <w:rFonts w:ascii="Arial" w:hAnsi="Arial" w:cs="Arial"/>
                <w:b/>
                <w:bCs/>
                <w:sz w:val="14"/>
                <w:szCs w:val="14"/>
              </w:rPr>
            </w:pPr>
            <w:r w:rsidRPr="00D4607D">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rsidR="00874A73" w:rsidRDefault="00D4607D" w:rsidP="00874A73">
            <w:pPr>
              <w:jc w:val="center"/>
              <w:rPr>
                <w:rFonts w:ascii="Arial" w:hAnsi="Arial" w:cs="Arial"/>
                <w:b/>
                <w:bCs/>
                <w:sz w:val="14"/>
                <w:szCs w:val="14"/>
              </w:rPr>
            </w:pPr>
            <w:r w:rsidRPr="00D4607D">
              <w:rPr>
                <w:rFonts w:ascii="Arial" w:hAnsi="Arial" w:cs="Arial"/>
                <w:b/>
                <w:bCs/>
                <w:sz w:val="14"/>
                <w:szCs w:val="14"/>
              </w:rPr>
              <w:t>Mantenido</w:t>
            </w:r>
          </w:p>
          <w:p w:rsidR="00D4607D" w:rsidRPr="00D4607D" w:rsidRDefault="00D4607D" w:rsidP="00874A73">
            <w:pPr>
              <w:jc w:val="center"/>
              <w:rPr>
                <w:rFonts w:ascii="Arial" w:hAnsi="Arial" w:cs="Arial"/>
                <w:b/>
                <w:bCs/>
                <w:sz w:val="14"/>
                <w:szCs w:val="14"/>
              </w:rPr>
            </w:pPr>
            <w:r w:rsidRPr="00D4607D">
              <w:rPr>
                <w:rFonts w:ascii="Arial" w:hAnsi="Arial" w:cs="Arial"/>
                <w:b/>
                <w:bCs/>
                <w:sz w:val="14"/>
                <w:szCs w:val="14"/>
              </w:rPr>
              <w:t>hasta fecha</w:t>
            </w:r>
          </w:p>
        </w:tc>
      </w:tr>
      <w:tr w:rsidR="00D4607D" w:rsidRPr="00D4607D" w:rsidTr="00C823DF">
        <w:trPr>
          <w:trHeight w:val="227"/>
        </w:trPr>
        <w:tc>
          <w:tcPr>
            <w:tcW w:w="1922" w:type="pct"/>
            <w:tcBorders>
              <w:top w:val="single" w:sz="4" w:space="0" w:color="auto"/>
            </w:tcBorders>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Ordenador+tarjeta</w:t>
            </w:r>
            <w:proofErr w:type="spellEnd"/>
            <w:r w:rsidRPr="00D4607D">
              <w:rPr>
                <w:rFonts w:ascii="Arial" w:hAnsi="Arial" w:cs="Arial"/>
                <w:sz w:val="14"/>
                <w:szCs w:val="14"/>
              </w:rPr>
              <w:t xml:space="preserve"> grafica</w:t>
            </w:r>
          </w:p>
        </w:tc>
        <w:tc>
          <w:tcPr>
            <w:tcW w:w="1570" w:type="pct"/>
            <w:tcBorders>
              <w:top w:val="single" w:sz="4" w:space="0" w:color="auto"/>
            </w:tcBorders>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02/03/2012</w:t>
            </w:r>
          </w:p>
        </w:tc>
        <w:tc>
          <w:tcPr>
            <w:tcW w:w="754" w:type="pct"/>
            <w:tcBorders>
              <w:top w:val="single" w:sz="4" w:space="0" w:color="auto"/>
            </w:tcBorders>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529,62</w:t>
            </w:r>
          </w:p>
        </w:tc>
        <w:tc>
          <w:tcPr>
            <w:tcW w:w="754" w:type="pct"/>
            <w:tcBorders>
              <w:top w:val="single" w:sz="4" w:space="0" w:color="auto"/>
            </w:tcBorders>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02/03/2017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Ordenador+tarjeta</w:t>
            </w:r>
            <w:proofErr w:type="spellEnd"/>
            <w:r w:rsidRPr="00D4607D">
              <w:rPr>
                <w:rFonts w:ascii="Arial" w:hAnsi="Arial" w:cs="Arial"/>
                <w:sz w:val="14"/>
                <w:szCs w:val="14"/>
              </w:rPr>
              <w:t xml:space="preserve"> </w:t>
            </w:r>
            <w:proofErr w:type="spellStart"/>
            <w:r w:rsidRPr="00D4607D">
              <w:rPr>
                <w:rFonts w:ascii="Arial" w:hAnsi="Arial" w:cs="Arial"/>
                <w:sz w:val="14"/>
                <w:szCs w:val="14"/>
              </w:rPr>
              <w:t>g.+portatile</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02/03/2012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1.434,18</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02/03/2017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2portatil+4monitor+2 torre</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16/03/2012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2.558,40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16/03/2017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Samsung22</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18/04/2012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1.168,76</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18/04/2017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Portatil</w:t>
            </w:r>
            <w:proofErr w:type="spellEnd"/>
            <w:r w:rsidRPr="00D4607D">
              <w:rPr>
                <w:rFonts w:ascii="Arial" w:hAnsi="Arial" w:cs="Arial"/>
                <w:sz w:val="14"/>
                <w:szCs w:val="14"/>
              </w:rPr>
              <w:t xml:space="preserve"> </w:t>
            </w:r>
            <w:proofErr w:type="spellStart"/>
            <w:r w:rsidRPr="00D4607D">
              <w:rPr>
                <w:rFonts w:ascii="Arial" w:hAnsi="Arial" w:cs="Arial"/>
                <w:sz w:val="14"/>
                <w:szCs w:val="14"/>
              </w:rPr>
              <w:t>lenovo</w:t>
            </w:r>
            <w:proofErr w:type="spellEnd"/>
            <w:r w:rsidRPr="00D4607D">
              <w:rPr>
                <w:rFonts w:ascii="Arial" w:hAnsi="Arial" w:cs="Arial"/>
                <w:sz w:val="14"/>
                <w:szCs w:val="14"/>
              </w:rPr>
              <w:t xml:space="preserve"> i3 380/4Gb/320</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18/04/2012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528,8</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18/04/2017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desbrozadora FS360C</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30/04/2012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799,5</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30/04/2017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GPS Delta V-</w:t>
            </w:r>
            <w:proofErr w:type="spellStart"/>
            <w:r w:rsidRPr="00D4607D">
              <w:rPr>
                <w:rFonts w:ascii="Arial" w:hAnsi="Arial" w:cs="Arial"/>
                <w:sz w:val="14"/>
                <w:szCs w:val="14"/>
              </w:rPr>
              <w:t>Map</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18/05/2012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512,78</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18/05/2017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Muebles despacho CANALINK</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07/05/2012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2.246,00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07/05/2017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Elipsómetro</w:t>
            </w:r>
            <w:proofErr w:type="spellEnd"/>
            <w:r w:rsidRPr="00D4607D">
              <w:rPr>
                <w:rFonts w:ascii="Arial" w:hAnsi="Arial" w:cs="Arial"/>
                <w:sz w:val="14"/>
                <w:szCs w:val="14"/>
              </w:rPr>
              <w:t xml:space="preserve"> ( Complete T-Solar</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15/06/2012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115.000,00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15/06/2017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HSH2003-0410 PV </w:t>
            </w:r>
            <w:proofErr w:type="spellStart"/>
            <w:r w:rsidRPr="00D4607D">
              <w:rPr>
                <w:rFonts w:ascii="Arial" w:hAnsi="Arial" w:cs="Arial"/>
                <w:sz w:val="14"/>
                <w:szCs w:val="14"/>
              </w:rPr>
              <w:t>Firing</w:t>
            </w:r>
            <w:proofErr w:type="spellEnd"/>
            <w:r w:rsidRPr="00D4607D">
              <w:rPr>
                <w:rFonts w:ascii="Arial" w:hAnsi="Arial" w:cs="Arial"/>
                <w:sz w:val="14"/>
                <w:szCs w:val="14"/>
              </w:rPr>
              <w:t xml:space="preserve"> </w:t>
            </w:r>
            <w:proofErr w:type="spellStart"/>
            <w:r w:rsidRPr="00D4607D">
              <w:rPr>
                <w:rFonts w:ascii="Arial" w:hAnsi="Arial" w:cs="Arial"/>
                <w:sz w:val="14"/>
                <w:szCs w:val="14"/>
              </w:rPr>
              <w:t>Furnace</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18/06/2012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63.562,88</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18/06/2017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Model</w:t>
            </w:r>
            <w:proofErr w:type="spellEnd"/>
            <w:r w:rsidRPr="00D4607D">
              <w:rPr>
                <w:rFonts w:ascii="Arial" w:hAnsi="Arial" w:cs="Arial"/>
                <w:sz w:val="14"/>
                <w:szCs w:val="14"/>
              </w:rPr>
              <w:t xml:space="preserve"> MSP-485 </w:t>
            </w:r>
            <w:proofErr w:type="spellStart"/>
            <w:r w:rsidRPr="00D4607D">
              <w:rPr>
                <w:rFonts w:ascii="Arial" w:hAnsi="Arial" w:cs="Arial"/>
                <w:sz w:val="14"/>
                <w:szCs w:val="14"/>
              </w:rPr>
              <w:t>Screen</w:t>
            </w:r>
            <w:proofErr w:type="spellEnd"/>
            <w:r w:rsidRPr="00D4607D">
              <w:rPr>
                <w:rFonts w:ascii="Arial" w:hAnsi="Arial" w:cs="Arial"/>
                <w:sz w:val="14"/>
                <w:szCs w:val="14"/>
              </w:rPr>
              <w:t xml:space="preserve"> </w:t>
            </w:r>
            <w:proofErr w:type="spellStart"/>
            <w:r w:rsidRPr="00D4607D">
              <w:rPr>
                <w:rFonts w:ascii="Arial" w:hAnsi="Arial" w:cs="Arial"/>
                <w:sz w:val="14"/>
                <w:szCs w:val="14"/>
              </w:rPr>
              <w:t>Printer</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26/06/2012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44.089,57</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26/06/2017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lang w:val="en-US"/>
              </w:rPr>
            </w:pPr>
            <w:r w:rsidRPr="00D4607D">
              <w:rPr>
                <w:rFonts w:ascii="Arial" w:hAnsi="Arial" w:cs="Arial"/>
                <w:sz w:val="14"/>
                <w:szCs w:val="14"/>
                <w:lang w:val="en-US"/>
              </w:rPr>
              <w:t xml:space="preserve">Vision 310 Mk II-Open load </w:t>
            </w:r>
            <w:proofErr w:type="spellStart"/>
            <w:r w:rsidRPr="00D4607D">
              <w:rPr>
                <w:rFonts w:ascii="Arial" w:hAnsi="Arial" w:cs="Arial"/>
                <w:sz w:val="14"/>
                <w:szCs w:val="14"/>
                <w:lang w:val="en-US"/>
              </w:rPr>
              <w:t>Fot</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28/06/2012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163.333,00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28/06/2017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Milli</w:t>
            </w:r>
            <w:proofErr w:type="spellEnd"/>
            <w:r w:rsidRPr="00D4607D">
              <w:rPr>
                <w:rFonts w:ascii="Arial" w:hAnsi="Arial" w:cs="Arial"/>
                <w:sz w:val="14"/>
                <w:szCs w:val="14"/>
              </w:rPr>
              <w:t xml:space="preserve">-Q integral 3 A10 </w:t>
            </w:r>
            <w:proofErr w:type="spellStart"/>
            <w:r w:rsidRPr="00D4607D">
              <w:rPr>
                <w:rFonts w:ascii="Arial" w:hAnsi="Arial" w:cs="Arial"/>
                <w:sz w:val="14"/>
                <w:szCs w:val="14"/>
              </w:rPr>
              <w:t>Fotosil</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29/06/2012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27.495,24</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29/06/2017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PLC </w:t>
            </w:r>
            <w:proofErr w:type="spellStart"/>
            <w:r w:rsidRPr="00D4607D">
              <w:rPr>
                <w:rFonts w:ascii="Arial" w:hAnsi="Arial" w:cs="Arial"/>
                <w:sz w:val="14"/>
                <w:szCs w:val="14"/>
              </w:rPr>
              <w:t>Fotosil</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30/06/2012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11.700,00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30/06/2017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Equipo control FOTOSIL</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28/06/2012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4.731,17</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28/06/2017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Equipo de Soldadura de pernos</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30/06/2012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2.626,91</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30/06/2017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Multicortadora</w:t>
            </w:r>
            <w:proofErr w:type="spellEnd"/>
            <w:r w:rsidRPr="00D4607D">
              <w:rPr>
                <w:rFonts w:ascii="Arial" w:hAnsi="Arial" w:cs="Arial"/>
                <w:sz w:val="14"/>
                <w:szCs w:val="14"/>
              </w:rPr>
              <w:t xml:space="preserve"> </w:t>
            </w:r>
            <w:proofErr w:type="spellStart"/>
            <w:r w:rsidRPr="00D4607D">
              <w:rPr>
                <w:rFonts w:ascii="Arial" w:hAnsi="Arial" w:cs="Arial"/>
                <w:sz w:val="14"/>
                <w:szCs w:val="14"/>
              </w:rPr>
              <w:t>electrica</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21/06/2012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754,79</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21/06/2017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3Monitor ASSUS 22"+3orden. HP</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04/07/2012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1.872,33</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04/07/2017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Servidor </w:t>
            </w:r>
            <w:proofErr w:type="spellStart"/>
            <w:r w:rsidRPr="00D4607D">
              <w:rPr>
                <w:rFonts w:ascii="Arial" w:hAnsi="Arial" w:cs="Arial"/>
                <w:sz w:val="14"/>
                <w:szCs w:val="14"/>
              </w:rPr>
              <w:t>PowerEdge</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10/07/2012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2.022,00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10/07/2017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2 </w:t>
            </w:r>
            <w:proofErr w:type="spellStart"/>
            <w:r w:rsidRPr="00D4607D">
              <w:rPr>
                <w:rFonts w:ascii="Arial" w:hAnsi="Arial" w:cs="Arial"/>
                <w:sz w:val="14"/>
                <w:szCs w:val="14"/>
              </w:rPr>
              <w:t>Escaner</w:t>
            </w:r>
            <w:proofErr w:type="spellEnd"/>
            <w:r w:rsidRPr="00D4607D">
              <w:rPr>
                <w:rFonts w:ascii="Arial" w:hAnsi="Arial" w:cs="Arial"/>
                <w:sz w:val="14"/>
                <w:szCs w:val="14"/>
              </w:rPr>
              <w:t xml:space="preserve"> Fujitsu+1 IDSCAN/SDK</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06/07/2012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1.394,00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06/07/2017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2ordenador+2 monitor </w:t>
            </w:r>
            <w:proofErr w:type="spellStart"/>
            <w:r w:rsidRPr="00D4607D">
              <w:rPr>
                <w:rFonts w:ascii="Arial" w:hAnsi="Arial" w:cs="Arial"/>
                <w:sz w:val="14"/>
                <w:szCs w:val="14"/>
              </w:rPr>
              <w:t>asus</w:t>
            </w:r>
            <w:proofErr w:type="spellEnd"/>
            <w:r w:rsidRPr="00D4607D">
              <w:rPr>
                <w:rFonts w:ascii="Arial" w:hAnsi="Arial" w:cs="Arial"/>
                <w:sz w:val="14"/>
                <w:szCs w:val="14"/>
              </w:rPr>
              <w:t xml:space="preserve"> 22'</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03/08/2012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1.143,84</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03/08/2017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Pantalla LED26*7 Programable</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20/07/2012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531,56</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20/07/2017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w:t>
            </w:r>
            <w:proofErr w:type="spellStart"/>
            <w:r w:rsidRPr="00D4607D">
              <w:rPr>
                <w:rFonts w:ascii="Arial" w:hAnsi="Arial" w:cs="Arial"/>
                <w:sz w:val="14"/>
                <w:szCs w:val="14"/>
              </w:rPr>
              <w:t>asus</w:t>
            </w:r>
            <w:proofErr w:type="spellEnd"/>
            <w:r w:rsidRPr="00D4607D">
              <w:rPr>
                <w:rFonts w:ascii="Arial" w:hAnsi="Arial" w:cs="Arial"/>
                <w:sz w:val="14"/>
                <w:szCs w:val="14"/>
              </w:rPr>
              <w:t xml:space="preserve"> 22'</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26/09/2012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616,76</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26/09/2017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ASUS 22"</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23/10/2012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598,78</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23/10/2017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PVE300 FOTOSIL</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23/11/2012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54.308,42</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23/11/2017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Flourimetro</w:t>
            </w:r>
            <w:proofErr w:type="spellEnd"/>
            <w:r w:rsidRPr="00D4607D">
              <w:rPr>
                <w:rFonts w:ascii="Arial" w:hAnsi="Arial" w:cs="Arial"/>
                <w:sz w:val="14"/>
                <w:szCs w:val="14"/>
              </w:rPr>
              <w:t xml:space="preserve"> FOTO SENS FOTOSIL</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26/11/2012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45.000,00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26/11/2017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Impresora </w:t>
            </w:r>
            <w:proofErr w:type="spellStart"/>
            <w:r w:rsidRPr="00D4607D">
              <w:rPr>
                <w:rFonts w:ascii="Arial" w:hAnsi="Arial" w:cs="Arial"/>
                <w:sz w:val="14"/>
                <w:szCs w:val="14"/>
              </w:rPr>
              <w:t>Multif</w:t>
            </w:r>
            <w:proofErr w:type="spellEnd"/>
            <w:r w:rsidRPr="00D4607D">
              <w:rPr>
                <w:rFonts w:ascii="Arial" w:hAnsi="Arial" w:cs="Arial"/>
                <w:sz w:val="14"/>
                <w:szCs w:val="14"/>
              </w:rPr>
              <w:t>. OKI Color</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21/11/2012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508,98</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21/11/2017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Persianas NAVE 1A</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30/11/2012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4.232,63</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30/11/2017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4 GPS GM10 Vigilancia </w:t>
            </w:r>
            <w:proofErr w:type="spellStart"/>
            <w:r w:rsidRPr="00D4607D">
              <w:rPr>
                <w:rFonts w:ascii="Arial" w:hAnsi="Arial" w:cs="Arial"/>
                <w:sz w:val="14"/>
                <w:szCs w:val="14"/>
              </w:rPr>
              <w:t>Volcani</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29/11/2012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31.510,00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29/11/2017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Envolvente PF-201</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16/11/2012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6.000,00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16/11/2017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lang w:val="en-US"/>
              </w:rPr>
            </w:pPr>
            <w:r w:rsidRPr="00D4607D">
              <w:rPr>
                <w:rFonts w:ascii="Arial" w:hAnsi="Arial" w:cs="Arial"/>
                <w:sz w:val="14"/>
                <w:szCs w:val="14"/>
                <w:lang w:val="en-US"/>
              </w:rPr>
              <w:t xml:space="preserve">Apple MD528TY/A </w:t>
            </w:r>
            <w:proofErr w:type="spellStart"/>
            <w:r w:rsidRPr="00D4607D">
              <w:rPr>
                <w:rFonts w:ascii="Arial" w:hAnsi="Arial" w:cs="Arial"/>
                <w:sz w:val="14"/>
                <w:szCs w:val="14"/>
                <w:lang w:val="en-US"/>
              </w:rPr>
              <w:t>Ipad</w:t>
            </w:r>
            <w:proofErr w:type="spellEnd"/>
            <w:r w:rsidRPr="00D4607D">
              <w:rPr>
                <w:rFonts w:ascii="Arial" w:hAnsi="Arial" w:cs="Arial"/>
                <w:sz w:val="14"/>
                <w:szCs w:val="14"/>
                <w:lang w:val="en-US"/>
              </w:rPr>
              <w:t xml:space="preserve"> Mini </w:t>
            </w:r>
            <w:proofErr w:type="spellStart"/>
            <w:r w:rsidRPr="00D4607D">
              <w:rPr>
                <w:rFonts w:ascii="Arial" w:hAnsi="Arial" w:cs="Arial"/>
                <w:sz w:val="14"/>
                <w:szCs w:val="14"/>
                <w:lang w:val="en-US"/>
              </w:rPr>
              <w:t>Wifi</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02/11/2012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294</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02/11/2017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PORTATIL HP PROBOOK 4530S</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29/11/2012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523,2</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29/11/2017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4 TV LED 60" SAMSUNG FHD</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19/12/2012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5.000,00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19/12/2017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 xml:space="preserve">Equipos SALA LIMPIA </w:t>
            </w:r>
            <w:proofErr w:type="spellStart"/>
            <w:r w:rsidRPr="00D4607D">
              <w:rPr>
                <w:rFonts w:ascii="Arial" w:hAnsi="Arial" w:cs="Arial"/>
                <w:sz w:val="14"/>
                <w:szCs w:val="14"/>
              </w:rPr>
              <w:t>Quatumorg</w:t>
            </w:r>
            <w:proofErr w:type="spellEnd"/>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29/11/2012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68.641,10</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29/11/2017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Pta</w:t>
            </w:r>
            <w:proofErr w:type="spellEnd"/>
            <w:r w:rsidRPr="00D4607D">
              <w:rPr>
                <w:rFonts w:ascii="Arial" w:hAnsi="Arial" w:cs="Arial"/>
                <w:sz w:val="14"/>
                <w:szCs w:val="14"/>
              </w:rPr>
              <w:t xml:space="preserve"> FV 200Kw Bodegas Insulares</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414.965,63</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lang w:val="en-US"/>
              </w:rPr>
            </w:pPr>
            <w:proofErr w:type="spellStart"/>
            <w:r w:rsidRPr="00D4607D">
              <w:rPr>
                <w:rFonts w:ascii="Arial" w:hAnsi="Arial" w:cs="Arial"/>
                <w:sz w:val="14"/>
                <w:szCs w:val="14"/>
                <w:lang w:val="en-US"/>
              </w:rPr>
              <w:t>Pta</w:t>
            </w:r>
            <w:proofErr w:type="spellEnd"/>
            <w:r w:rsidRPr="00D4607D">
              <w:rPr>
                <w:rFonts w:ascii="Arial" w:hAnsi="Arial" w:cs="Arial"/>
                <w:sz w:val="14"/>
                <w:szCs w:val="14"/>
                <w:lang w:val="en-US"/>
              </w:rPr>
              <w:t xml:space="preserve"> FV 400Kw </w:t>
            </w:r>
            <w:proofErr w:type="spellStart"/>
            <w:r w:rsidRPr="00D4607D">
              <w:rPr>
                <w:rFonts w:ascii="Arial" w:hAnsi="Arial" w:cs="Arial"/>
                <w:sz w:val="14"/>
                <w:szCs w:val="14"/>
                <w:lang w:val="en-US"/>
              </w:rPr>
              <w:t>Edif</w:t>
            </w:r>
            <w:proofErr w:type="spellEnd"/>
            <w:r w:rsidRPr="00D4607D">
              <w:rPr>
                <w:rFonts w:ascii="Arial" w:hAnsi="Arial" w:cs="Arial"/>
                <w:sz w:val="14"/>
                <w:szCs w:val="14"/>
                <w:lang w:val="en-US"/>
              </w:rPr>
              <w:t xml:space="preserve"> D-ALIX (NAP)</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580.720,32</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Planta depuradora ITER</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114.422,48</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Obra acceso barrera ITER</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140.780,81</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rsidTr="00C823DF">
        <w:trPr>
          <w:trHeight w:val="227"/>
        </w:trPr>
        <w:tc>
          <w:tcPr>
            <w:tcW w:w="1922" w:type="pct"/>
            <w:shd w:val="clear" w:color="auto" w:fill="auto"/>
            <w:vAlign w:val="center"/>
            <w:hideMark/>
          </w:tcPr>
          <w:p w:rsidR="00D4607D" w:rsidRPr="00D4607D" w:rsidRDefault="00D4607D" w:rsidP="00576457">
            <w:pPr>
              <w:rPr>
                <w:rFonts w:ascii="Arial" w:hAnsi="Arial" w:cs="Arial"/>
                <w:sz w:val="14"/>
                <w:szCs w:val="14"/>
              </w:rPr>
            </w:pPr>
            <w:proofErr w:type="spellStart"/>
            <w:r w:rsidRPr="00D4607D">
              <w:rPr>
                <w:rFonts w:ascii="Arial" w:hAnsi="Arial" w:cs="Arial"/>
                <w:sz w:val="14"/>
                <w:szCs w:val="14"/>
              </w:rPr>
              <w:t>Infraestr</w:t>
            </w:r>
            <w:proofErr w:type="spellEnd"/>
            <w:r w:rsidRPr="00D4607D">
              <w:rPr>
                <w:rFonts w:ascii="Arial" w:hAnsi="Arial" w:cs="Arial"/>
                <w:sz w:val="14"/>
                <w:szCs w:val="14"/>
              </w:rPr>
              <w:t xml:space="preserve"> y </w:t>
            </w:r>
            <w:proofErr w:type="spellStart"/>
            <w:r w:rsidRPr="00D4607D">
              <w:rPr>
                <w:rFonts w:ascii="Arial" w:hAnsi="Arial" w:cs="Arial"/>
                <w:sz w:val="14"/>
                <w:szCs w:val="14"/>
              </w:rPr>
              <w:t>adecuac</w:t>
            </w:r>
            <w:proofErr w:type="spellEnd"/>
            <w:r w:rsidRPr="00D4607D">
              <w:rPr>
                <w:rFonts w:ascii="Arial" w:hAnsi="Arial" w:cs="Arial"/>
                <w:sz w:val="14"/>
                <w:szCs w:val="14"/>
              </w:rPr>
              <w:t xml:space="preserve"> Salas NAP</w:t>
            </w:r>
          </w:p>
        </w:tc>
        <w:tc>
          <w:tcPr>
            <w:tcW w:w="1570"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114.048,96</w:t>
            </w:r>
          </w:p>
        </w:tc>
        <w:tc>
          <w:tcPr>
            <w:tcW w:w="754" w:type="pct"/>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rsidTr="00C823DF">
        <w:trPr>
          <w:trHeight w:val="227"/>
        </w:trPr>
        <w:tc>
          <w:tcPr>
            <w:tcW w:w="1922" w:type="pct"/>
            <w:tcBorders>
              <w:bottom w:val="single" w:sz="4" w:space="0" w:color="auto"/>
            </w:tcBorders>
            <w:shd w:val="clear" w:color="auto" w:fill="auto"/>
            <w:vAlign w:val="center"/>
            <w:hideMark/>
          </w:tcPr>
          <w:p w:rsidR="00D4607D" w:rsidRPr="00D4607D" w:rsidRDefault="00D4607D" w:rsidP="00576457">
            <w:pPr>
              <w:rPr>
                <w:rFonts w:ascii="Arial" w:hAnsi="Arial" w:cs="Arial"/>
                <w:sz w:val="14"/>
                <w:szCs w:val="14"/>
              </w:rPr>
            </w:pPr>
            <w:r w:rsidRPr="00D4607D">
              <w:rPr>
                <w:rFonts w:ascii="Arial" w:hAnsi="Arial" w:cs="Arial"/>
                <w:sz w:val="14"/>
                <w:szCs w:val="14"/>
              </w:rPr>
              <w:t>Bonos Comunidad Autónoma Canaria</w:t>
            </w:r>
          </w:p>
        </w:tc>
        <w:tc>
          <w:tcPr>
            <w:tcW w:w="1570" w:type="pct"/>
            <w:tcBorders>
              <w:bottom w:val="single" w:sz="4" w:space="0" w:color="auto"/>
            </w:tcBorders>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03/12/2012</w:t>
            </w:r>
          </w:p>
        </w:tc>
        <w:tc>
          <w:tcPr>
            <w:tcW w:w="754" w:type="pct"/>
            <w:tcBorders>
              <w:bottom w:val="single" w:sz="4" w:space="0" w:color="auto"/>
            </w:tcBorders>
            <w:shd w:val="clear" w:color="auto" w:fill="auto"/>
            <w:vAlign w:val="center"/>
            <w:hideMark/>
          </w:tcPr>
          <w:p w:rsidR="00D4607D" w:rsidRPr="00D4607D" w:rsidRDefault="00D4607D" w:rsidP="00576457">
            <w:pPr>
              <w:jc w:val="right"/>
              <w:rPr>
                <w:rFonts w:ascii="Arial" w:hAnsi="Arial" w:cs="Arial"/>
                <w:sz w:val="14"/>
                <w:szCs w:val="14"/>
              </w:rPr>
            </w:pPr>
            <w:r w:rsidRPr="00D4607D">
              <w:rPr>
                <w:rFonts w:ascii="Arial" w:hAnsi="Arial" w:cs="Arial"/>
                <w:sz w:val="14"/>
                <w:szCs w:val="14"/>
              </w:rPr>
              <w:t>1.300.000,00</w:t>
            </w:r>
          </w:p>
        </w:tc>
        <w:tc>
          <w:tcPr>
            <w:tcW w:w="754" w:type="pct"/>
            <w:tcBorders>
              <w:bottom w:val="single" w:sz="4" w:space="0" w:color="auto"/>
            </w:tcBorders>
            <w:shd w:val="clear" w:color="auto" w:fill="auto"/>
            <w:vAlign w:val="center"/>
            <w:hideMark/>
          </w:tcPr>
          <w:p w:rsidR="00D4607D" w:rsidRPr="00D4607D" w:rsidRDefault="00D4607D" w:rsidP="00874A73">
            <w:pPr>
              <w:jc w:val="center"/>
              <w:rPr>
                <w:rFonts w:ascii="Arial" w:hAnsi="Arial" w:cs="Arial"/>
                <w:sz w:val="14"/>
                <w:szCs w:val="14"/>
              </w:rPr>
            </w:pPr>
            <w:r w:rsidRPr="00D4607D">
              <w:rPr>
                <w:rFonts w:ascii="Arial" w:hAnsi="Arial" w:cs="Arial"/>
                <w:sz w:val="14"/>
                <w:szCs w:val="14"/>
              </w:rPr>
              <w:t>03/12/2017</w:t>
            </w:r>
          </w:p>
        </w:tc>
      </w:tr>
      <w:tr w:rsidR="00D4607D" w:rsidRPr="00D4607D" w:rsidTr="00C823DF">
        <w:trPr>
          <w:trHeight w:val="227"/>
        </w:trPr>
        <w:tc>
          <w:tcPr>
            <w:tcW w:w="1922" w:type="pct"/>
            <w:tcBorders>
              <w:top w:val="single" w:sz="4" w:space="0" w:color="auto"/>
              <w:bottom w:val="single" w:sz="4" w:space="0" w:color="auto"/>
            </w:tcBorders>
            <w:shd w:val="clear" w:color="auto" w:fill="D9D9D9" w:themeFill="background1" w:themeFillShade="D9"/>
            <w:vAlign w:val="center"/>
            <w:hideMark/>
          </w:tcPr>
          <w:p w:rsidR="00D4607D" w:rsidRPr="00D4607D" w:rsidRDefault="00D4607D" w:rsidP="00576457">
            <w:pPr>
              <w:ind w:firstLineChars="200" w:firstLine="281"/>
              <w:rPr>
                <w:rFonts w:ascii="Arial" w:hAnsi="Arial" w:cs="Arial"/>
                <w:b/>
                <w:bCs/>
                <w:sz w:val="14"/>
                <w:szCs w:val="14"/>
              </w:rPr>
            </w:pPr>
            <w:r w:rsidRPr="00D4607D">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center"/>
            <w:hideMark/>
          </w:tcPr>
          <w:p w:rsidR="00D4607D" w:rsidRPr="00D4607D" w:rsidRDefault="00D4607D" w:rsidP="00874A73">
            <w:pPr>
              <w:jc w:val="cente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noWrap/>
            <w:vAlign w:val="center"/>
            <w:hideMark/>
          </w:tcPr>
          <w:p w:rsidR="00D4607D" w:rsidRPr="00D4607D" w:rsidRDefault="00D4607D" w:rsidP="00576457">
            <w:pPr>
              <w:jc w:val="right"/>
              <w:rPr>
                <w:rFonts w:ascii="Arial" w:hAnsi="Arial" w:cs="Arial"/>
                <w:b/>
                <w:bCs/>
                <w:sz w:val="14"/>
                <w:szCs w:val="14"/>
              </w:rPr>
            </w:pPr>
            <w:r w:rsidRPr="00D4607D">
              <w:rPr>
                <w:rFonts w:ascii="Arial" w:hAnsi="Arial" w:cs="Arial"/>
                <w:b/>
                <w:bCs/>
                <w:sz w:val="14"/>
                <w:szCs w:val="14"/>
              </w:rPr>
              <w:t>3.332.207,40</w:t>
            </w:r>
          </w:p>
        </w:tc>
        <w:tc>
          <w:tcPr>
            <w:tcW w:w="754" w:type="pct"/>
            <w:tcBorders>
              <w:top w:val="single" w:sz="4" w:space="0" w:color="auto"/>
              <w:bottom w:val="single" w:sz="4" w:space="0" w:color="auto"/>
            </w:tcBorders>
            <w:shd w:val="clear" w:color="auto" w:fill="D9D9D9" w:themeFill="background1" w:themeFillShade="D9"/>
            <w:noWrap/>
            <w:vAlign w:val="center"/>
            <w:hideMark/>
          </w:tcPr>
          <w:p w:rsidR="00D4607D" w:rsidRPr="00D4607D" w:rsidRDefault="00D4607D" w:rsidP="00874A73">
            <w:pPr>
              <w:jc w:val="center"/>
              <w:rPr>
                <w:rFonts w:ascii="Arial" w:hAnsi="Arial" w:cs="Arial"/>
                <w:sz w:val="14"/>
                <w:szCs w:val="14"/>
              </w:rPr>
            </w:pPr>
          </w:p>
        </w:tc>
      </w:tr>
    </w:tbl>
    <w:p w:rsidR="00C823DF" w:rsidRDefault="00C823DF">
      <w:pPr>
        <w:rPr>
          <w:rFonts w:ascii="Arial" w:hAnsi="Arial" w:cs="Arial"/>
          <w:sz w:val="16"/>
          <w:szCs w:val="16"/>
        </w:rPr>
      </w:pPr>
      <w:r>
        <w:rPr>
          <w:rFonts w:ascii="Arial" w:hAnsi="Arial" w:cs="Arial"/>
          <w:sz w:val="16"/>
          <w:szCs w:val="16"/>
        </w:rPr>
        <w:br w:type="page"/>
      </w:r>
    </w:p>
    <w:p w:rsidR="00F767D9" w:rsidRPr="00156F31" w:rsidRDefault="0027696B" w:rsidP="00D0456B">
      <w:pPr>
        <w:tabs>
          <w:tab w:val="left" w:pos="-720"/>
          <w:tab w:val="left" w:pos="7230"/>
        </w:tabs>
        <w:spacing w:before="120" w:after="120" w:line="260" w:lineRule="exact"/>
        <w:jc w:val="both"/>
        <w:rPr>
          <w:rFonts w:ascii="Arial" w:hAnsi="Arial" w:cs="Arial"/>
          <w:sz w:val="16"/>
          <w:szCs w:val="16"/>
        </w:rPr>
      </w:pPr>
      <w:r w:rsidRPr="00346D35">
        <w:rPr>
          <w:rFonts w:ascii="Arial" w:hAnsi="Arial" w:cs="Arial"/>
          <w:sz w:val="16"/>
          <w:szCs w:val="16"/>
        </w:rPr>
        <w:lastRenderedPageBreak/>
        <w:t>Con cargo a la RIC del ejercicio 2008 se suscribió en diciembre de 2012 títulos valores de deuda pública de la Comunidad Autónoma Canaria Cabildo Insular de Tenerife, aptos para RIC por importe de 1.300.000 de euros, que se mantendrán durante cinco años.</w:t>
      </w:r>
    </w:p>
    <w:tbl>
      <w:tblPr>
        <w:tblW w:w="5000" w:type="pct"/>
        <w:tblCellMar>
          <w:left w:w="70" w:type="dxa"/>
          <w:right w:w="70" w:type="dxa"/>
        </w:tblCellMar>
        <w:tblLook w:val="04A0"/>
      </w:tblPr>
      <w:tblGrid>
        <w:gridCol w:w="3432"/>
        <w:gridCol w:w="2803"/>
        <w:gridCol w:w="1346"/>
        <w:gridCol w:w="1346"/>
      </w:tblGrid>
      <w:tr w:rsidR="00414E74" w:rsidRPr="00791163" w:rsidTr="00C823DF">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rsidR="00576457" w:rsidRDefault="00414E74" w:rsidP="00576457">
            <w:pPr>
              <w:rPr>
                <w:rFonts w:ascii="Arial" w:hAnsi="Arial" w:cs="Arial"/>
                <w:b/>
                <w:bCs/>
                <w:sz w:val="14"/>
                <w:szCs w:val="14"/>
              </w:rPr>
            </w:pPr>
            <w:r w:rsidRPr="00791163">
              <w:rPr>
                <w:rFonts w:ascii="Arial" w:hAnsi="Arial" w:cs="Arial"/>
                <w:b/>
                <w:bCs/>
                <w:sz w:val="14"/>
                <w:szCs w:val="14"/>
              </w:rPr>
              <w:t xml:space="preserve">MATERIALIZACION RIC 2009-2010 </w:t>
            </w:r>
          </w:p>
          <w:p w:rsidR="00414E74" w:rsidRPr="00791163" w:rsidRDefault="00414E74" w:rsidP="00576457">
            <w:pPr>
              <w:rPr>
                <w:rFonts w:ascii="Arial" w:hAnsi="Arial" w:cs="Arial"/>
                <w:b/>
                <w:bCs/>
                <w:sz w:val="14"/>
                <w:szCs w:val="14"/>
              </w:rPr>
            </w:pPr>
            <w:r w:rsidRPr="00791163">
              <w:rPr>
                <w:rFonts w:ascii="Arial" w:hAnsi="Arial" w:cs="Arial"/>
                <w:b/>
                <w:bCs/>
                <w:sz w:val="14"/>
                <w:szCs w:val="14"/>
              </w:rPr>
              <w:t>EJERCICIO 2013</w:t>
            </w:r>
          </w:p>
        </w:tc>
        <w:tc>
          <w:tcPr>
            <w:tcW w:w="1570" w:type="pct"/>
            <w:tcBorders>
              <w:top w:val="single" w:sz="4" w:space="0" w:color="auto"/>
              <w:bottom w:val="single" w:sz="4" w:space="0" w:color="auto"/>
            </w:tcBorders>
            <w:shd w:val="clear" w:color="auto" w:fill="D9D9D9" w:themeFill="background1" w:themeFillShade="D9"/>
            <w:vAlign w:val="center"/>
            <w:hideMark/>
          </w:tcPr>
          <w:p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rsidR="00414E74" w:rsidRPr="00791163"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bottom"/>
            <w:hideMark/>
          </w:tcPr>
          <w:p w:rsidR="00414E74" w:rsidRPr="00791163" w:rsidRDefault="00414E74" w:rsidP="00C823DF">
            <w:pPr>
              <w:jc w:val="center"/>
              <w:rPr>
                <w:rFonts w:ascii="Arial" w:hAnsi="Arial" w:cs="Arial"/>
                <w:b/>
                <w:bCs/>
                <w:sz w:val="14"/>
                <w:szCs w:val="14"/>
              </w:rPr>
            </w:pPr>
            <w:r w:rsidRPr="00791163">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rsidR="00874A73" w:rsidRDefault="00414E74" w:rsidP="00414E74">
            <w:pPr>
              <w:jc w:val="center"/>
              <w:rPr>
                <w:rFonts w:ascii="Arial" w:hAnsi="Arial" w:cs="Arial"/>
                <w:b/>
                <w:bCs/>
                <w:sz w:val="14"/>
                <w:szCs w:val="14"/>
              </w:rPr>
            </w:pPr>
            <w:r w:rsidRPr="00791163">
              <w:rPr>
                <w:rFonts w:ascii="Arial" w:hAnsi="Arial" w:cs="Arial"/>
                <w:b/>
                <w:bCs/>
                <w:sz w:val="14"/>
                <w:szCs w:val="14"/>
              </w:rPr>
              <w:t>Mantenido</w:t>
            </w:r>
          </w:p>
          <w:p w:rsidR="00414E74" w:rsidRPr="00791163" w:rsidRDefault="00414E74" w:rsidP="00414E74">
            <w:pPr>
              <w:jc w:val="center"/>
              <w:rPr>
                <w:rFonts w:ascii="Arial" w:hAnsi="Arial" w:cs="Arial"/>
                <w:b/>
                <w:bCs/>
                <w:sz w:val="14"/>
                <w:szCs w:val="14"/>
              </w:rPr>
            </w:pPr>
            <w:r w:rsidRPr="00791163">
              <w:rPr>
                <w:rFonts w:ascii="Arial" w:hAnsi="Arial" w:cs="Arial"/>
                <w:b/>
                <w:bCs/>
                <w:sz w:val="14"/>
                <w:szCs w:val="14"/>
              </w:rPr>
              <w:t>hasta fecha</w:t>
            </w:r>
          </w:p>
        </w:tc>
      </w:tr>
      <w:tr w:rsidR="00414E74" w:rsidRPr="00791163" w:rsidTr="00C823DF">
        <w:trPr>
          <w:trHeight w:val="227"/>
        </w:trPr>
        <w:tc>
          <w:tcPr>
            <w:tcW w:w="1922" w:type="pct"/>
            <w:tcBorders>
              <w:top w:val="single" w:sz="4" w:space="0" w:color="auto"/>
              <w:bottom w:val="single" w:sz="4" w:space="0" w:color="auto"/>
            </w:tcBorders>
            <w:shd w:val="clear" w:color="auto" w:fill="auto"/>
            <w:noWrap/>
            <w:vAlign w:val="center"/>
            <w:hideMark/>
          </w:tcPr>
          <w:p w:rsidR="00414E74" w:rsidRPr="00791163" w:rsidRDefault="00414E74" w:rsidP="00576457">
            <w:pPr>
              <w:rPr>
                <w:rFonts w:ascii="Arial" w:hAnsi="Arial" w:cs="Arial"/>
                <w:sz w:val="14"/>
                <w:szCs w:val="14"/>
              </w:rPr>
            </w:pPr>
            <w:r w:rsidRPr="00791163">
              <w:rPr>
                <w:rFonts w:ascii="Arial" w:hAnsi="Arial" w:cs="Arial"/>
                <w:sz w:val="14"/>
                <w:szCs w:val="14"/>
              </w:rPr>
              <w:t>Superordenador HPC Teide</w:t>
            </w:r>
          </w:p>
        </w:tc>
        <w:tc>
          <w:tcPr>
            <w:tcW w:w="1570" w:type="pct"/>
            <w:tcBorders>
              <w:top w:val="single" w:sz="4" w:space="0" w:color="auto"/>
              <w:bottom w:val="single" w:sz="4" w:space="0" w:color="auto"/>
            </w:tcBorders>
            <w:shd w:val="clear" w:color="auto" w:fill="auto"/>
            <w:vAlign w:val="center"/>
            <w:hideMark/>
          </w:tcPr>
          <w:p w:rsidR="00414E74" w:rsidRPr="00791163" w:rsidRDefault="00414E74" w:rsidP="00874A73">
            <w:pPr>
              <w:jc w:val="center"/>
              <w:rPr>
                <w:rFonts w:ascii="Arial" w:hAnsi="Arial" w:cs="Arial"/>
                <w:sz w:val="14"/>
                <w:szCs w:val="14"/>
              </w:rPr>
            </w:pPr>
            <w:r w:rsidRPr="00791163">
              <w:rPr>
                <w:rFonts w:ascii="Arial" w:hAnsi="Arial" w:cs="Arial"/>
                <w:sz w:val="14"/>
                <w:szCs w:val="14"/>
              </w:rPr>
              <w:t>01/10/2013</w:t>
            </w:r>
          </w:p>
        </w:tc>
        <w:tc>
          <w:tcPr>
            <w:tcW w:w="754" w:type="pct"/>
            <w:tcBorders>
              <w:top w:val="single" w:sz="4" w:space="0" w:color="auto"/>
              <w:bottom w:val="single" w:sz="4" w:space="0" w:color="auto"/>
            </w:tcBorders>
            <w:shd w:val="clear" w:color="auto" w:fill="auto"/>
            <w:vAlign w:val="center"/>
            <w:hideMark/>
          </w:tcPr>
          <w:p w:rsidR="00414E74" w:rsidRPr="00791163" w:rsidRDefault="00414E74" w:rsidP="00576457">
            <w:pPr>
              <w:jc w:val="right"/>
              <w:rPr>
                <w:rFonts w:ascii="Arial" w:hAnsi="Arial" w:cs="Arial"/>
                <w:sz w:val="14"/>
                <w:szCs w:val="14"/>
              </w:rPr>
            </w:pPr>
            <w:r w:rsidRPr="00791163">
              <w:rPr>
                <w:rFonts w:ascii="Arial" w:hAnsi="Arial" w:cs="Arial"/>
                <w:sz w:val="14"/>
                <w:szCs w:val="14"/>
              </w:rPr>
              <w:t>3.400.000,00</w:t>
            </w:r>
          </w:p>
        </w:tc>
        <w:tc>
          <w:tcPr>
            <w:tcW w:w="754" w:type="pct"/>
            <w:tcBorders>
              <w:top w:val="single" w:sz="4" w:space="0" w:color="auto"/>
              <w:bottom w:val="single" w:sz="4" w:space="0" w:color="auto"/>
            </w:tcBorders>
            <w:shd w:val="clear" w:color="auto" w:fill="auto"/>
            <w:vAlign w:val="center"/>
            <w:hideMark/>
          </w:tcPr>
          <w:p w:rsidR="00414E74" w:rsidRPr="00791163" w:rsidRDefault="00414E74" w:rsidP="00874A73">
            <w:pPr>
              <w:jc w:val="center"/>
              <w:rPr>
                <w:rFonts w:ascii="Arial" w:hAnsi="Arial" w:cs="Arial"/>
                <w:sz w:val="14"/>
                <w:szCs w:val="14"/>
              </w:rPr>
            </w:pPr>
            <w:r w:rsidRPr="00791163">
              <w:rPr>
                <w:rFonts w:ascii="Arial" w:hAnsi="Arial" w:cs="Arial"/>
                <w:sz w:val="14"/>
                <w:szCs w:val="14"/>
              </w:rPr>
              <w:t>01/10/2018</w:t>
            </w:r>
          </w:p>
        </w:tc>
      </w:tr>
      <w:tr w:rsidR="00414E74" w:rsidRPr="00791163" w:rsidTr="00C823DF">
        <w:trPr>
          <w:trHeight w:val="227"/>
        </w:trPr>
        <w:tc>
          <w:tcPr>
            <w:tcW w:w="1922" w:type="pct"/>
            <w:tcBorders>
              <w:top w:val="single" w:sz="4" w:space="0" w:color="auto"/>
              <w:bottom w:val="single" w:sz="4" w:space="0" w:color="auto"/>
            </w:tcBorders>
            <w:shd w:val="clear" w:color="auto" w:fill="D9D9D9" w:themeFill="background1" w:themeFillShade="D9"/>
            <w:vAlign w:val="center"/>
            <w:hideMark/>
          </w:tcPr>
          <w:p w:rsidR="00414E74" w:rsidRPr="00791163" w:rsidRDefault="00414E74" w:rsidP="00576457">
            <w:pPr>
              <w:ind w:firstLineChars="200" w:firstLine="281"/>
              <w:rPr>
                <w:rFonts w:ascii="Arial" w:hAnsi="Arial" w:cs="Arial"/>
                <w:b/>
                <w:bCs/>
                <w:sz w:val="14"/>
                <w:szCs w:val="14"/>
              </w:rPr>
            </w:pPr>
            <w:r w:rsidRPr="00791163">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bottom"/>
            <w:hideMark/>
          </w:tcPr>
          <w:p w:rsidR="00414E74" w:rsidRPr="00791163" w:rsidRDefault="00414E74" w:rsidP="00414E74">
            <w:pP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vAlign w:val="center"/>
            <w:hideMark/>
          </w:tcPr>
          <w:p w:rsidR="00414E74" w:rsidRPr="00791163" w:rsidRDefault="00414E74" w:rsidP="00576457">
            <w:pPr>
              <w:jc w:val="right"/>
              <w:rPr>
                <w:rFonts w:ascii="Arial" w:hAnsi="Arial" w:cs="Arial"/>
                <w:b/>
                <w:bCs/>
                <w:sz w:val="14"/>
                <w:szCs w:val="14"/>
              </w:rPr>
            </w:pPr>
            <w:r w:rsidRPr="00791163">
              <w:rPr>
                <w:rFonts w:ascii="Arial" w:hAnsi="Arial" w:cs="Arial"/>
                <w:b/>
                <w:bCs/>
                <w:sz w:val="14"/>
                <w:szCs w:val="14"/>
              </w:rPr>
              <w:t>3.400.000,00</w:t>
            </w:r>
          </w:p>
        </w:tc>
        <w:tc>
          <w:tcPr>
            <w:tcW w:w="754" w:type="pct"/>
            <w:tcBorders>
              <w:top w:val="single" w:sz="4" w:space="0" w:color="auto"/>
              <w:bottom w:val="single" w:sz="4" w:space="0" w:color="auto"/>
            </w:tcBorders>
            <w:shd w:val="clear" w:color="auto" w:fill="D9D9D9" w:themeFill="background1" w:themeFillShade="D9"/>
            <w:vAlign w:val="bottom"/>
            <w:hideMark/>
          </w:tcPr>
          <w:p w:rsidR="00414E74" w:rsidRPr="00791163" w:rsidRDefault="00414E74" w:rsidP="00414E74">
            <w:pPr>
              <w:rPr>
                <w:rFonts w:ascii="Arial" w:hAnsi="Arial" w:cs="Arial"/>
                <w:sz w:val="14"/>
                <w:szCs w:val="14"/>
              </w:rPr>
            </w:pPr>
          </w:p>
        </w:tc>
      </w:tr>
    </w:tbl>
    <w:p w:rsidR="00F767D9" w:rsidRPr="00156F31" w:rsidRDefault="00F767D9">
      <w:pPr>
        <w:tabs>
          <w:tab w:val="left" w:pos="-720"/>
          <w:tab w:val="left" w:pos="7230"/>
        </w:tabs>
        <w:suppressAutoHyphens/>
        <w:ind w:firstLine="284"/>
        <w:jc w:val="both"/>
        <w:rPr>
          <w:rFonts w:ascii="Arial" w:hAnsi="Arial" w:cs="Arial"/>
          <w:sz w:val="16"/>
          <w:szCs w:val="16"/>
        </w:rPr>
      </w:pPr>
    </w:p>
    <w:p w:rsidR="00F767D9" w:rsidRPr="00346D35" w:rsidRDefault="0027696B" w:rsidP="00D0456B">
      <w:pPr>
        <w:tabs>
          <w:tab w:val="left" w:pos="-720"/>
          <w:tab w:val="left" w:pos="7230"/>
        </w:tabs>
        <w:spacing w:before="120" w:after="120" w:line="260" w:lineRule="exact"/>
        <w:jc w:val="both"/>
        <w:rPr>
          <w:rFonts w:ascii="Arial" w:hAnsi="Arial" w:cs="Arial"/>
          <w:sz w:val="16"/>
          <w:szCs w:val="16"/>
        </w:rPr>
      </w:pPr>
      <w:r w:rsidRPr="00346D35">
        <w:rPr>
          <w:rFonts w:ascii="Arial" w:hAnsi="Arial" w:cs="Arial"/>
          <w:sz w:val="16"/>
          <w:szCs w:val="16"/>
        </w:rPr>
        <w:t>Con cargo a la RIC de los ejercicios 2009 y 2010 se ha materializado, por importe de 3.400.000 €, en el superordenador Teide-HPC (</w:t>
      </w:r>
      <w:proofErr w:type="spellStart"/>
      <w:r w:rsidRPr="00346D35">
        <w:rPr>
          <w:rFonts w:ascii="Arial" w:hAnsi="Arial" w:cs="Arial"/>
          <w:sz w:val="16"/>
          <w:szCs w:val="16"/>
        </w:rPr>
        <w:t>High</w:t>
      </w:r>
      <w:proofErr w:type="spellEnd"/>
      <w:r w:rsidRPr="00346D35">
        <w:rPr>
          <w:rFonts w:ascii="Arial" w:hAnsi="Arial" w:cs="Arial"/>
          <w:sz w:val="16"/>
          <w:szCs w:val="16"/>
        </w:rPr>
        <w:t xml:space="preserve"> Performance Computing), una nueva</w:t>
      </w:r>
      <w:r w:rsidR="008220AC" w:rsidRPr="00346D35">
        <w:rPr>
          <w:rFonts w:ascii="Arial" w:hAnsi="Arial" w:cs="Arial"/>
          <w:sz w:val="16"/>
          <w:szCs w:val="16"/>
        </w:rPr>
        <w:t xml:space="preserve"> </w:t>
      </w:r>
      <w:r w:rsidRPr="00346D35">
        <w:rPr>
          <w:rFonts w:ascii="Arial" w:hAnsi="Arial" w:cs="Arial"/>
          <w:sz w:val="16"/>
          <w:szCs w:val="16"/>
        </w:rPr>
        <w:t>infraestructura de cálculo de altas prestaciones que se ubica en el centro de datos D-ALIX.</w:t>
      </w:r>
    </w:p>
    <w:p w:rsidR="00F767D9" w:rsidRPr="00346D35" w:rsidRDefault="0027696B" w:rsidP="00D0456B">
      <w:pPr>
        <w:tabs>
          <w:tab w:val="left" w:pos="-720"/>
          <w:tab w:val="left" w:pos="7230"/>
        </w:tabs>
        <w:spacing w:before="120" w:after="120" w:line="260" w:lineRule="exact"/>
        <w:jc w:val="both"/>
        <w:rPr>
          <w:rFonts w:ascii="Arial" w:hAnsi="Arial" w:cs="Arial"/>
          <w:sz w:val="16"/>
          <w:szCs w:val="16"/>
        </w:rPr>
      </w:pPr>
      <w:r w:rsidRPr="00346D35">
        <w:rPr>
          <w:rFonts w:ascii="Arial" w:hAnsi="Arial" w:cs="Arial"/>
          <w:sz w:val="16"/>
          <w:szCs w:val="16"/>
        </w:rPr>
        <w:t>La Sociedad Soluciones Eléctricas Insulares, absorbida por fusión por ITER a efectos contables de 1 de enero de 2012, realizó en 2008 dotaciones a la RIC por 50.000 €. Esta reserva ya se encuentra materializada e ITER ha asumido la obligación del mantenimiento de los activos.</w:t>
      </w:r>
    </w:p>
    <w:tbl>
      <w:tblPr>
        <w:tblW w:w="5000" w:type="pct"/>
        <w:tblCellMar>
          <w:left w:w="70" w:type="dxa"/>
          <w:right w:w="70" w:type="dxa"/>
        </w:tblCellMar>
        <w:tblLook w:val="04A0"/>
      </w:tblPr>
      <w:tblGrid>
        <w:gridCol w:w="3432"/>
        <w:gridCol w:w="2803"/>
        <w:gridCol w:w="1346"/>
        <w:gridCol w:w="1346"/>
      </w:tblGrid>
      <w:tr w:rsidR="00791163" w:rsidRPr="00791163" w:rsidTr="00C823DF">
        <w:trPr>
          <w:trHeight w:val="215"/>
        </w:trPr>
        <w:tc>
          <w:tcPr>
            <w:tcW w:w="1922" w:type="pct"/>
            <w:tcBorders>
              <w:bottom w:val="single" w:sz="4" w:space="0" w:color="auto"/>
            </w:tcBorders>
            <w:shd w:val="clear" w:color="auto" w:fill="D9D9D9" w:themeFill="background1" w:themeFillShade="D9"/>
            <w:vAlign w:val="center"/>
            <w:hideMark/>
          </w:tcPr>
          <w:p w:rsidR="00576457" w:rsidRDefault="00791163" w:rsidP="00791163">
            <w:pPr>
              <w:jc w:val="center"/>
              <w:rPr>
                <w:rFonts w:ascii="Arial" w:hAnsi="Arial" w:cs="Arial"/>
                <w:b/>
                <w:bCs/>
                <w:sz w:val="14"/>
                <w:szCs w:val="14"/>
              </w:rPr>
            </w:pPr>
            <w:proofErr w:type="spellStart"/>
            <w:r w:rsidRPr="00791163">
              <w:rPr>
                <w:rFonts w:ascii="Arial" w:hAnsi="Arial" w:cs="Arial"/>
                <w:b/>
                <w:bCs/>
                <w:sz w:val="14"/>
                <w:szCs w:val="14"/>
              </w:rPr>
              <w:t>Mat.</w:t>
            </w:r>
            <w:proofErr w:type="spellEnd"/>
            <w:r w:rsidRPr="00791163">
              <w:rPr>
                <w:rFonts w:ascii="Arial" w:hAnsi="Arial" w:cs="Arial"/>
                <w:b/>
                <w:bCs/>
                <w:sz w:val="14"/>
                <w:szCs w:val="14"/>
              </w:rPr>
              <w:t xml:space="preserve"> RIC 2008 </w:t>
            </w:r>
          </w:p>
          <w:p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Soluciones Eléctricas Insulares</w:t>
            </w:r>
          </w:p>
        </w:tc>
        <w:tc>
          <w:tcPr>
            <w:tcW w:w="1570" w:type="pct"/>
            <w:tcBorders>
              <w:bottom w:val="single" w:sz="4" w:space="0" w:color="auto"/>
            </w:tcBorders>
            <w:shd w:val="clear" w:color="auto" w:fill="D9D9D9" w:themeFill="background1" w:themeFillShade="D9"/>
            <w:vAlign w:val="center"/>
            <w:hideMark/>
          </w:tcPr>
          <w:p w:rsidR="00576457" w:rsidRDefault="00791163" w:rsidP="00791163">
            <w:pPr>
              <w:jc w:val="center"/>
              <w:rPr>
                <w:rFonts w:ascii="Arial" w:hAnsi="Arial" w:cs="Arial"/>
                <w:b/>
                <w:bCs/>
                <w:sz w:val="14"/>
                <w:szCs w:val="14"/>
              </w:rPr>
            </w:pPr>
            <w:r w:rsidRPr="00791163">
              <w:rPr>
                <w:rFonts w:ascii="Arial" w:hAnsi="Arial" w:cs="Arial"/>
                <w:b/>
                <w:bCs/>
                <w:sz w:val="14"/>
                <w:szCs w:val="14"/>
              </w:rPr>
              <w:t>Fecha adquisici</w:t>
            </w:r>
            <w:r w:rsidR="00576457">
              <w:rPr>
                <w:rFonts w:ascii="Arial" w:hAnsi="Arial" w:cs="Arial"/>
                <w:b/>
                <w:bCs/>
                <w:sz w:val="14"/>
                <w:szCs w:val="14"/>
              </w:rPr>
              <w:t>ó</w:t>
            </w:r>
            <w:r w:rsidRPr="00791163">
              <w:rPr>
                <w:rFonts w:ascii="Arial" w:hAnsi="Arial" w:cs="Arial"/>
                <w:b/>
                <w:bCs/>
                <w:sz w:val="14"/>
                <w:szCs w:val="14"/>
              </w:rPr>
              <w:t xml:space="preserve">n </w:t>
            </w:r>
          </w:p>
          <w:p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contable</w:t>
            </w:r>
          </w:p>
        </w:tc>
        <w:tc>
          <w:tcPr>
            <w:tcW w:w="754" w:type="pct"/>
            <w:tcBorders>
              <w:bottom w:val="single" w:sz="4" w:space="0" w:color="auto"/>
            </w:tcBorders>
            <w:shd w:val="clear" w:color="auto" w:fill="D9D9D9" w:themeFill="background1" w:themeFillShade="D9"/>
            <w:vAlign w:val="bottom"/>
            <w:hideMark/>
          </w:tcPr>
          <w:p w:rsidR="00791163" w:rsidRPr="00791163" w:rsidRDefault="00791163" w:rsidP="00C823DF">
            <w:pPr>
              <w:jc w:val="center"/>
              <w:rPr>
                <w:rFonts w:ascii="Arial" w:hAnsi="Arial" w:cs="Arial"/>
                <w:b/>
                <w:bCs/>
                <w:sz w:val="14"/>
                <w:szCs w:val="14"/>
              </w:rPr>
            </w:pPr>
            <w:r w:rsidRPr="00791163">
              <w:rPr>
                <w:rFonts w:ascii="Arial" w:hAnsi="Arial" w:cs="Arial"/>
                <w:b/>
                <w:bCs/>
                <w:sz w:val="14"/>
                <w:szCs w:val="14"/>
              </w:rPr>
              <w:t>Coste</w:t>
            </w:r>
          </w:p>
        </w:tc>
        <w:tc>
          <w:tcPr>
            <w:tcW w:w="754" w:type="pct"/>
            <w:tcBorders>
              <w:bottom w:val="single" w:sz="4" w:space="0" w:color="auto"/>
            </w:tcBorders>
            <w:shd w:val="clear" w:color="auto" w:fill="D9D9D9" w:themeFill="background1" w:themeFillShade="D9"/>
            <w:vAlign w:val="center"/>
            <w:hideMark/>
          </w:tcPr>
          <w:p w:rsidR="00576457" w:rsidRDefault="00791163" w:rsidP="00791163">
            <w:pPr>
              <w:jc w:val="center"/>
              <w:rPr>
                <w:rFonts w:ascii="Arial" w:hAnsi="Arial" w:cs="Arial"/>
                <w:b/>
                <w:bCs/>
                <w:sz w:val="14"/>
                <w:szCs w:val="14"/>
              </w:rPr>
            </w:pPr>
            <w:r w:rsidRPr="00791163">
              <w:rPr>
                <w:rFonts w:ascii="Arial" w:hAnsi="Arial" w:cs="Arial"/>
                <w:b/>
                <w:bCs/>
                <w:sz w:val="14"/>
                <w:szCs w:val="14"/>
              </w:rPr>
              <w:t xml:space="preserve">Mantenido </w:t>
            </w:r>
          </w:p>
          <w:p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hasta fecha</w:t>
            </w:r>
          </w:p>
        </w:tc>
      </w:tr>
      <w:tr w:rsidR="00791163" w:rsidRPr="00791163" w:rsidTr="00C823DF">
        <w:trPr>
          <w:trHeight w:val="227"/>
        </w:trPr>
        <w:tc>
          <w:tcPr>
            <w:tcW w:w="1922" w:type="pct"/>
            <w:tcBorders>
              <w:top w:val="single" w:sz="4" w:space="0" w:color="auto"/>
            </w:tcBorders>
            <w:shd w:val="clear" w:color="auto" w:fill="auto"/>
            <w:vAlign w:val="center"/>
            <w:hideMark/>
          </w:tcPr>
          <w:p w:rsidR="00576457" w:rsidRDefault="00791163" w:rsidP="00576457">
            <w:pPr>
              <w:rPr>
                <w:rFonts w:ascii="Arial" w:hAnsi="Arial" w:cs="Arial"/>
                <w:sz w:val="14"/>
                <w:szCs w:val="14"/>
              </w:rPr>
            </w:pPr>
            <w:r w:rsidRPr="00791163">
              <w:rPr>
                <w:rFonts w:ascii="Arial" w:hAnsi="Arial" w:cs="Arial"/>
                <w:sz w:val="14"/>
                <w:szCs w:val="14"/>
              </w:rPr>
              <w:t xml:space="preserve">Andamios tubulares normas Une-EN-12810-1-2 </w:t>
            </w:r>
          </w:p>
          <w:p w:rsidR="00791163" w:rsidRPr="00791163" w:rsidRDefault="00791163" w:rsidP="00576457">
            <w:pPr>
              <w:rPr>
                <w:rFonts w:ascii="Arial" w:hAnsi="Arial" w:cs="Arial"/>
                <w:sz w:val="14"/>
                <w:szCs w:val="14"/>
              </w:rPr>
            </w:pPr>
            <w:r w:rsidRPr="00791163">
              <w:rPr>
                <w:rFonts w:ascii="Arial" w:hAnsi="Arial" w:cs="Arial"/>
                <w:sz w:val="14"/>
                <w:szCs w:val="14"/>
              </w:rPr>
              <w:t>y Une-EN-12811-1-3</w:t>
            </w:r>
          </w:p>
        </w:tc>
        <w:tc>
          <w:tcPr>
            <w:tcW w:w="1570" w:type="pct"/>
            <w:tcBorders>
              <w:top w:val="single" w:sz="4" w:space="0" w:color="auto"/>
            </w:tcBorders>
            <w:shd w:val="clear" w:color="auto" w:fill="auto"/>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31/07/2009</w:t>
            </w:r>
          </w:p>
        </w:tc>
        <w:tc>
          <w:tcPr>
            <w:tcW w:w="754" w:type="pct"/>
            <w:tcBorders>
              <w:top w:val="single" w:sz="4" w:space="0" w:color="auto"/>
            </w:tcBorders>
            <w:shd w:val="clear" w:color="auto" w:fill="auto"/>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11.367,30</w:t>
            </w:r>
          </w:p>
        </w:tc>
        <w:tc>
          <w:tcPr>
            <w:tcW w:w="754" w:type="pct"/>
            <w:tcBorders>
              <w:top w:val="single" w:sz="4" w:space="0" w:color="auto"/>
            </w:tcBorders>
            <w:shd w:val="clear" w:color="auto" w:fill="auto"/>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31/07/2014</w:t>
            </w:r>
          </w:p>
        </w:tc>
      </w:tr>
      <w:tr w:rsidR="00791163" w:rsidRPr="00791163" w:rsidTr="00C823DF">
        <w:trPr>
          <w:trHeight w:val="227"/>
        </w:trPr>
        <w:tc>
          <w:tcPr>
            <w:tcW w:w="1922" w:type="pct"/>
            <w:tcBorders>
              <w:bottom w:val="single" w:sz="4" w:space="0" w:color="auto"/>
            </w:tcBorders>
            <w:shd w:val="clear" w:color="auto" w:fill="auto"/>
            <w:vAlign w:val="center"/>
            <w:hideMark/>
          </w:tcPr>
          <w:p w:rsidR="00791163" w:rsidRPr="00791163" w:rsidRDefault="00791163" w:rsidP="00576457">
            <w:pPr>
              <w:rPr>
                <w:rFonts w:ascii="Arial" w:hAnsi="Arial" w:cs="Arial"/>
                <w:sz w:val="14"/>
                <w:szCs w:val="14"/>
              </w:rPr>
            </w:pPr>
            <w:r w:rsidRPr="00791163">
              <w:rPr>
                <w:rFonts w:ascii="Arial" w:hAnsi="Arial" w:cs="Arial"/>
                <w:sz w:val="14"/>
                <w:szCs w:val="14"/>
              </w:rPr>
              <w:t>Mobiliario Nave y oficinas</w:t>
            </w:r>
          </w:p>
        </w:tc>
        <w:tc>
          <w:tcPr>
            <w:tcW w:w="1570" w:type="pct"/>
            <w:tcBorders>
              <w:bottom w:val="single" w:sz="4" w:space="0" w:color="auto"/>
            </w:tcBorders>
            <w:shd w:val="clear" w:color="auto" w:fill="auto"/>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27/12/2011</w:t>
            </w:r>
          </w:p>
        </w:tc>
        <w:tc>
          <w:tcPr>
            <w:tcW w:w="754" w:type="pct"/>
            <w:tcBorders>
              <w:bottom w:val="single" w:sz="4" w:space="0" w:color="auto"/>
            </w:tcBorders>
            <w:shd w:val="clear" w:color="auto" w:fill="auto"/>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38.823,57</w:t>
            </w:r>
          </w:p>
        </w:tc>
        <w:tc>
          <w:tcPr>
            <w:tcW w:w="754" w:type="pct"/>
            <w:tcBorders>
              <w:bottom w:val="single" w:sz="4" w:space="0" w:color="auto"/>
            </w:tcBorders>
            <w:shd w:val="clear" w:color="auto" w:fill="auto"/>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27/12/2016</w:t>
            </w:r>
          </w:p>
        </w:tc>
      </w:tr>
      <w:tr w:rsidR="00791163" w:rsidRPr="00791163" w:rsidTr="00C823DF">
        <w:trPr>
          <w:trHeight w:val="227"/>
        </w:trPr>
        <w:tc>
          <w:tcPr>
            <w:tcW w:w="1922" w:type="pct"/>
            <w:tcBorders>
              <w:top w:val="single" w:sz="4" w:space="0" w:color="auto"/>
              <w:bottom w:val="single" w:sz="4" w:space="0" w:color="auto"/>
            </w:tcBorders>
            <w:shd w:val="clear" w:color="auto" w:fill="D9D9D9" w:themeFill="background1" w:themeFillShade="D9"/>
            <w:noWrap/>
            <w:vAlign w:val="center"/>
            <w:hideMark/>
          </w:tcPr>
          <w:p w:rsidR="00791163" w:rsidRPr="00576457" w:rsidRDefault="00576457" w:rsidP="00576457">
            <w:pPr>
              <w:rPr>
                <w:rFonts w:ascii="Arial" w:hAnsi="Arial" w:cs="Arial"/>
                <w:b/>
                <w:bCs/>
                <w:sz w:val="14"/>
                <w:szCs w:val="14"/>
              </w:rPr>
            </w:pPr>
            <w:r w:rsidRPr="00576457">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noWrap/>
            <w:vAlign w:val="center"/>
            <w:hideMark/>
          </w:tcPr>
          <w:p w:rsidR="00791163" w:rsidRPr="00791163" w:rsidRDefault="00791163" w:rsidP="00576457">
            <w:pPr>
              <w:jc w:val="center"/>
              <w:rPr>
                <w:rFonts w:ascii="Arial" w:hAnsi="Arial" w:cs="Arial"/>
                <w:sz w:val="14"/>
                <w:szCs w:val="14"/>
              </w:rPr>
            </w:pPr>
          </w:p>
        </w:tc>
        <w:tc>
          <w:tcPr>
            <w:tcW w:w="754" w:type="pct"/>
            <w:tcBorders>
              <w:top w:val="single" w:sz="4" w:space="0" w:color="auto"/>
              <w:bottom w:val="single" w:sz="4" w:space="0" w:color="auto"/>
            </w:tcBorders>
            <w:shd w:val="clear" w:color="auto" w:fill="D9D9D9" w:themeFill="background1" w:themeFillShade="D9"/>
            <w:noWrap/>
            <w:vAlign w:val="center"/>
            <w:hideMark/>
          </w:tcPr>
          <w:p w:rsidR="00791163" w:rsidRPr="00791163" w:rsidRDefault="00791163" w:rsidP="00576457">
            <w:pPr>
              <w:jc w:val="right"/>
              <w:rPr>
                <w:rFonts w:ascii="Arial" w:hAnsi="Arial" w:cs="Arial"/>
                <w:b/>
                <w:bCs/>
                <w:sz w:val="14"/>
                <w:szCs w:val="14"/>
              </w:rPr>
            </w:pPr>
            <w:r w:rsidRPr="00791163">
              <w:rPr>
                <w:rFonts w:ascii="Arial" w:hAnsi="Arial" w:cs="Arial"/>
                <w:b/>
                <w:bCs/>
                <w:sz w:val="14"/>
                <w:szCs w:val="14"/>
              </w:rPr>
              <w:t>50.190,87</w:t>
            </w:r>
          </w:p>
        </w:tc>
        <w:tc>
          <w:tcPr>
            <w:tcW w:w="754" w:type="pct"/>
            <w:tcBorders>
              <w:top w:val="single" w:sz="4" w:space="0" w:color="auto"/>
              <w:bottom w:val="single" w:sz="4" w:space="0" w:color="auto"/>
            </w:tcBorders>
            <w:shd w:val="clear" w:color="auto" w:fill="D9D9D9" w:themeFill="background1" w:themeFillShade="D9"/>
            <w:noWrap/>
            <w:vAlign w:val="bottom"/>
            <w:hideMark/>
          </w:tcPr>
          <w:p w:rsidR="00791163" w:rsidRPr="00791163" w:rsidRDefault="00791163" w:rsidP="00791163">
            <w:pPr>
              <w:rPr>
                <w:rFonts w:ascii="Arial" w:hAnsi="Arial" w:cs="Arial"/>
                <w:sz w:val="14"/>
                <w:szCs w:val="14"/>
              </w:rPr>
            </w:pPr>
          </w:p>
        </w:tc>
      </w:tr>
    </w:tbl>
    <w:p w:rsidR="00156F31" w:rsidRPr="004222E7" w:rsidRDefault="00156F31" w:rsidP="00D0456B">
      <w:pPr>
        <w:tabs>
          <w:tab w:val="left" w:pos="-720"/>
          <w:tab w:val="left" w:pos="7230"/>
        </w:tabs>
        <w:spacing w:before="120" w:after="120" w:line="260" w:lineRule="exact"/>
        <w:jc w:val="both"/>
        <w:rPr>
          <w:rFonts w:ascii="Arial" w:hAnsi="Arial" w:cs="Arial"/>
          <w:sz w:val="16"/>
          <w:szCs w:val="16"/>
        </w:rPr>
      </w:pPr>
      <w:r w:rsidRPr="002C3FB3">
        <w:rPr>
          <w:rFonts w:ascii="Arial" w:hAnsi="Arial" w:cs="Arial"/>
          <w:sz w:val="16"/>
          <w:szCs w:val="16"/>
        </w:rPr>
        <w:t>Resumen dotaciones y materializaciones RIC:</w:t>
      </w:r>
    </w:p>
    <w:tbl>
      <w:tblPr>
        <w:tblW w:w="9639" w:type="dxa"/>
        <w:jc w:val="center"/>
        <w:tblCellMar>
          <w:left w:w="70" w:type="dxa"/>
          <w:right w:w="70" w:type="dxa"/>
        </w:tblCellMar>
        <w:tblLook w:val="04A0"/>
      </w:tblPr>
      <w:tblGrid>
        <w:gridCol w:w="776"/>
        <w:gridCol w:w="948"/>
        <w:gridCol w:w="893"/>
        <w:gridCol w:w="1016"/>
        <w:gridCol w:w="1016"/>
        <w:gridCol w:w="893"/>
        <w:gridCol w:w="1099"/>
        <w:gridCol w:w="1016"/>
        <w:gridCol w:w="1016"/>
        <w:gridCol w:w="966"/>
      </w:tblGrid>
      <w:tr w:rsidR="00576457" w:rsidRPr="00791163" w:rsidTr="00C823DF">
        <w:trPr>
          <w:trHeight w:val="20"/>
          <w:jc w:val="center"/>
        </w:trPr>
        <w:tc>
          <w:tcPr>
            <w:tcW w:w="403" w:type="pct"/>
            <w:vMerge w:val="restart"/>
            <w:tcBorders>
              <w:top w:val="single" w:sz="4" w:space="0" w:color="auto"/>
              <w:left w:val="single" w:sz="4" w:space="0" w:color="auto"/>
              <w:right w:val="nil"/>
            </w:tcBorders>
            <w:shd w:val="clear" w:color="auto" w:fill="D9D9D9" w:themeFill="background1" w:themeFillShade="D9"/>
            <w:vAlign w:val="bottom"/>
            <w:hideMark/>
          </w:tcPr>
          <w:p w:rsidR="00576457" w:rsidRDefault="00576457" w:rsidP="00576457">
            <w:pPr>
              <w:jc w:val="center"/>
              <w:rPr>
                <w:rFonts w:ascii="Arial" w:hAnsi="Arial" w:cs="Arial"/>
                <w:b/>
                <w:bCs/>
                <w:sz w:val="14"/>
                <w:szCs w:val="14"/>
              </w:rPr>
            </w:pPr>
            <w:r w:rsidRPr="00791163">
              <w:rPr>
                <w:rFonts w:ascii="Arial" w:hAnsi="Arial" w:cs="Arial"/>
                <w:b/>
                <w:bCs/>
                <w:sz w:val="14"/>
                <w:szCs w:val="14"/>
              </w:rPr>
              <w:t xml:space="preserve">RIC </w:t>
            </w:r>
          </w:p>
          <w:p w:rsidR="00576457" w:rsidRPr="00791163" w:rsidRDefault="00576457" w:rsidP="00576457">
            <w:pPr>
              <w:jc w:val="center"/>
              <w:rPr>
                <w:rFonts w:ascii="Arial" w:hAnsi="Arial" w:cs="Arial"/>
                <w:b/>
                <w:bCs/>
                <w:sz w:val="14"/>
                <w:szCs w:val="14"/>
              </w:rPr>
            </w:pPr>
            <w:r w:rsidRPr="00791163">
              <w:rPr>
                <w:rFonts w:ascii="Arial" w:hAnsi="Arial" w:cs="Arial"/>
                <w:b/>
                <w:bCs/>
                <w:sz w:val="14"/>
                <w:szCs w:val="14"/>
              </w:rPr>
              <w:t>(Ley 19/94)</w:t>
            </w:r>
          </w:p>
        </w:tc>
        <w:tc>
          <w:tcPr>
            <w:tcW w:w="492" w:type="pct"/>
            <w:vMerge w:val="restart"/>
            <w:tcBorders>
              <w:top w:val="single" w:sz="4" w:space="0" w:color="auto"/>
              <w:left w:val="nil"/>
              <w:right w:val="nil"/>
            </w:tcBorders>
            <w:shd w:val="clear" w:color="auto" w:fill="D9D9D9" w:themeFill="background1" w:themeFillShade="D9"/>
            <w:vAlign w:val="bottom"/>
            <w:hideMark/>
          </w:tcPr>
          <w:p w:rsidR="00576457" w:rsidRDefault="00576457" w:rsidP="00576457">
            <w:pPr>
              <w:jc w:val="center"/>
              <w:rPr>
                <w:rFonts w:ascii="Arial" w:hAnsi="Arial" w:cs="Arial"/>
                <w:b/>
                <w:bCs/>
                <w:sz w:val="14"/>
                <w:szCs w:val="14"/>
              </w:rPr>
            </w:pPr>
            <w:proofErr w:type="spellStart"/>
            <w:r w:rsidRPr="00791163">
              <w:rPr>
                <w:rFonts w:ascii="Arial" w:hAnsi="Arial" w:cs="Arial"/>
                <w:b/>
                <w:bCs/>
                <w:sz w:val="14"/>
                <w:szCs w:val="14"/>
              </w:rPr>
              <w:t>Dot</w:t>
            </w:r>
            <w:proofErr w:type="spellEnd"/>
            <w:r>
              <w:rPr>
                <w:rFonts w:ascii="Arial" w:hAnsi="Arial" w:cs="Arial"/>
                <w:b/>
                <w:bCs/>
                <w:sz w:val="14"/>
                <w:szCs w:val="14"/>
              </w:rPr>
              <w:t>.</w:t>
            </w:r>
            <w:r w:rsidRPr="00791163">
              <w:rPr>
                <w:rFonts w:ascii="Arial" w:hAnsi="Arial" w:cs="Arial"/>
                <w:b/>
                <w:bCs/>
                <w:sz w:val="14"/>
                <w:szCs w:val="14"/>
              </w:rPr>
              <w:t xml:space="preserve"> </w:t>
            </w:r>
          </w:p>
          <w:p w:rsidR="00576457" w:rsidRPr="00791163" w:rsidRDefault="00576457" w:rsidP="00576457">
            <w:pPr>
              <w:jc w:val="center"/>
              <w:rPr>
                <w:rFonts w:ascii="Arial" w:hAnsi="Arial" w:cs="Arial"/>
                <w:b/>
                <w:bCs/>
                <w:sz w:val="14"/>
                <w:szCs w:val="14"/>
              </w:rPr>
            </w:pPr>
            <w:r w:rsidRPr="00791163">
              <w:rPr>
                <w:rFonts w:ascii="Arial" w:hAnsi="Arial" w:cs="Arial"/>
                <w:b/>
                <w:bCs/>
                <w:sz w:val="14"/>
                <w:szCs w:val="14"/>
              </w:rPr>
              <w:t>Iniciales</w:t>
            </w:r>
          </w:p>
        </w:tc>
        <w:tc>
          <w:tcPr>
            <w:tcW w:w="3603" w:type="pct"/>
            <w:gridSpan w:val="7"/>
            <w:tcBorders>
              <w:top w:val="single" w:sz="4" w:space="0" w:color="auto"/>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r>
              <w:rPr>
                <w:rFonts w:ascii="Arial" w:hAnsi="Arial" w:cs="Arial"/>
                <w:b/>
                <w:bCs/>
                <w:sz w:val="14"/>
                <w:szCs w:val="14"/>
              </w:rPr>
              <w:t>Materializado en:</w:t>
            </w:r>
          </w:p>
        </w:tc>
        <w:tc>
          <w:tcPr>
            <w:tcW w:w="501" w:type="pct"/>
            <w:vMerge w:val="restart"/>
            <w:tcBorders>
              <w:top w:val="single" w:sz="4" w:space="0" w:color="auto"/>
              <w:left w:val="nil"/>
              <w:right w:val="single" w:sz="4" w:space="0" w:color="auto"/>
            </w:tcBorders>
            <w:shd w:val="clear" w:color="auto" w:fill="D9D9D9" w:themeFill="background1" w:themeFillShade="D9"/>
            <w:vAlign w:val="bottom"/>
          </w:tcPr>
          <w:p w:rsidR="00576457" w:rsidRDefault="00576457" w:rsidP="00576457">
            <w:pPr>
              <w:jc w:val="center"/>
              <w:rPr>
                <w:rFonts w:ascii="Arial" w:hAnsi="Arial" w:cs="Arial"/>
                <w:b/>
                <w:bCs/>
                <w:sz w:val="14"/>
                <w:szCs w:val="14"/>
              </w:rPr>
            </w:pPr>
            <w:r w:rsidRPr="00791163">
              <w:rPr>
                <w:rFonts w:ascii="Arial" w:hAnsi="Arial" w:cs="Arial"/>
                <w:b/>
                <w:bCs/>
                <w:sz w:val="14"/>
                <w:szCs w:val="14"/>
              </w:rPr>
              <w:t xml:space="preserve">Pendiente </w:t>
            </w:r>
          </w:p>
          <w:p w:rsidR="00576457" w:rsidRPr="00791163" w:rsidRDefault="00576457" w:rsidP="00576457">
            <w:pPr>
              <w:jc w:val="center"/>
              <w:rPr>
                <w:rFonts w:ascii="Arial" w:hAnsi="Arial" w:cs="Arial"/>
                <w:b/>
                <w:bCs/>
                <w:sz w:val="14"/>
                <w:szCs w:val="14"/>
              </w:rPr>
            </w:pPr>
            <w:r w:rsidRPr="00791163">
              <w:rPr>
                <w:rFonts w:ascii="Arial" w:hAnsi="Arial" w:cs="Arial"/>
                <w:b/>
                <w:bCs/>
                <w:sz w:val="14"/>
                <w:szCs w:val="14"/>
              </w:rPr>
              <w:t>Materializar</w:t>
            </w:r>
          </w:p>
        </w:tc>
      </w:tr>
      <w:tr w:rsidR="00576457" w:rsidRPr="00791163" w:rsidTr="00C823DF">
        <w:trPr>
          <w:trHeight w:val="20"/>
          <w:jc w:val="center"/>
        </w:trPr>
        <w:tc>
          <w:tcPr>
            <w:tcW w:w="403" w:type="pct"/>
            <w:vMerge/>
            <w:tcBorders>
              <w:left w:val="single" w:sz="4" w:space="0" w:color="auto"/>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p>
        </w:tc>
        <w:tc>
          <w:tcPr>
            <w:tcW w:w="492" w:type="pct"/>
            <w:vMerge/>
            <w:tcBorders>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p>
        </w:tc>
        <w:tc>
          <w:tcPr>
            <w:tcW w:w="463" w:type="pct"/>
            <w:tcBorders>
              <w:top w:val="single" w:sz="4" w:space="0" w:color="auto"/>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r>
              <w:rPr>
                <w:rFonts w:ascii="Arial" w:hAnsi="Arial" w:cs="Arial"/>
                <w:b/>
                <w:bCs/>
                <w:sz w:val="14"/>
                <w:szCs w:val="14"/>
              </w:rPr>
              <w:t>2007</w:t>
            </w:r>
          </w:p>
        </w:tc>
        <w:tc>
          <w:tcPr>
            <w:tcW w:w="527" w:type="pct"/>
            <w:tcBorders>
              <w:top w:val="single" w:sz="4" w:space="0" w:color="auto"/>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r>
              <w:rPr>
                <w:rFonts w:ascii="Arial" w:hAnsi="Arial" w:cs="Arial"/>
                <w:b/>
                <w:bCs/>
                <w:sz w:val="14"/>
                <w:szCs w:val="14"/>
              </w:rPr>
              <w:t>2008</w:t>
            </w:r>
          </w:p>
        </w:tc>
        <w:tc>
          <w:tcPr>
            <w:tcW w:w="527" w:type="pct"/>
            <w:tcBorders>
              <w:top w:val="single" w:sz="4" w:space="0" w:color="auto"/>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r>
              <w:rPr>
                <w:rFonts w:ascii="Arial" w:hAnsi="Arial" w:cs="Arial"/>
                <w:b/>
                <w:bCs/>
                <w:sz w:val="14"/>
                <w:szCs w:val="14"/>
              </w:rPr>
              <w:t>2009</w:t>
            </w:r>
          </w:p>
        </w:tc>
        <w:tc>
          <w:tcPr>
            <w:tcW w:w="463" w:type="pct"/>
            <w:tcBorders>
              <w:top w:val="single" w:sz="4" w:space="0" w:color="auto"/>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r>
              <w:rPr>
                <w:rFonts w:ascii="Arial" w:hAnsi="Arial" w:cs="Arial"/>
                <w:b/>
                <w:bCs/>
                <w:sz w:val="14"/>
                <w:szCs w:val="14"/>
              </w:rPr>
              <w:t>2010</w:t>
            </w:r>
          </w:p>
        </w:tc>
        <w:tc>
          <w:tcPr>
            <w:tcW w:w="570" w:type="pct"/>
            <w:tcBorders>
              <w:top w:val="single" w:sz="4" w:space="0" w:color="auto"/>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r>
              <w:rPr>
                <w:rFonts w:ascii="Arial" w:hAnsi="Arial" w:cs="Arial"/>
                <w:b/>
                <w:bCs/>
                <w:sz w:val="14"/>
                <w:szCs w:val="14"/>
              </w:rPr>
              <w:t>2011</w:t>
            </w:r>
          </w:p>
        </w:tc>
        <w:tc>
          <w:tcPr>
            <w:tcW w:w="527" w:type="pct"/>
            <w:tcBorders>
              <w:top w:val="single" w:sz="4" w:space="0" w:color="auto"/>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r>
              <w:rPr>
                <w:rFonts w:ascii="Arial" w:hAnsi="Arial" w:cs="Arial"/>
                <w:b/>
                <w:bCs/>
                <w:sz w:val="14"/>
                <w:szCs w:val="14"/>
              </w:rPr>
              <w:t>2012</w:t>
            </w:r>
          </w:p>
        </w:tc>
        <w:tc>
          <w:tcPr>
            <w:tcW w:w="527" w:type="pct"/>
            <w:tcBorders>
              <w:top w:val="single" w:sz="4" w:space="0" w:color="auto"/>
              <w:left w:val="nil"/>
              <w:bottom w:val="single" w:sz="4" w:space="0" w:color="auto"/>
              <w:right w:val="nil"/>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r>
              <w:rPr>
                <w:rFonts w:ascii="Arial" w:hAnsi="Arial" w:cs="Arial"/>
                <w:b/>
                <w:bCs/>
                <w:sz w:val="14"/>
                <w:szCs w:val="14"/>
              </w:rPr>
              <w:t>2013</w:t>
            </w:r>
          </w:p>
        </w:tc>
        <w:tc>
          <w:tcPr>
            <w:tcW w:w="501" w:type="pct"/>
            <w:vMerge/>
            <w:tcBorders>
              <w:left w:val="nil"/>
              <w:bottom w:val="single" w:sz="4" w:space="0" w:color="auto"/>
              <w:right w:val="single" w:sz="4" w:space="0" w:color="auto"/>
            </w:tcBorders>
            <w:shd w:val="clear" w:color="auto" w:fill="D9D9D9" w:themeFill="background1" w:themeFillShade="D9"/>
            <w:vAlign w:val="bottom"/>
          </w:tcPr>
          <w:p w:rsidR="00576457" w:rsidRPr="00791163" w:rsidRDefault="00576457" w:rsidP="00576457">
            <w:pPr>
              <w:jc w:val="center"/>
              <w:rPr>
                <w:rFonts w:ascii="Arial" w:hAnsi="Arial" w:cs="Arial"/>
                <w:b/>
                <w:bCs/>
                <w:sz w:val="14"/>
                <w:szCs w:val="14"/>
              </w:rPr>
            </w:pPr>
          </w:p>
        </w:tc>
      </w:tr>
      <w:tr w:rsidR="00576457" w:rsidRPr="00791163" w:rsidTr="00C823DF">
        <w:trPr>
          <w:trHeight w:val="283"/>
          <w:jc w:val="center"/>
        </w:trPr>
        <w:tc>
          <w:tcPr>
            <w:tcW w:w="403" w:type="pct"/>
            <w:tcBorders>
              <w:top w:val="nil"/>
              <w:left w:val="single" w:sz="4" w:space="0" w:color="auto"/>
              <w:bottom w:val="nil"/>
              <w:right w:val="nil"/>
            </w:tcBorders>
            <w:shd w:val="clear" w:color="auto" w:fill="auto"/>
            <w:noWrap/>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RIC 2006</w:t>
            </w:r>
          </w:p>
        </w:tc>
        <w:tc>
          <w:tcPr>
            <w:tcW w:w="492"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2.000.000</w:t>
            </w:r>
          </w:p>
        </w:tc>
        <w:tc>
          <w:tcPr>
            <w:tcW w:w="463"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799.575,00</w:t>
            </w:r>
          </w:p>
        </w:tc>
        <w:tc>
          <w:tcPr>
            <w:tcW w:w="527"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633.455,94</w:t>
            </w:r>
          </w:p>
        </w:tc>
        <w:tc>
          <w:tcPr>
            <w:tcW w:w="527"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277.865,36</w:t>
            </w:r>
          </w:p>
        </w:tc>
        <w:tc>
          <w:tcPr>
            <w:tcW w:w="463"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305.785,32</w:t>
            </w:r>
          </w:p>
        </w:tc>
        <w:tc>
          <w:tcPr>
            <w:tcW w:w="570"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p>
        </w:tc>
        <w:tc>
          <w:tcPr>
            <w:tcW w:w="527"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p>
        </w:tc>
        <w:tc>
          <w:tcPr>
            <w:tcW w:w="527"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p>
        </w:tc>
        <w:tc>
          <w:tcPr>
            <w:tcW w:w="501" w:type="pct"/>
            <w:tcBorders>
              <w:top w:val="nil"/>
              <w:left w:val="nil"/>
              <w:bottom w:val="nil"/>
              <w:right w:val="single" w:sz="4" w:space="0" w:color="auto"/>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r>
      <w:tr w:rsidR="00576457" w:rsidRPr="00791163" w:rsidTr="00C823DF">
        <w:trPr>
          <w:trHeight w:val="283"/>
          <w:jc w:val="center"/>
        </w:trPr>
        <w:tc>
          <w:tcPr>
            <w:tcW w:w="403" w:type="pct"/>
            <w:tcBorders>
              <w:top w:val="nil"/>
              <w:left w:val="single" w:sz="4" w:space="0" w:color="auto"/>
              <w:bottom w:val="nil"/>
              <w:right w:val="nil"/>
            </w:tcBorders>
            <w:shd w:val="clear" w:color="auto" w:fill="auto"/>
            <w:noWrap/>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RIC 2007</w:t>
            </w:r>
          </w:p>
        </w:tc>
        <w:tc>
          <w:tcPr>
            <w:tcW w:w="492"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35.073.000</w:t>
            </w:r>
          </w:p>
        </w:tc>
        <w:tc>
          <w:tcPr>
            <w:tcW w:w="463"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p>
        </w:tc>
        <w:tc>
          <w:tcPr>
            <w:tcW w:w="527"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6.077.235,00</w:t>
            </w:r>
          </w:p>
        </w:tc>
        <w:tc>
          <w:tcPr>
            <w:tcW w:w="527"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2.575.767,77</w:t>
            </w:r>
          </w:p>
        </w:tc>
        <w:tc>
          <w:tcPr>
            <w:tcW w:w="463"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26.460.450,81</w:t>
            </w:r>
          </w:p>
        </w:tc>
        <w:tc>
          <w:tcPr>
            <w:tcW w:w="527"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01" w:type="pct"/>
            <w:tcBorders>
              <w:top w:val="nil"/>
              <w:left w:val="nil"/>
              <w:bottom w:val="nil"/>
              <w:right w:val="single" w:sz="4" w:space="0" w:color="auto"/>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r>
      <w:tr w:rsidR="00576457" w:rsidRPr="00791163" w:rsidTr="00C823DF">
        <w:trPr>
          <w:trHeight w:val="283"/>
          <w:jc w:val="center"/>
        </w:trPr>
        <w:tc>
          <w:tcPr>
            <w:tcW w:w="403" w:type="pct"/>
            <w:tcBorders>
              <w:top w:val="nil"/>
              <w:left w:val="single" w:sz="4" w:space="0" w:color="auto"/>
              <w:bottom w:val="nil"/>
              <w:right w:val="nil"/>
            </w:tcBorders>
            <w:shd w:val="clear" w:color="auto" w:fill="auto"/>
            <w:noWrap/>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RIC 2008</w:t>
            </w:r>
          </w:p>
        </w:tc>
        <w:tc>
          <w:tcPr>
            <w:tcW w:w="492"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4.000.000</w:t>
            </w:r>
          </w:p>
        </w:tc>
        <w:tc>
          <w:tcPr>
            <w:tcW w:w="463"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679.553,97</w:t>
            </w:r>
          </w:p>
        </w:tc>
        <w:tc>
          <w:tcPr>
            <w:tcW w:w="527"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4.632.207,40</w:t>
            </w:r>
          </w:p>
        </w:tc>
        <w:tc>
          <w:tcPr>
            <w:tcW w:w="527"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01" w:type="pct"/>
            <w:tcBorders>
              <w:top w:val="nil"/>
              <w:left w:val="nil"/>
              <w:bottom w:val="nil"/>
              <w:right w:val="single" w:sz="4" w:space="0" w:color="auto"/>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r>
      <w:tr w:rsidR="00576457" w:rsidRPr="00791163" w:rsidTr="00C823DF">
        <w:trPr>
          <w:trHeight w:val="283"/>
          <w:jc w:val="center"/>
        </w:trPr>
        <w:tc>
          <w:tcPr>
            <w:tcW w:w="403" w:type="pct"/>
            <w:tcBorders>
              <w:top w:val="nil"/>
              <w:left w:val="single" w:sz="4" w:space="0" w:color="auto"/>
              <w:bottom w:val="nil"/>
              <w:right w:val="nil"/>
            </w:tcBorders>
            <w:shd w:val="clear" w:color="auto" w:fill="auto"/>
            <w:noWrap/>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RIC 2009</w:t>
            </w:r>
          </w:p>
        </w:tc>
        <w:tc>
          <w:tcPr>
            <w:tcW w:w="492"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500.000</w:t>
            </w:r>
          </w:p>
        </w:tc>
        <w:tc>
          <w:tcPr>
            <w:tcW w:w="463"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500.000,00</w:t>
            </w:r>
          </w:p>
        </w:tc>
        <w:tc>
          <w:tcPr>
            <w:tcW w:w="501" w:type="pct"/>
            <w:tcBorders>
              <w:top w:val="nil"/>
              <w:left w:val="nil"/>
              <w:bottom w:val="nil"/>
              <w:right w:val="single" w:sz="4" w:space="0" w:color="auto"/>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r>
      <w:tr w:rsidR="00576457" w:rsidRPr="00791163" w:rsidTr="00C823DF">
        <w:trPr>
          <w:trHeight w:val="283"/>
          <w:jc w:val="center"/>
        </w:trPr>
        <w:tc>
          <w:tcPr>
            <w:tcW w:w="403" w:type="pct"/>
            <w:tcBorders>
              <w:top w:val="nil"/>
              <w:left w:val="single" w:sz="4" w:space="0" w:color="auto"/>
              <w:bottom w:val="single" w:sz="4" w:space="0" w:color="auto"/>
              <w:right w:val="nil"/>
            </w:tcBorders>
            <w:shd w:val="clear" w:color="auto" w:fill="auto"/>
            <w:noWrap/>
            <w:vAlign w:val="center"/>
            <w:hideMark/>
          </w:tcPr>
          <w:p w:rsidR="00791163" w:rsidRPr="00791163" w:rsidRDefault="00791163" w:rsidP="00576457">
            <w:pPr>
              <w:jc w:val="center"/>
              <w:rPr>
                <w:rFonts w:ascii="Arial" w:hAnsi="Arial" w:cs="Arial"/>
                <w:sz w:val="14"/>
                <w:szCs w:val="14"/>
              </w:rPr>
            </w:pPr>
            <w:r w:rsidRPr="00791163">
              <w:rPr>
                <w:rFonts w:ascii="Arial" w:hAnsi="Arial" w:cs="Arial"/>
                <w:sz w:val="14"/>
                <w:szCs w:val="14"/>
              </w:rPr>
              <w:t>RIC 2010</w:t>
            </w:r>
          </w:p>
        </w:tc>
        <w:tc>
          <w:tcPr>
            <w:tcW w:w="492" w:type="pct"/>
            <w:tcBorders>
              <w:top w:val="nil"/>
              <w:left w:val="nil"/>
              <w:bottom w:val="single" w:sz="4" w:space="0" w:color="auto"/>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500.000</w:t>
            </w:r>
          </w:p>
        </w:tc>
        <w:tc>
          <w:tcPr>
            <w:tcW w:w="463" w:type="pct"/>
            <w:tcBorders>
              <w:top w:val="nil"/>
              <w:left w:val="nil"/>
              <w:bottom w:val="single" w:sz="4" w:space="0" w:color="auto"/>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4" w:space="0" w:color="auto"/>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4" w:space="0" w:color="auto"/>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single" w:sz="4" w:space="0" w:color="auto"/>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single" w:sz="4" w:space="0" w:color="auto"/>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4" w:space="0" w:color="auto"/>
              <w:right w:val="nil"/>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4" w:space="0" w:color="auto"/>
              <w:right w:val="nil"/>
            </w:tcBorders>
            <w:shd w:val="clear" w:color="auto" w:fill="auto"/>
            <w:noWrap/>
            <w:vAlign w:val="center"/>
            <w:hideMark/>
          </w:tcPr>
          <w:p w:rsidR="00791163" w:rsidRPr="00791163" w:rsidRDefault="00791163" w:rsidP="00576457">
            <w:pPr>
              <w:jc w:val="right"/>
              <w:rPr>
                <w:rFonts w:ascii="Arial" w:hAnsi="Arial" w:cs="Arial"/>
                <w:sz w:val="14"/>
                <w:szCs w:val="14"/>
              </w:rPr>
            </w:pPr>
            <w:r w:rsidRPr="00791163">
              <w:rPr>
                <w:rFonts w:ascii="Arial" w:hAnsi="Arial" w:cs="Arial"/>
                <w:sz w:val="14"/>
                <w:szCs w:val="14"/>
              </w:rPr>
              <w:t>2.900.000,00</w:t>
            </w:r>
          </w:p>
        </w:tc>
        <w:tc>
          <w:tcPr>
            <w:tcW w:w="501" w:type="pct"/>
            <w:tcBorders>
              <w:top w:val="nil"/>
              <w:left w:val="nil"/>
              <w:bottom w:val="single" w:sz="4" w:space="0" w:color="auto"/>
              <w:right w:val="single" w:sz="4" w:space="0" w:color="auto"/>
            </w:tcBorders>
            <w:shd w:val="clear" w:color="auto" w:fill="auto"/>
            <w:noWrap/>
            <w:vAlign w:val="center"/>
            <w:hideMark/>
          </w:tcPr>
          <w:p w:rsidR="00791163" w:rsidRPr="00791163" w:rsidRDefault="00576457" w:rsidP="00576457">
            <w:pPr>
              <w:jc w:val="right"/>
              <w:rPr>
                <w:rFonts w:ascii="Arial" w:hAnsi="Arial" w:cs="Arial"/>
                <w:sz w:val="14"/>
                <w:szCs w:val="14"/>
              </w:rPr>
            </w:pPr>
            <w:r>
              <w:rPr>
                <w:rFonts w:ascii="Arial" w:hAnsi="Arial" w:cs="Arial"/>
                <w:sz w:val="14"/>
                <w:szCs w:val="14"/>
              </w:rPr>
              <w:t>-</w:t>
            </w:r>
          </w:p>
        </w:tc>
      </w:tr>
    </w:tbl>
    <w:p w:rsidR="00791163" w:rsidRPr="00791163" w:rsidRDefault="00791163" w:rsidP="00791163">
      <w:pPr>
        <w:tabs>
          <w:tab w:val="left" w:pos="-720"/>
          <w:tab w:val="left" w:pos="7230"/>
        </w:tabs>
        <w:suppressAutoHyphens/>
        <w:rPr>
          <w:rFonts w:ascii="Arial" w:hAnsi="Arial" w:cs="Arial"/>
          <w:sz w:val="14"/>
          <w:szCs w:val="14"/>
        </w:rPr>
      </w:pPr>
    </w:p>
    <w:tbl>
      <w:tblPr>
        <w:tblW w:w="9639" w:type="dxa"/>
        <w:jc w:val="center"/>
        <w:tblCellMar>
          <w:left w:w="70" w:type="dxa"/>
          <w:right w:w="70" w:type="dxa"/>
        </w:tblCellMar>
        <w:tblLook w:val="04A0"/>
      </w:tblPr>
      <w:tblGrid>
        <w:gridCol w:w="2793"/>
        <w:gridCol w:w="1930"/>
        <w:gridCol w:w="1820"/>
        <w:gridCol w:w="1820"/>
        <w:gridCol w:w="1276"/>
      </w:tblGrid>
      <w:tr w:rsidR="00791163" w:rsidRPr="00791163" w:rsidTr="00C823DF">
        <w:trPr>
          <w:trHeight w:val="227"/>
          <w:jc w:val="center"/>
        </w:trPr>
        <w:tc>
          <w:tcPr>
            <w:tcW w:w="1449"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RIC SOLUCIONES EL</w:t>
            </w:r>
            <w:r w:rsidR="00576457">
              <w:rPr>
                <w:rFonts w:ascii="Arial" w:hAnsi="Arial" w:cs="Arial"/>
                <w:b/>
                <w:bCs/>
                <w:sz w:val="14"/>
                <w:szCs w:val="14"/>
              </w:rPr>
              <w:t>É</w:t>
            </w:r>
            <w:r w:rsidRPr="00791163">
              <w:rPr>
                <w:rFonts w:ascii="Arial" w:hAnsi="Arial" w:cs="Arial"/>
                <w:b/>
                <w:bCs/>
                <w:sz w:val="14"/>
                <w:szCs w:val="14"/>
              </w:rPr>
              <w:t>CTRICAS INSULARES 2008 (Ley 19/94)</w:t>
            </w:r>
          </w:p>
        </w:tc>
        <w:tc>
          <w:tcPr>
            <w:tcW w:w="1001"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1515F3" w:rsidRDefault="00791163" w:rsidP="00791163">
            <w:pPr>
              <w:jc w:val="center"/>
              <w:rPr>
                <w:rFonts w:ascii="Arial" w:hAnsi="Arial" w:cs="Arial"/>
                <w:b/>
                <w:bCs/>
                <w:sz w:val="14"/>
                <w:szCs w:val="14"/>
              </w:rPr>
            </w:pPr>
            <w:r w:rsidRPr="00791163">
              <w:rPr>
                <w:rFonts w:ascii="Arial" w:hAnsi="Arial" w:cs="Arial"/>
                <w:b/>
                <w:bCs/>
                <w:sz w:val="14"/>
                <w:szCs w:val="14"/>
              </w:rPr>
              <w:t xml:space="preserve">Dotaciones </w:t>
            </w:r>
          </w:p>
          <w:p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Iniciales</w:t>
            </w:r>
          </w:p>
        </w:tc>
        <w:tc>
          <w:tcPr>
            <w:tcW w:w="94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1515F3" w:rsidRDefault="00791163" w:rsidP="00791163">
            <w:pPr>
              <w:jc w:val="center"/>
              <w:rPr>
                <w:rFonts w:ascii="Arial" w:hAnsi="Arial" w:cs="Arial"/>
                <w:b/>
                <w:bCs/>
                <w:sz w:val="14"/>
                <w:szCs w:val="14"/>
              </w:rPr>
            </w:pPr>
            <w:r w:rsidRPr="00791163">
              <w:rPr>
                <w:rFonts w:ascii="Arial" w:hAnsi="Arial" w:cs="Arial"/>
                <w:b/>
                <w:bCs/>
                <w:sz w:val="14"/>
                <w:szCs w:val="14"/>
              </w:rPr>
              <w:t xml:space="preserve">Materializaciones </w:t>
            </w:r>
          </w:p>
          <w:p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2009</w:t>
            </w:r>
          </w:p>
        </w:tc>
        <w:tc>
          <w:tcPr>
            <w:tcW w:w="94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1515F3" w:rsidRDefault="00791163" w:rsidP="00791163">
            <w:pPr>
              <w:jc w:val="center"/>
              <w:rPr>
                <w:rFonts w:ascii="Arial" w:hAnsi="Arial" w:cs="Arial"/>
                <w:b/>
                <w:bCs/>
                <w:sz w:val="14"/>
                <w:szCs w:val="14"/>
              </w:rPr>
            </w:pPr>
            <w:r w:rsidRPr="00791163">
              <w:rPr>
                <w:rFonts w:ascii="Arial" w:hAnsi="Arial" w:cs="Arial"/>
                <w:b/>
                <w:bCs/>
                <w:sz w:val="14"/>
                <w:szCs w:val="14"/>
              </w:rPr>
              <w:t xml:space="preserve">Materializaciones </w:t>
            </w:r>
          </w:p>
          <w:p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2011</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 xml:space="preserve">Pendiente Materializar </w:t>
            </w:r>
          </w:p>
        </w:tc>
      </w:tr>
      <w:tr w:rsidR="00791163" w:rsidRPr="00791163" w:rsidTr="00C823DF">
        <w:trPr>
          <w:trHeight w:val="283"/>
          <w:jc w:val="center"/>
        </w:trPr>
        <w:tc>
          <w:tcPr>
            <w:tcW w:w="1449" w:type="pct"/>
            <w:tcBorders>
              <w:top w:val="single" w:sz="4" w:space="0" w:color="auto"/>
              <w:left w:val="single" w:sz="4" w:space="0" w:color="auto"/>
              <w:bottom w:val="single" w:sz="4" w:space="0" w:color="auto"/>
              <w:right w:val="nil"/>
            </w:tcBorders>
            <w:shd w:val="clear" w:color="auto" w:fill="auto"/>
            <w:noWrap/>
            <w:vAlign w:val="center"/>
            <w:hideMark/>
          </w:tcPr>
          <w:p w:rsidR="00791163" w:rsidRPr="00791163" w:rsidRDefault="00791163" w:rsidP="001515F3">
            <w:pPr>
              <w:rPr>
                <w:rFonts w:ascii="Arial" w:hAnsi="Arial" w:cs="Arial"/>
                <w:sz w:val="14"/>
                <w:szCs w:val="14"/>
              </w:rPr>
            </w:pPr>
            <w:r w:rsidRPr="00791163">
              <w:rPr>
                <w:rFonts w:ascii="Arial" w:hAnsi="Arial" w:cs="Arial"/>
                <w:sz w:val="14"/>
                <w:szCs w:val="14"/>
              </w:rPr>
              <w:t>RIC 2006</w:t>
            </w:r>
          </w:p>
        </w:tc>
        <w:tc>
          <w:tcPr>
            <w:tcW w:w="1001" w:type="pct"/>
            <w:tcBorders>
              <w:top w:val="single" w:sz="4" w:space="0" w:color="auto"/>
              <w:left w:val="nil"/>
              <w:bottom w:val="single" w:sz="4" w:space="0" w:color="auto"/>
              <w:right w:val="nil"/>
            </w:tcBorders>
            <w:shd w:val="clear" w:color="auto" w:fill="auto"/>
            <w:noWrap/>
            <w:vAlign w:val="center"/>
            <w:hideMark/>
          </w:tcPr>
          <w:p w:rsidR="00791163" w:rsidRPr="00791163" w:rsidRDefault="00791163" w:rsidP="001515F3">
            <w:pPr>
              <w:jc w:val="right"/>
              <w:rPr>
                <w:rFonts w:ascii="Arial" w:hAnsi="Arial" w:cs="Arial"/>
                <w:sz w:val="14"/>
                <w:szCs w:val="14"/>
              </w:rPr>
            </w:pPr>
            <w:r w:rsidRPr="00791163">
              <w:rPr>
                <w:rFonts w:ascii="Arial" w:hAnsi="Arial" w:cs="Arial"/>
                <w:sz w:val="14"/>
                <w:szCs w:val="14"/>
              </w:rPr>
              <w:t>50.000,00</w:t>
            </w:r>
          </w:p>
        </w:tc>
        <w:tc>
          <w:tcPr>
            <w:tcW w:w="944" w:type="pct"/>
            <w:tcBorders>
              <w:top w:val="single" w:sz="4" w:space="0" w:color="auto"/>
              <w:left w:val="nil"/>
              <w:bottom w:val="single" w:sz="4" w:space="0" w:color="auto"/>
              <w:right w:val="nil"/>
            </w:tcBorders>
            <w:shd w:val="clear" w:color="auto" w:fill="auto"/>
            <w:noWrap/>
            <w:vAlign w:val="center"/>
            <w:hideMark/>
          </w:tcPr>
          <w:p w:rsidR="00791163" w:rsidRPr="00791163" w:rsidRDefault="00791163" w:rsidP="001515F3">
            <w:pPr>
              <w:jc w:val="right"/>
              <w:rPr>
                <w:rFonts w:ascii="Arial" w:hAnsi="Arial" w:cs="Arial"/>
                <w:sz w:val="14"/>
                <w:szCs w:val="14"/>
              </w:rPr>
            </w:pPr>
            <w:r w:rsidRPr="00791163">
              <w:rPr>
                <w:rFonts w:ascii="Arial" w:hAnsi="Arial" w:cs="Arial"/>
                <w:sz w:val="14"/>
                <w:szCs w:val="14"/>
              </w:rPr>
              <w:t>11.367,30</w:t>
            </w:r>
          </w:p>
        </w:tc>
        <w:tc>
          <w:tcPr>
            <w:tcW w:w="944" w:type="pct"/>
            <w:tcBorders>
              <w:top w:val="single" w:sz="4" w:space="0" w:color="auto"/>
              <w:left w:val="nil"/>
              <w:bottom w:val="single" w:sz="4" w:space="0" w:color="auto"/>
              <w:right w:val="nil"/>
            </w:tcBorders>
            <w:shd w:val="clear" w:color="auto" w:fill="auto"/>
            <w:noWrap/>
            <w:vAlign w:val="center"/>
            <w:hideMark/>
          </w:tcPr>
          <w:p w:rsidR="00791163" w:rsidRPr="00791163" w:rsidRDefault="00791163" w:rsidP="001515F3">
            <w:pPr>
              <w:jc w:val="right"/>
              <w:rPr>
                <w:rFonts w:ascii="Arial" w:hAnsi="Arial" w:cs="Arial"/>
                <w:sz w:val="14"/>
                <w:szCs w:val="14"/>
              </w:rPr>
            </w:pPr>
            <w:r w:rsidRPr="00791163">
              <w:rPr>
                <w:rFonts w:ascii="Arial" w:hAnsi="Arial" w:cs="Arial"/>
                <w:sz w:val="14"/>
                <w:szCs w:val="14"/>
              </w:rPr>
              <w:t>38.823,57</w:t>
            </w:r>
          </w:p>
        </w:tc>
        <w:tc>
          <w:tcPr>
            <w:tcW w:w="662" w:type="pct"/>
            <w:tcBorders>
              <w:top w:val="single" w:sz="4" w:space="0" w:color="auto"/>
              <w:left w:val="nil"/>
              <w:bottom w:val="single" w:sz="4" w:space="0" w:color="auto"/>
              <w:right w:val="single" w:sz="4" w:space="0" w:color="auto"/>
            </w:tcBorders>
            <w:shd w:val="clear" w:color="auto" w:fill="auto"/>
            <w:noWrap/>
            <w:vAlign w:val="bottom"/>
            <w:hideMark/>
          </w:tcPr>
          <w:p w:rsidR="00791163" w:rsidRPr="00791163" w:rsidRDefault="00576457" w:rsidP="00791163">
            <w:pPr>
              <w:jc w:val="right"/>
              <w:rPr>
                <w:rFonts w:ascii="Arial" w:hAnsi="Arial" w:cs="Arial"/>
                <w:sz w:val="14"/>
                <w:szCs w:val="14"/>
              </w:rPr>
            </w:pPr>
            <w:r>
              <w:rPr>
                <w:rFonts w:ascii="Arial" w:hAnsi="Arial" w:cs="Arial"/>
                <w:sz w:val="14"/>
                <w:szCs w:val="14"/>
              </w:rPr>
              <w:t>-</w:t>
            </w:r>
          </w:p>
        </w:tc>
      </w:tr>
    </w:tbl>
    <w:p w:rsidR="00156F31" w:rsidRPr="00C613CF" w:rsidRDefault="00156F31" w:rsidP="00156F31">
      <w:pPr>
        <w:tabs>
          <w:tab w:val="left" w:pos="-720"/>
          <w:tab w:val="left" w:pos="7230"/>
        </w:tabs>
        <w:suppressAutoHyphens/>
        <w:rPr>
          <w:rFonts w:ascii="Arial" w:hAnsi="Arial" w:cs="Arial"/>
          <w:sz w:val="16"/>
          <w:szCs w:val="16"/>
        </w:rPr>
      </w:pPr>
    </w:p>
    <w:p w:rsidR="00156F31" w:rsidRPr="00637245" w:rsidRDefault="00156F31" w:rsidP="00156F31">
      <w:pPr>
        <w:numPr>
          <w:ilvl w:val="1"/>
          <w:numId w:val="8"/>
        </w:numPr>
        <w:tabs>
          <w:tab w:val="clear" w:pos="1440"/>
          <w:tab w:val="num" w:pos="709"/>
          <w:tab w:val="left" w:pos="7655"/>
        </w:tabs>
        <w:ind w:left="0" w:firstLine="0"/>
        <w:jc w:val="both"/>
        <w:rPr>
          <w:rFonts w:ascii="Arial" w:hAnsi="Arial" w:cs="Arial"/>
          <w:b/>
          <w:bCs/>
          <w:sz w:val="16"/>
          <w:szCs w:val="16"/>
        </w:rPr>
      </w:pPr>
      <w:r w:rsidRPr="00637245">
        <w:rPr>
          <w:rFonts w:ascii="Arial" w:hAnsi="Arial" w:cs="Arial"/>
          <w:b/>
          <w:bCs/>
          <w:sz w:val="16"/>
          <w:szCs w:val="16"/>
        </w:rPr>
        <w:t>Activos y pasivos por impuestos sobre beneficios diferidos</w:t>
      </w:r>
    </w:p>
    <w:p w:rsidR="00156F31" w:rsidRPr="002C3FB3" w:rsidRDefault="00156F31" w:rsidP="00D0456B">
      <w:pPr>
        <w:tabs>
          <w:tab w:val="left" w:pos="1418"/>
          <w:tab w:val="left" w:pos="7655"/>
        </w:tabs>
        <w:spacing w:before="120" w:after="120" w:line="260" w:lineRule="exact"/>
        <w:jc w:val="both"/>
        <w:rPr>
          <w:rFonts w:ascii="Arial" w:hAnsi="Arial" w:cs="Arial"/>
          <w:sz w:val="16"/>
          <w:szCs w:val="16"/>
        </w:rPr>
      </w:pPr>
      <w:r w:rsidRPr="002C3FB3">
        <w:rPr>
          <w:rFonts w:ascii="Arial" w:hAnsi="Arial" w:cs="Arial"/>
          <w:sz w:val="16"/>
          <w:szCs w:val="16"/>
        </w:rPr>
        <w:t>La diferencia entre la carga fiscal imputada al ejercicio 20</w:t>
      </w:r>
      <w:r w:rsidR="00637245" w:rsidRPr="002C3FB3">
        <w:rPr>
          <w:rFonts w:ascii="Arial" w:hAnsi="Arial" w:cs="Arial"/>
          <w:sz w:val="16"/>
          <w:szCs w:val="16"/>
        </w:rPr>
        <w:t>2</w:t>
      </w:r>
      <w:r w:rsidR="00C823DF">
        <w:rPr>
          <w:rFonts w:ascii="Arial" w:hAnsi="Arial" w:cs="Arial"/>
          <w:sz w:val="16"/>
          <w:szCs w:val="16"/>
        </w:rPr>
        <w:t>1</w:t>
      </w:r>
      <w:r w:rsidRPr="002C3FB3">
        <w:rPr>
          <w:rFonts w:ascii="Arial" w:hAnsi="Arial" w:cs="Arial"/>
          <w:sz w:val="16"/>
          <w:szCs w:val="16"/>
        </w:rPr>
        <w:t xml:space="preserve"> y a los ejercicios precedentes y la carga fiscal ya pagada o que habrá de pagarse por esos ejercicios se registra en las cuentas “Activos por Impuesto sobre Beneficios Diferidos” o “Pasivos por impuesto sobre Beneficio Diferido”, según corresponda.</w:t>
      </w:r>
    </w:p>
    <w:p w:rsidR="00F767D9" w:rsidRPr="007325D2" w:rsidRDefault="0027696B" w:rsidP="00D0456B">
      <w:pPr>
        <w:tabs>
          <w:tab w:val="left" w:pos="850"/>
        </w:tabs>
        <w:spacing w:before="120" w:after="120" w:line="260" w:lineRule="exact"/>
        <w:jc w:val="both"/>
        <w:rPr>
          <w:rFonts w:ascii="Arial" w:hAnsi="Arial" w:cs="Arial"/>
          <w:sz w:val="16"/>
          <w:szCs w:val="16"/>
        </w:rPr>
      </w:pPr>
      <w:r w:rsidRPr="007325D2">
        <w:rPr>
          <w:rFonts w:ascii="Arial" w:hAnsi="Arial" w:cs="Arial"/>
          <w:sz w:val="16"/>
          <w:szCs w:val="16"/>
        </w:rPr>
        <w:t xml:space="preserve">En Activo por impuesto sobre Beneficios Diferido se recoge al cierre un saldo de </w:t>
      </w:r>
      <w:r w:rsidR="00820B56" w:rsidRPr="007325D2">
        <w:rPr>
          <w:rFonts w:ascii="Arial" w:hAnsi="Arial" w:cs="Arial"/>
          <w:sz w:val="16"/>
          <w:szCs w:val="16"/>
        </w:rPr>
        <w:t>8.</w:t>
      </w:r>
      <w:r w:rsidR="007325D2" w:rsidRPr="007325D2">
        <w:rPr>
          <w:rFonts w:ascii="Arial" w:hAnsi="Arial" w:cs="Arial"/>
          <w:sz w:val="16"/>
          <w:szCs w:val="16"/>
        </w:rPr>
        <w:t>263.484,26</w:t>
      </w:r>
      <w:r w:rsidR="00655239" w:rsidRPr="007325D2">
        <w:rPr>
          <w:rFonts w:ascii="Arial" w:hAnsi="Arial" w:cs="Arial"/>
          <w:sz w:val="16"/>
          <w:szCs w:val="16"/>
        </w:rPr>
        <w:t xml:space="preserve"> </w:t>
      </w:r>
      <w:r w:rsidRPr="007325D2">
        <w:rPr>
          <w:rFonts w:ascii="Arial" w:hAnsi="Arial" w:cs="Arial"/>
          <w:sz w:val="16"/>
          <w:szCs w:val="16"/>
        </w:rPr>
        <w:t>euros (</w:t>
      </w:r>
      <w:r w:rsidR="00C823DF" w:rsidRPr="007325D2">
        <w:rPr>
          <w:rFonts w:ascii="Arial" w:hAnsi="Arial" w:cs="Arial"/>
          <w:sz w:val="16"/>
          <w:szCs w:val="16"/>
        </w:rPr>
        <w:t>9.</w:t>
      </w:r>
      <w:r w:rsidR="007325D2" w:rsidRPr="007325D2">
        <w:rPr>
          <w:rFonts w:ascii="Arial" w:hAnsi="Arial" w:cs="Arial"/>
          <w:sz w:val="16"/>
          <w:szCs w:val="16"/>
        </w:rPr>
        <w:t>651.981,16</w:t>
      </w:r>
      <w:r w:rsidR="00637245" w:rsidRPr="007325D2">
        <w:rPr>
          <w:rFonts w:ascii="Arial" w:hAnsi="Arial" w:cs="Arial"/>
          <w:sz w:val="16"/>
          <w:szCs w:val="16"/>
        </w:rPr>
        <w:t xml:space="preserve"> </w:t>
      </w:r>
      <w:r w:rsidR="002E7423" w:rsidRPr="007325D2">
        <w:rPr>
          <w:rFonts w:ascii="Arial" w:hAnsi="Arial" w:cs="Arial"/>
          <w:sz w:val="16"/>
          <w:szCs w:val="16"/>
        </w:rPr>
        <w:t>euros e</w:t>
      </w:r>
      <w:r w:rsidRPr="007325D2">
        <w:rPr>
          <w:rFonts w:ascii="Arial" w:hAnsi="Arial" w:cs="Arial"/>
          <w:sz w:val="16"/>
          <w:szCs w:val="16"/>
        </w:rPr>
        <w:t>n 20</w:t>
      </w:r>
      <w:r w:rsidR="00C823DF" w:rsidRPr="007325D2">
        <w:rPr>
          <w:rFonts w:ascii="Arial" w:hAnsi="Arial" w:cs="Arial"/>
          <w:sz w:val="16"/>
          <w:szCs w:val="16"/>
        </w:rPr>
        <w:t>20</w:t>
      </w:r>
      <w:r w:rsidRPr="007325D2">
        <w:rPr>
          <w:rFonts w:ascii="Arial" w:hAnsi="Arial" w:cs="Arial"/>
          <w:sz w:val="16"/>
          <w:szCs w:val="16"/>
        </w:rPr>
        <w:t>).</w:t>
      </w:r>
      <w:r w:rsidR="00C823DF" w:rsidRPr="007325D2">
        <w:rPr>
          <w:rFonts w:ascii="Arial" w:hAnsi="Arial" w:cs="Arial"/>
          <w:sz w:val="16"/>
          <w:szCs w:val="16"/>
        </w:rPr>
        <w:t xml:space="preserve"> </w:t>
      </w:r>
      <w:r w:rsidRPr="007325D2">
        <w:rPr>
          <w:rFonts w:ascii="Arial" w:hAnsi="Arial" w:cs="Arial"/>
          <w:sz w:val="16"/>
          <w:szCs w:val="16"/>
        </w:rPr>
        <w:t>Corresponde a la aplicación,</w:t>
      </w:r>
      <w:r w:rsidR="008220AC" w:rsidRPr="007325D2">
        <w:rPr>
          <w:rFonts w:ascii="Arial" w:hAnsi="Arial" w:cs="Arial"/>
          <w:sz w:val="16"/>
          <w:szCs w:val="16"/>
        </w:rPr>
        <w:t xml:space="preserve"> </w:t>
      </w:r>
      <w:r w:rsidRPr="007325D2">
        <w:rPr>
          <w:rFonts w:ascii="Arial" w:hAnsi="Arial" w:cs="Arial"/>
          <w:sz w:val="16"/>
          <w:szCs w:val="16"/>
        </w:rPr>
        <w:t>dentro del Grupo fiscal, de</w:t>
      </w:r>
      <w:r w:rsidR="008220AC" w:rsidRPr="007325D2">
        <w:rPr>
          <w:rFonts w:ascii="Arial" w:hAnsi="Arial" w:cs="Arial"/>
          <w:sz w:val="16"/>
          <w:szCs w:val="16"/>
        </w:rPr>
        <w:t xml:space="preserve"> </w:t>
      </w:r>
      <w:r w:rsidRPr="007325D2">
        <w:rPr>
          <w:rFonts w:ascii="Arial" w:hAnsi="Arial" w:cs="Arial"/>
          <w:sz w:val="16"/>
          <w:szCs w:val="16"/>
        </w:rPr>
        <w:t>la deducción por Inversiones en Canarias en activos fijos nuevos, pendiente de utilizar</w:t>
      </w:r>
      <w:r w:rsidR="002C3FB3" w:rsidRPr="007325D2">
        <w:rPr>
          <w:rFonts w:ascii="Arial" w:hAnsi="Arial" w:cs="Arial"/>
          <w:sz w:val="16"/>
          <w:szCs w:val="16"/>
        </w:rPr>
        <w:t xml:space="preserve"> </w:t>
      </w:r>
      <w:r w:rsidRPr="007325D2">
        <w:rPr>
          <w:rFonts w:ascii="Arial" w:hAnsi="Arial" w:cs="Arial"/>
          <w:sz w:val="16"/>
          <w:szCs w:val="16"/>
        </w:rPr>
        <w:t>originada</w:t>
      </w:r>
      <w:r w:rsidR="002C3FB3" w:rsidRPr="007325D2">
        <w:rPr>
          <w:rFonts w:ascii="Arial" w:hAnsi="Arial" w:cs="Arial"/>
          <w:sz w:val="16"/>
          <w:szCs w:val="16"/>
        </w:rPr>
        <w:t>,</w:t>
      </w:r>
      <w:r w:rsidRPr="007325D2">
        <w:rPr>
          <w:rFonts w:ascii="Arial" w:hAnsi="Arial" w:cs="Arial"/>
          <w:sz w:val="16"/>
          <w:szCs w:val="16"/>
        </w:rPr>
        <w:t xml:space="preserve"> </w:t>
      </w:r>
      <w:r w:rsidR="00BB1C2C" w:rsidRPr="007325D2">
        <w:rPr>
          <w:rFonts w:ascii="Arial" w:hAnsi="Arial" w:cs="Arial"/>
          <w:sz w:val="16"/>
          <w:szCs w:val="16"/>
        </w:rPr>
        <w:t>esencialmente</w:t>
      </w:r>
      <w:r w:rsidR="002C3FB3" w:rsidRPr="007325D2">
        <w:rPr>
          <w:rFonts w:ascii="Arial" w:hAnsi="Arial" w:cs="Arial"/>
          <w:sz w:val="16"/>
          <w:szCs w:val="16"/>
        </w:rPr>
        <w:t xml:space="preserve">, </w:t>
      </w:r>
      <w:r w:rsidRPr="007325D2">
        <w:rPr>
          <w:rFonts w:ascii="Arial" w:hAnsi="Arial" w:cs="Arial"/>
          <w:sz w:val="16"/>
          <w:szCs w:val="16"/>
        </w:rPr>
        <w:t>por la inversión acometida</w:t>
      </w:r>
      <w:r w:rsidR="002E7423" w:rsidRPr="007325D2">
        <w:rPr>
          <w:rFonts w:ascii="Arial" w:hAnsi="Arial" w:cs="Arial"/>
          <w:sz w:val="16"/>
          <w:szCs w:val="16"/>
        </w:rPr>
        <w:t xml:space="preserve"> </w:t>
      </w:r>
      <w:r w:rsidRPr="007325D2">
        <w:rPr>
          <w:rFonts w:ascii="Arial" w:hAnsi="Arial" w:cs="Arial"/>
          <w:sz w:val="16"/>
          <w:szCs w:val="16"/>
        </w:rPr>
        <w:t xml:space="preserve">por la Sociedad, en </w:t>
      </w:r>
      <w:r w:rsidR="002C3FB3" w:rsidRPr="007325D2">
        <w:rPr>
          <w:rFonts w:ascii="Arial" w:hAnsi="Arial" w:cs="Arial"/>
          <w:sz w:val="16"/>
          <w:szCs w:val="16"/>
        </w:rPr>
        <w:t>tres</w:t>
      </w:r>
      <w:r w:rsidRPr="007325D2">
        <w:rPr>
          <w:rFonts w:ascii="Arial" w:hAnsi="Arial" w:cs="Arial"/>
          <w:sz w:val="16"/>
          <w:szCs w:val="16"/>
        </w:rPr>
        <w:t xml:space="preserve"> parque</w:t>
      </w:r>
      <w:r w:rsidR="002E7423" w:rsidRPr="007325D2">
        <w:rPr>
          <w:rFonts w:ascii="Arial" w:hAnsi="Arial" w:cs="Arial"/>
          <w:sz w:val="16"/>
          <w:szCs w:val="16"/>
        </w:rPr>
        <w:t>s</w:t>
      </w:r>
      <w:r w:rsidRPr="007325D2">
        <w:rPr>
          <w:rFonts w:ascii="Arial" w:hAnsi="Arial" w:cs="Arial"/>
          <w:sz w:val="16"/>
          <w:szCs w:val="16"/>
        </w:rPr>
        <w:t xml:space="preserve"> eólico</w:t>
      </w:r>
      <w:r w:rsidR="00EE667E" w:rsidRPr="007325D2">
        <w:rPr>
          <w:rFonts w:ascii="Arial" w:hAnsi="Arial" w:cs="Arial"/>
          <w:sz w:val="16"/>
          <w:szCs w:val="16"/>
        </w:rPr>
        <w:t>s</w:t>
      </w:r>
      <w:r w:rsidRPr="007325D2">
        <w:rPr>
          <w:rFonts w:ascii="Arial" w:hAnsi="Arial" w:cs="Arial"/>
          <w:sz w:val="16"/>
          <w:szCs w:val="16"/>
        </w:rPr>
        <w:t>. Adicionalmente</w:t>
      </w:r>
      <w:r w:rsidR="00BB1C2C" w:rsidRPr="007325D2">
        <w:rPr>
          <w:rFonts w:ascii="Arial" w:hAnsi="Arial" w:cs="Arial"/>
          <w:sz w:val="16"/>
          <w:szCs w:val="16"/>
        </w:rPr>
        <w:t>,</w:t>
      </w:r>
      <w:r w:rsidRPr="007325D2">
        <w:rPr>
          <w:rFonts w:ascii="Arial" w:hAnsi="Arial" w:cs="Arial"/>
          <w:sz w:val="16"/>
          <w:szCs w:val="16"/>
        </w:rPr>
        <w:t xml:space="preserve"> se incluye el crédito fiscal por amortizaciones fiscalmente no deducibles.</w:t>
      </w:r>
    </w:p>
    <w:p w:rsidR="00D0456B" w:rsidRDefault="0027696B" w:rsidP="00C823DF">
      <w:pPr>
        <w:tabs>
          <w:tab w:val="left" w:pos="850"/>
        </w:tabs>
        <w:spacing w:before="120" w:after="120" w:line="260" w:lineRule="exact"/>
        <w:jc w:val="both"/>
        <w:rPr>
          <w:rFonts w:ascii="Arial" w:hAnsi="Arial" w:cs="Arial"/>
          <w:b/>
          <w:sz w:val="16"/>
          <w:szCs w:val="16"/>
        </w:rPr>
      </w:pPr>
      <w:r w:rsidRPr="007325D2">
        <w:rPr>
          <w:rFonts w:ascii="Arial" w:hAnsi="Arial" w:cs="Arial"/>
          <w:sz w:val="16"/>
          <w:szCs w:val="16"/>
        </w:rPr>
        <w:t>El Pasivo por impuesto sobre Beneficios Diferido se corresponde, principalmente, con la contabilización del efecto impositivo de la subvención de capital, que se ha imputado a patrimonio neto según el PGC 2007</w:t>
      </w:r>
      <w:r w:rsidR="008220AC" w:rsidRPr="007325D2">
        <w:rPr>
          <w:rFonts w:ascii="Arial" w:hAnsi="Arial" w:cs="Arial"/>
          <w:sz w:val="16"/>
          <w:szCs w:val="16"/>
        </w:rPr>
        <w:t xml:space="preserve"> </w:t>
      </w:r>
      <w:r w:rsidRPr="007325D2">
        <w:rPr>
          <w:rFonts w:ascii="Arial" w:hAnsi="Arial" w:cs="Arial"/>
          <w:sz w:val="16"/>
          <w:szCs w:val="16"/>
        </w:rPr>
        <w:t xml:space="preserve">por valor de </w:t>
      </w:r>
      <w:r w:rsidR="007325D2">
        <w:rPr>
          <w:rFonts w:ascii="Arial" w:hAnsi="Arial" w:cs="Arial"/>
          <w:sz w:val="16"/>
          <w:szCs w:val="16"/>
        </w:rPr>
        <w:t>3.559.807,90</w:t>
      </w:r>
      <w:r w:rsidR="002C3FB3" w:rsidRPr="007325D2">
        <w:rPr>
          <w:rFonts w:ascii="Arial" w:hAnsi="Arial" w:cs="Arial"/>
          <w:sz w:val="16"/>
          <w:szCs w:val="16"/>
        </w:rPr>
        <w:t xml:space="preserve"> e</w:t>
      </w:r>
      <w:r w:rsidR="00637245" w:rsidRPr="007325D2">
        <w:rPr>
          <w:rFonts w:ascii="Arial" w:hAnsi="Arial" w:cs="Arial"/>
          <w:sz w:val="16"/>
          <w:szCs w:val="16"/>
        </w:rPr>
        <w:t>uros</w:t>
      </w:r>
      <w:r w:rsidR="00EE667E" w:rsidRPr="007325D2">
        <w:rPr>
          <w:rFonts w:ascii="Arial" w:hAnsi="Arial" w:cs="Arial"/>
          <w:sz w:val="16"/>
          <w:szCs w:val="16"/>
        </w:rPr>
        <w:t xml:space="preserve"> </w:t>
      </w:r>
      <w:r w:rsidRPr="007325D2">
        <w:rPr>
          <w:rFonts w:ascii="Arial" w:hAnsi="Arial" w:cs="Arial"/>
          <w:sz w:val="16"/>
          <w:szCs w:val="16"/>
        </w:rPr>
        <w:t>(</w:t>
      </w:r>
      <w:r w:rsidR="00C823DF" w:rsidRPr="007325D2">
        <w:rPr>
          <w:rFonts w:ascii="Arial" w:hAnsi="Arial" w:cs="Arial"/>
          <w:sz w:val="16"/>
          <w:szCs w:val="16"/>
        </w:rPr>
        <w:t xml:space="preserve">3.577.283,44 </w:t>
      </w:r>
      <w:r w:rsidR="00637245" w:rsidRPr="007325D2">
        <w:rPr>
          <w:rFonts w:ascii="Arial" w:hAnsi="Arial" w:cs="Arial"/>
          <w:sz w:val="16"/>
          <w:szCs w:val="16"/>
        </w:rPr>
        <w:t>euros</w:t>
      </w:r>
      <w:r w:rsidR="008220AC" w:rsidRPr="007325D2">
        <w:rPr>
          <w:rFonts w:ascii="Arial" w:hAnsi="Arial" w:cs="Arial"/>
          <w:sz w:val="16"/>
          <w:szCs w:val="16"/>
        </w:rPr>
        <w:t xml:space="preserve"> </w:t>
      </w:r>
      <w:r w:rsidRPr="007325D2">
        <w:rPr>
          <w:rFonts w:ascii="Arial" w:hAnsi="Arial" w:cs="Arial"/>
          <w:sz w:val="16"/>
          <w:szCs w:val="16"/>
        </w:rPr>
        <w:t xml:space="preserve">en </w:t>
      </w:r>
      <w:r w:rsidR="00C823DF" w:rsidRPr="007325D2">
        <w:rPr>
          <w:rFonts w:ascii="Arial" w:hAnsi="Arial" w:cs="Arial"/>
          <w:sz w:val="16"/>
          <w:szCs w:val="16"/>
        </w:rPr>
        <w:t xml:space="preserve">el ejercicio </w:t>
      </w:r>
      <w:r w:rsidRPr="007325D2">
        <w:rPr>
          <w:rFonts w:ascii="Arial" w:hAnsi="Arial" w:cs="Arial"/>
          <w:sz w:val="16"/>
          <w:szCs w:val="16"/>
        </w:rPr>
        <w:t>20</w:t>
      </w:r>
      <w:r w:rsidR="00C823DF" w:rsidRPr="007325D2">
        <w:rPr>
          <w:rFonts w:ascii="Arial" w:hAnsi="Arial" w:cs="Arial"/>
          <w:sz w:val="16"/>
          <w:szCs w:val="16"/>
        </w:rPr>
        <w:t>20</w:t>
      </w:r>
      <w:r w:rsidR="00637245" w:rsidRPr="007325D2">
        <w:rPr>
          <w:rFonts w:ascii="Arial" w:hAnsi="Arial" w:cs="Arial"/>
          <w:sz w:val="16"/>
          <w:szCs w:val="16"/>
        </w:rPr>
        <w:t>)</w:t>
      </w:r>
      <w:r w:rsidR="002C3FB3" w:rsidRPr="007325D2">
        <w:rPr>
          <w:rFonts w:ascii="Arial" w:hAnsi="Arial" w:cs="Arial"/>
          <w:sz w:val="16"/>
          <w:szCs w:val="16"/>
        </w:rPr>
        <w:t>.</w:t>
      </w:r>
      <w:r w:rsidR="00D0456B">
        <w:rPr>
          <w:rFonts w:ascii="Arial" w:hAnsi="Arial" w:cs="Arial"/>
          <w:b/>
          <w:sz w:val="16"/>
          <w:szCs w:val="16"/>
        </w:rPr>
        <w:br w:type="page"/>
      </w:r>
    </w:p>
    <w:p w:rsidR="00F767D9" w:rsidRPr="00144D9F" w:rsidRDefault="0027696B" w:rsidP="004D331C">
      <w:pPr>
        <w:spacing w:before="240" w:after="120" w:line="280" w:lineRule="exact"/>
        <w:ind w:left="567" w:hanging="567"/>
        <w:jc w:val="both"/>
        <w:rPr>
          <w:rFonts w:ascii="Arial" w:hAnsi="Arial" w:cs="Arial"/>
          <w:b/>
          <w:sz w:val="16"/>
          <w:szCs w:val="16"/>
        </w:rPr>
      </w:pPr>
      <w:r w:rsidRPr="00144D9F">
        <w:rPr>
          <w:rFonts w:ascii="Arial" w:hAnsi="Arial" w:cs="Arial"/>
          <w:b/>
          <w:sz w:val="16"/>
          <w:szCs w:val="16"/>
        </w:rPr>
        <w:lastRenderedPageBreak/>
        <w:t xml:space="preserve">16.- </w:t>
      </w:r>
      <w:r w:rsidR="00FB7A58" w:rsidRPr="00144D9F">
        <w:rPr>
          <w:rFonts w:ascii="Arial" w:hAnsi="Arial" w:cs="Arial"/>
          <w:b/>
          <w:sz w:val="16"/>
          <w:szCs w:val="16"/>
        </w:rPr>
        <w:t xml:space="preserve">SALDOS </w:t>
      </w:r>
      <w:r w:rsidRPr="00144D9F">
        <w:rPr>
          <w:rFonts w:ascii="Arial" w:hAnsi="Arial" w:cs="Arial"/>
          <w:b/>
          <w:sz w:val="16"/>
          <w:szCs w:val="16"/>
        </w:rPr>
        <w:t>CON EMPRESAS DEL GRUPO Y ASOCIADAS</w:t>
      </w:r>
    </w:p>
    <w:p w:rsidR="00F767D9" w:rsidRDefault="0027696B" w:rsidP="00D0456B">
      <w:pPr>
        <w:tabs>
          <w:tab w:val="left" w:pos="850"/>
        </w:tabs>
        <w:spacing w:before="120" w:after="120" w:line="260" w:lineRule="exact"/>
        <w:jc w:val="both"/>
        <w:rPr>
          <w:rFonts w:ascii="Arial" w:hAnsi="Arial" w:cs="Arial"/>
          <w:sz w:val="16"/>
          <w:szCs w:val="16"/>
        </w:rPr>
      </w:pPr>
      <w:r w:rsidRPr="00144D9F">
        <w:rPr>
          <w:rFonts w:ascii="Arial" w:hAnsi="Arial" w:cs="Arial"/>
          <w:sz w:val="16"/>
          <w:szCs w:val="16"/>
        </w:rPr>
        <w:t>El detalle de l</w:t>
      </w:r>
      <w:r w:rsidR="00FB7A58" w:rsidRPr="00144D9F">
        <w:rPr>
          <w:rFonts w:ascii="Arial" w:hAnsi="Arial" w:cs="Arial"/>
          <w:sz w:val="16"/>
          <w:szCs w:val="16"/>
        </w:rPr>
        <w:t>o</w:t>
      </w:r>
      <w:r w:rsidRPr="00144D9F">
        <w:rPr>
          <w:rFonts w:ascii="Arial" w:hAnsi="Arial" w:cs="Arial"/>
          <w:sz w:val="16"/>
          <w:szCs w:val="16"/>
        </w:rPr>
        <w:t xml:space="preserve">s </w:t>
      </w:r>
      <w:r w:rsidR="00FB7A58" w:rsidRPr="00144D9F">
        <w:rPr>
          <w:rFonts w:ascii="Arial" w:hAnsi="Arial" w:cs="Arial"/>
          <w:sz w:val="16"/>
          <w:szCs w:val="16"/>
        </w:rPr>
        <w:t>saldos</w:t>
      </w:r>
      <w:r w:rsidRPr="00144D9F">
        <w:rPr>
          <w:rFonts w:ascii="Arial" w:hAnsi="Arial" w:cs="Arial"/>
          <w:sz w:val="16"/>
          <w:szCs w:val="16"/>
        </w:rPr>
        <w:t xml:space="preserve"> con empresas asociadas a 31 de diciembre de 20</w:t>
      </w:r>
      <w:r w:rsidR="00D0456B" w:rsidRPr="00144D9F">
        <w:rPr>
          <w:rFonts w:ascii="Arial" w:hAnsi="Arial" w:cs="Arial"/>
          <w:sz w:val="16"/>
          <w:szCs w:val="16"/>
        </w:rPr>
        <w:t>2</w:t>
      </w:r>
      <w:r w:rsidR="00C823DF">
        <w:rPr>
          <w:rFonts w:ascii="Arial" w:hAnsi="Arial" w:cs="Arial"/>
          <w:sz w:val="16"/>
          <w:szCs w:val="16"/>
        </w:rPr>
        <w:t>1</w:t>
      </w:r>
      <w:r w:rsidRPr="00144D9F">
        <w:rPr>
          <w:rFonts w:ascii="Arial" w:hAnsi="Arial" w:cs="Arial"/>
          <w:sz w:val="16"/>
          <w:szCs w:val="16"/>
        </w:rPr>
        <w:t xml:space="preserve"> es el siguiente:</w:t>
      </w:r>
    </w:p>
    <w:p w:rsidR="00F767D9" w:rsidRDefault="0086184B"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1F2AF0">
        <w:rPr>
          <w:rFonts w:ascii="Arial" w:hAnsi="Arial" w:cs="Arial"/>
          <w:b/>
          <w:sz w:val="16"/>
          <w:szCs w:val="16"/>
        </w:rPr>
        <w:t>Inversiones en empresas del grupo y asociadas a Largo plazo</w:t>
      </w:r>
      <w:r w:rsidR="00D60048">
        <w:rPr>
          <w:rFonts w:ascii="Arial" w:hAnsi="Arial" w:cs="Arial"/>
          <w:b/>
          <w:sz w:val="16"/>
          <w:szCs w:val="16"/>
        </w:rPr>
        <w:t>. (Nota 7.A)</w:t>
      </w:r>
    </w:p>
    <w:tbl>
      <w:tblPr>
        <w:tblW w:w="5000" w:type="pct"/>
        <w:tblCellMar>
          <w:left w:w="70" w:type="dxa"/>
          <w:right w:w="70" w:type="dxa"/>
        </w:tblCellMar>
        <w:tblLook w:val="04A0"/>
      </w:tblPr>
      <w:tblGrid>
        <w:gridCol w:w="5028"/>
        <w:gridCol w:w="2073"/>
        <w:gridCol w:w="1826"/>
      </w:tblGrid>
      <w:tr w:rsidR="00C55D1B" w:rsidRPr="00C55D1B" w:rsidTr="001515F3">
        <w:trPr>
          <w:trHeight w:val="170"/>
        </w:trPr>
        <w:tc>
          <w:tcPr>
            <w:tcW w:w="2816" w:type="pct"/>
            <w:tcBorders>
              <w:top w:val="single" w:sz="4" w:space="0" w:color="auto"/>
              <w:left w:val="single" w:sz="4" w:space="0" w:color="auto"/>
              <w:bottom w:val="nil"/>
              <w:right w:val="nil"/>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 </w:t>
            </w:r>
          </w:p>
        </w:tc>
        <w:tc>
          <w:tcPr>
            <w:tcW w:w="1161" w:type="pct"/>
            <w:tcBorders>
              <w:top w:val="single" w:sz="4" w:space="0" w:color="auto"/>
              <w:left w:val="single" w:sz="4" w:space="0" w:color="auto"/>
              <w:bottom w:val="nil"/>
              <w:right w:val="single" w:sz="4" w:space="0" w:color="auto"/>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31/12/202</w:t>
            </w:r>
            <w:r w:rsidR="00C823DF">
              <w:rPr>
                <w:rFonts w:ascii="Arial" w:hAnsi="Arial" w:cs="Arial"/>
                <w:b/>
                <w:bCs/>
                <w:sz w:val="16"/>
                <w:szCs w:val="16"/>
              </w:rPr>
              <w:t>1</w:t>
            </w:r>
          </w:p>
        </w:tc>
        <w:tc>
          <w:tcPr>
            <w:tcW w:w="1023" w:type="pct"/>
            <w:tcBorders>
              <w:top w:val="single" w:sz="4" w:space="0" w:color="auto"/>
              <w:left w:val="nil"/>
              <w:bottom w:val="nil"/>
              <w:right w:val="single" w:sz="4" w:space="0" w:color="auto"/>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w:t>
            </w:r>
            <w:r w:rsidR="00C823DF">
              <w:rPr>
                <w:rFonts w:ascii="Arial" w:hAnsi="Arial" w:cs="Arial"/>
                <w:b/>
                <w:bCs/>
                <w:sz w:val="16"/>
                <w:szCs w:val="16"/>
              </w:rPr>
              <w:t>20</w:t>
            </w:r>
          </w:p>
        </w:tc>
      </w:tr>
      <w:tr w:rsidR="00C55D1B" w:rsidRPr="00C55D1B" w:rsidTr="001515F3">
        <w:trPr>
          <w:trHeight w:val="170"/>
        </w:trPr>
        <w:tc>
          <w:tcPr>
            <w:tcW w:w="2816" w:type="pct"/>
            <w:tcBorders>
              <w:top w:val="nil"/>
              <w:left w:val="single" w:sz="4" w:space="0" w:color="auto"/>
              <w:bottom w:val="single" w:sz="4" w:space="0" w:color="auto"/>
              <w:right w:val="nil"/>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 </w:t>
            </w:r>
          </w:p>
        </w:tc>
        <w:tc>
          <w:tcPr>
            <w:tcW w:w="1161" w:type="pct"/>
            <w:tcBorders>
              <w:top w:val="nil"/>
              <w:left w:val="single" w:sz="4" w:space="0" w:color="auto"/>
              <w:bottom w:val="single" w:sz="4" w:space="0" w:color="auto"/>
              <w:right w:val="single" w:sz="4" w:space="0" w:color="auto"/>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No corriente</w:t>
            </w:r>
          </w:p>
        </w:tc>
        <w:tc>
          <w:tcPr>
            <w:tcW w:w="1023" w:type="pct"/>
            <w:tcBorders>
              <w:top w:val="nil"/>
              <w:left w:val="nil"/>
              <w:bottom w:val="single" w:sz="4" w:space="0" w:color="auto"/>
              <w:right w:val="single" w:sz="4" w:space="0" w:color="auto"/>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No corriente</w:t>
            </w:r>
          </w:p>
        </w:tc>
      </w:tr>
      <w:tr w:rsidR="003965DF" w:rsidRPr="00C55D1B" w:rsidTr="00C11925">
        <w:trPr>
          <w:trHeight w:val="255"/>
        </w:trPr>
        <w:tc>
          <w:tcPr>
            <w:tcW w:w="2816" w:type="pct"/>
            <w:tcBorders>
              <w:top w:val="nil"/>
              <w:left w:val="single" w:sz="4" w:space="0" w:color="auto"/>
              <w:bottom w:val="nil"/>
              <w:right w:val="nil"/>
            </w:tcBorders>
            <w:shd w:val="clear" w:color="auto" w:fill="auto"/>
            <w:noWrap/>
            <w:vAlign w:val="center"/>
            <w:hideMark/>
          </w:tcPr>
          <w:p w:rsidR="003965DF" w:rsidRPr="00C55D1B" w:rsidRDefault="003965DF" w:rsidP="003965DF">
            <w:pPr>
              <w:ind w:firstLineChars="100" w:firstLine="160"/>
              <w:rPr>
                <w:rFonts w:ascii="Arial" w:hAnsi="Arial" w:cs="Arial"/>
                <w:sz w:val="16"/>
                <w:szCs w:val="16"/>
              </w:rPr>
            </w:pPr>
            <w:r w:rsidRPr="00C55D1B">
              <w:rPr>
                <w:rFonts w:ascii="Arial" w:hAnsi="Arial" w:cs="Arial"/>
                <w:sz w:val="16"/>
                <w:szCs w:val="16"/>
              </w:rPr>
              <w:t>Instrumentos de Patrimonio</w:t>
            </w:r>
          </w:p>
        </w:tc>
        <w:tc>
          <w:tcPr>
            <w:tcW w:w="1161" w:type="pct"/>
            <w:tcBorders>
              <w:top w:val="nil"/>
              <w:left w:val="single" w:sz="8" w:space="0" w:color="auto"/>
              <w:bottom w:val="nil"/>
              <w:right w:val="single" w:sz="8" w:space="0" w:color="auto"/>
            </w:tcBorders>
            <w:shd w:val="clear" w:color="auto" w:fill="auto"/>
            <w:noWrap/>
            <w:vAlign w:val="center"/>
          </w:tcPr>
          <w:p w:rsidR="003965DF" w:rsidRPr="00C55D1B" w:rsidRDefault="003965DF" w:rsidP="003965DF">
            <w:pPr>
              <w:jc w:val="right"/>
              <w:rPr>
                <w:rFonts w:ascii="Arial" w:hAnsi="Arial" w:cs="Arial"/>
                <w:sz w:val="16"/>
                <w:szCs w:val="16"/>
              </w:rPr>
            </w:pPr>
            <w:r>
              <w:rPr>
                <w:rFonts w:ascii="Arial" w:hAnsi="Arial" w:cs="Arial"/>
                <w:color w:val="000000"/>
                <w:sz w:val="16"/>
                <w:szCs w:val="16"/>
              </w:rPr>
              <w:t>15.281.336,40</w:t>
            </w:r>
          </w:p>
        </w:tc>
        <w:tc>
          <w:tcPr>
            <w:tcW w:w="1023" w:type="pct"/>
            <w:tcBorders>
              <w:top w:val="nil"/>
              <w:left w:val="nil"/>
              <w:bottom w:val="nil"/>
              <w:right w:val="single" w:sz="4" w:space="0" w:color="auto"/>
            </w:tcBorders>
            <w:shd w:val="clear" w:color="auto" w:fill="auto"/>
            <w:noWrap/>
            <w:vAlign w:val="center"/>
            <w:hideMark/>
          </w:tcPr>
          <w:p w:rsidR="003965DF" w:rsidRPr="00C55D1B" w:rsidRDefault="003965DF" w:rsidP="003965DF">
            <w:pPr>
              <w:jc w:val="right"/>
              <w:rPr>
                <w:rFonts w:ascii="Arial" w:hAnsi="Arial" w:cs="Arial"/>
                <w:sz w:val="16"/>
                <w:szCs w:val="16"/>
              </w:rPr>
            </w:pPr>
            <w:r w:rsidRPr="00C55D1B">
              <w:rPr>
                <w:rFonts w:ascii="Arial" w:hAnsi="Arial" w:cs="Arial"/>
                <w:sz w:val="16"/>
                <w:szCs w:val="16"/>
              </w:rPr>
              <w:t>15.316.136,40</w:t>
            </w:r>
          </w:p>
        </w:tc>
      </w:tr>
      <w:tr w:rsidR="003965DF" w:rsidRPr="00C55D1B" w:rsidTr="00C11925">
        <w:trPr>
          <w:trHeight w:val="255"/>
        </w:trPr>
        <w:tc>
          <w:tcPr>
            <w:tcW w:w="2816" w:type="pct"/>
            <w:tcBorders>
              <w:top w:val="nil"/>
              <w:left w:val="single" w:sz="4" w:space="0" w:color="auto"/>
              <w:bottom w:val="nil"/>
              <w:right w:val="nil"/>
            </w:tcBorders>
            <w:shd w:val="clear" w:color="auto" w:fill="auto"/>
            <w:noWrap/>
            <w:vAlign w:val="center"/>
            <w:hideMark/>
          </w:tcPr>
          <w:p w:rsidR="003965DF" w:rsidRPr="00C55D1B" w:rsidRDefault="003965DF" w:rsidP="003965DF">
            <w:pPr>
              <w:ind w:firstLineChars="100" w:firstLine="160"/>
              <w:rPr>
                <w:rFonts w:ascii="Arial" w:hAnsi="Arial" w:cs="Arial"/>
                <w:sz w:val="16"/>
                <w:szCs w:val="16"/>
              </w:rPr>
            </w:pPr>
            <w:r w:rsidRPr="00C55D1B">
              <w:rPr>
                <w:rFonts w:ascii="Arial" w:hAnsi="Arial" w:cs="Arial"/>
                <w:sz w:val="16"/>
                <w:szCs w:val="16"/>
              </w:rPr>
              <w:t>Créditos a empresas</w:t>
            </w:r>
          </w:p>
        </w:tc>
        <w:tc>
          <w:tcPr>
            <w:tcW w:w="1161" w:type="pct"/>
            <w:tcBorders>
              <w:top w:val="nil"/>
              <w:left w:val="single" w:sz="8" w:space="0" w:color="auto"/>
              <w:bottom w:val="nil"/>
              <w:right w:val="single" w:sz="8" w:space="0" w:color="auto"/>
            </w:tcBorders>
            <w:shd w:val="clear" w:color="auto" w:fill="auto"/>
            <w:noWrap/>
            <w:vAlign w:val="center"/>
          </w:tcPr>
          <w:p w:rsidR="003965DF" w:rsidRPr="00C55D1B" w:rsidRDefault="003965DF" w:rsidP="003965DF">
            <w:pPr>
              <w:jc w:val="right"/>
              <w:rPr>
                <w:rFonts w:ascii="Arial" w:hAnsi="Arial" w:cs="Arial"/>
                <w:sz w:val="16"/>
                <w:szCs w:val="16"/>
              </w:rPr>
            </w:pPr>
            <w:r>
              <w:rPr>
                <w:rFonts w:ascii="Arial" w:hAnsi="Arial" w:cs="Arial"/>
                <w:color w:val="000000"/>
                <w:sz w:val="16"/>
                <w:szCs w:val="16"/>
              </w:rPr>
              <w:t>19.483.105,74</w:t>
            </w:r>
          </w:p>
        </w:tc>
        <w:tc>
          <w:tcPr>
            <w:tcW w:w="1023" w:type="pct"/>
            <w:tcBorders>
              <w:top w:val="nil"/>
              <w:left w:val="nil"/>
              <w:bottom w:val="nil"/>
              <w:right w:val="single" w:sz="4" w:space="0" w:color="auto"/>
            </w:tcBorders>
            <w:shd w:val="clear" w:color="auto" w:fill="auto"/>
            <w:noWrap/>
            <w:vAlign w:val="center"/>
            <w:hideMark/>
          </w:tcPr>
          <w:p w:rsidR="003965DF" w:rsidRPr="00C55D1B" w:rsidRDefault="003965DF" w:rsidP="003965DF">
            <w:pPr>
              <w:jc w:val="right"/>
              <w:rPr>
                <w:rFonts w:ascii="Arial" w:hAnsi="Arial" w:cs="Arial"/>
                <w:sz w:val="16"/>
                <w:szCs w:val="16"/>
              </w:rPr>
            </w:pPr>
            <w:r w:rsidRPr="00C55D1B">
              <w:rPr>
                <w:rFonts w:ascii="Arial" w:hAnsi="Arial" w:cs="Arial"/>
                <w:sz w:val="16"/>
                <w:szCs w:val="16"/>
              </w:rPr>
              <w:t>19.205.420,74</w:t>
            </w:r>
          </w:p>
        </w:tc>
      </w:tr>
      <w:tr w:rsidR="003965DF" w:rsidRPr="00C55D1B" w:rsidTr="00C11925">
        <w:trPr>
          <w:trHeight w:val="255"/>
        </w:trPr>
        <w:tc>
          <w:tcPr>
            <w:tcW w:w="2816" w:type="pct"/>
            <w:tcBorders>
              <w:top w:val="nil"/>
              <w:left w:val="single" w:sz="4" w:space="0" w:color="auto"/>
              <w:bottom w:val="nil"/>
              <w:right w:val="nil"/>
            </w:tcBorders>
            <w:shd w:val="clear" w:color="auto" w:fill="auto"/>
            <w:noWrap/>
            <w:vAlign w:val="center"/>
            <w:hideMark/>
          </w:tcPr>
          <w:p w:rsidR="003965DF" w:rsidRPr="00C55D1B" w:rsidRDefault="003965DF" w:rsidP="003965DF">
            <w:pPr>
              <w:ind w:firstLineChars="100" w:firstLine="160"/>
              <w:rPr>
                <w:rFonts w:ascii="Arial" w:hAnsi="Arial" w:cs="Arial"/>
                <w:sz w:val="16"/>
                <w:szCs w:val="16"/>
              </w:rPr>
            </w:pPr>
            <w:r w:rsidRPr="00C55D1B">
              <w:rPr>
                <w:rFonts w:ascii="Arial" w:hAnsi="Arial" w:cs="Arial"/>
                <w:sz w:val="16"/>
                <w:szCs w:val="16"/>
              </w:rPr>
              <w:t>Otros activos financieros</w:t>
            </w:r>
          </w:p>
        </w:tc>
        <w:tc>
          <w:tcPr>
            <w:tcW w:w="1161" w:type="pct"/>
            <w:tcBorders>
              <w:top w:val="nil"/>
              <w:left w:val="single" w:sz="8" w:space="0" w:color="auto"/>
              <w:bottom w:val="nil"/>
              <w:right w:val="single" w:sz="8" w:space="0" w:color="auto"/>
            </w:tcBorders>
            <w:shd w:val="clear" w:color="auto" w:fill="auto"/>
            <w:noWrap/>
            <w:vAlign w:val="center"/>
          </w:tcPr>
          <w:p w:rsidR="003965DF" w:rsidRPr="00C55D1B" w:rsidRDefault="003965DF" w:rsidP="003965DF">
            <w:pPr>
              <w:jc w:val="right"/>
              <w:rPr>
                <w:rFonts w:ascii="Arial" w:hAnsi="Arial" w:cs="Arial"/>
                <w:sz w:val="16"/>
                <w:szCs w:val="16"/>
              </w:rPr>
            </w:pPr>
            <w:r>
              <w:rPr>
                <w:rFonts w:ascii="Arial" w:hAnsi="Arial" w:cs="Arial"/>
                <w:color w:val="000000"/>
                <w:sz w:val="16"/>
                <w:szCs w:val="16"/>
              </w:rPr>
              <w:t>507.000,00</w:t>
            </w:r>
          </w:p>
        </w:tc>
        <w:tc>
          <w:tcPr>
            <w:tcW w:w="1023" w:type="pct"/>
            <w:tcBorders>
              <w:top w:val="nil"/>
              <w:left w:val="nil"/>
              <w:bottom w:val="nil"/>
              <w:right w:val="single" w:sz="4" w:space="0" w:color="auto"/>
            </w:tcBorders>
            <w:shd w:val="clear" w:color="auto" w:fill="auto"/>
            <w:noWrap/>
            <w:vAlign w:val="center"/>
            <w:hideMark/>
          </w:tcPr>
          <w:p w:rsidR="003965DF" w:rsidRPr="00C55D1B" w:rsidRDefault="003965DF" w:rsidP="003965DF">
            <w:pPr>
              <w:jc w:val="right"/>
              <w:rPr>
                <w:rFonts w:ascii="Arial" w:hAnsi="Arial" w:cs="Arial"/>
                <w:sz w:val="16"/>
                <w:szCs w:val="16"/>
              </w:rPr>
            </w:pPr>
            <w:r w:rsidRPr="00C55D1B">
              <w:rPr>
                <w:rFonts w:ascii="Arial" w:hAnsi="Arial" w:cs="Arial"/>
                <w:sz w:val="16"/>
                <w:szCs w:val="16"/>
              </w:rPr>
              <w:t>507.000,00</w:t>
            </w:r>
          </w:p>
        </w:tc>
      </w:tr>
      <w:tr w:rsidR="003965DF" w:rsidRPr="00C55D1B" w:rsidTr="00C11925">
        <w:trPr>
          <w:trHeight w:val="255"/>
        </w:trPr>
        <w:tc>
          <w:tcPr>
            <w:tcW w:w="2816" w:type="pct"/>
            <w:tcBorders>
              <w:top w:val="single" w:sz="4" w:space="0" w:color="auto"/>
              <w:left w:val="single" w:sz="4" w:space="0" w:color="auto"/>
              <w:bottom w:val="single" w:sz="4" w:space="0" w:color="auto"/>
              <w:right w:val="nil"/>
            </w:tcBorders>
            <w:shd w:val="clear" w:color="auto" w:fill="auto"/>
            <w:noWrap/>
            <w:vAlign w:val="center"/>
            <w:hideMark/>
          </w:tcPr>
          <w:p w:rsidR="003965DF" w:rsidRPr="00C55D1B" w:rsidRDefault="003965DF" w:rsidP="003965DF">
            <w:pPr>
              <w:ind w:firstLineChars="100" w:firstLine="160"/>
              <w:rPr>
                <w:rFonts w:ascii="Arial" w:hAnsi="Arial" w:cs="Arial"/>
                <w:sz w:val="16"/>
                <w:szCs w:val="16"/>
              </w:rPr>
            </w:pPr>
            <w:r w:rsidRPr="00C55D1B">
              <w:rPr>
                <w:rFonts w:ascii="Arial" w:hAnsi="Arial" w:cs="Arial"/>
                <w:sz w:val="16"/>
                <w:szCs w:val="16"/>
              </w:rPr>
              <w:t>Total:</w:t>
            </w:r>
          </w:p>
        </w:tc>
        <w:tc>
          <w:tcPr>
            <w:tcW w:w="1161" w:type="pct"/>
            <w:tcBorders>
              <w:top w:val="single" w:sz="8" w:space="0" w:color="auto"/>
              <w:left w:val="single" w:sz="8" w:space="0" w:color="auto"/>
              <w:bottom w:val="single" w:sz="8" w:space="0" w:color="auto"/>
              <w:right w:val="single" w:sz="8" w:space="0" w:color="auto"/>
            </w:tcBorders>
            <w:shd w:val="clear" w:color="auto" w:fill="auto"/>
            <w:noWrap/>
            <w:vAlign w:val="center"/>
          </w:tcPr>
          <w:p w:rsidR="003965DF" w:rsidRPr="00C55D1B" w:rsidRDefault="003965DF" w:rsidP="003965DF">
            <w:pPr>
              <w:jc w:val="right"/>
              <w:rPr>
                <w:rFonts w:ascii="Arial" w:hAnsi="Arial" w:cs="Arial"/>
                <w:sz w:val="16"/>
                <w:szCs w:val="16"/>
              </w:rPr>
            </w:pPr>
            <w:r>
              <w:rPr>
                <w:rFonts w:ascii="Arial" w:hAnsi="Arial" w:cs="Arial"/>
                <w:color w:val="000000"/>
                <w:sz w:val="16"/>
                <w:szCs w:val="16"/>
              </w:rPr>
              <w:t>35.271.442,14</w:t>
            </w:r>
          </w:p>
        </w:tc>
        <w:tc>
          <w:tcPr>
            <w:tcW w:w="1023" w:type="pct"/>
            <w:tcBorders>
              <w:top w:val="single" w:sz="4" w:space="0" w:color="auto"/>
              <w:left w:val="nil"/>
              <w:bottom w:val="single" w:sz="4" w:space="0" w:color="auto"/>
              <w:right w:val="single" w:sz="4" w:space="0" w:color="auto"/>
            </w:tcBorders>
            <w:shd w:val="clear" w:color="auto" w:fill="auto"/>
            <w:noWrap/>
            <w:vAlign w:val="center"/>
            <w:hideMark/>
          </w:tcPr>
          <w:p w:rsidR="003965DF" w:rsidRPr="00C55D1B" w:rsidRDefault="003965DF" w:rsidP="003965DF">
            <w:pPr>
              <w:jc w:val="right"/>
              <w:rPr>
                <w:rFonts w:ascii="Arial" w:hAnsi="Arial" w:cs="Arial"/>
                <w:sz w:val="16"/>
                <w:szCs w:val="16"/>
              </w:rPr>
            </w:pPr>
            <w:r w:rsidRPr="00C55D1B">
              <w:rPr>
                <w:rFonts w:ascii="Arial" w:hAnsi="Arial" w:cs="Arial"/>
                <w:sz w:val="16"/>
                <w:szCs w:val="16"/>
              </w:rPr>
              <w:t>35.028.557,14</w:t>
            </w:r>
          </w:p>
        </w:tc>
      </w:tr>
    </w:tbl>
    <w:p w:rsidR="00F767D9" w:rsidRDefault="0027696B" w:rsidP="00D0456B">
      <w:pPr>
        <w:pStyle w:val="Prrafodelista"/>
        <w:spacing w:before="120" w:after="120" w:line="260" w:lineRule="exact"/>
        <w:ind w:left="284"/>
        <w:contextualSpacing w:val="0"/>
        <w:jc w:val="both"/>
        <w:rPr>
          <w:rFonts w:ascii="Arial" w:hAnsi="Arial" w:cs="Arial"/>
          <w:b/>
          <w:sz w:val="16"/>
          <w:szCs w:val="16"/>
        </w:rPr>
      </w:pPr>
      <w:r w:rsidRPr="003F0C9C">
        <w:rPr>
          <w:rFonts w:ascii="Arial" w:hAnsi="Arial" w:cs="Arial"/>
          <w:b/>
          <w:sz w:val="16"/>
          <w:szCs w:val="16"/>
        </w:rPr>
        <w:t>Inversiones Financieras a Corto plazo</w:t>
      </w:r>
      <w:r w:rsidR="00D60048">
        <w:rPr>
          <w:rFonts w:ascii="Arial" w:hAnsi="Arial" w:cs="Arial"/>
          <w:b/>
          <w:sz w:val="16"/>
          <w:szCs w:val="16"/>
        </w:rPr>
        <w:t xml:space="preserve"> (Nota 7.E)</w:t>
      </w:r>
    </w:p>
    <w:tbl>
      <w:tblPr>
        <w:tblW w:w="5000" w:type="pct"/>
        <w:tblCellMar>
          <w:left w:w="70" w:type="dxa"/>
          <w:right w:w="70" w:type="dxa"/>
        </w:tblCellMar>
        <w:tblLook w:val="04A0"/>
      </w:tblPr>
      <w:tblGrid>
        <w:gridCol w:w="5028"/>
        <w:gridCol w:w="2073"/>
        <w:gridCol w:w="1826"/>
      </w:tblGrid>
      <w:tr w:rsidR="00C55D1B" w:rsidRPr="00C55D1B" w:rsidTr="001515F3">
        <w:trPr>
          <w:trHeight w:val="255"/>
        </w:trPr>
        <w:tc>
          <w:tcPr>
            <w:tcW w:w="2816" w:type="pct"/>
            <w:tcBorders>
              <w:top w:val="single" w:sz="4" w:space="0" w:color="auto"/>
              <w:left w:val="single" w:sz="4" w:space="0" w:color="auto"/>
              <w:bottom w:val="single" w:sz="4" w:space="0" w:color="auto"/>
              <w:right w:val="nil"/>
            </w:tcBorders>
            <w:shd w:val="clear" w:color="000000" w:fill="D9D9D9"/>
            <w:noWrap/>
            <w:vAlign w:val="center"/>
            <w:hideMark/>
          </w:tcPr>
          <w:p w:rsidR="00C55D1B" w:rsidRPr="00C55D1B" w:rsidRDefault="00C55D1B" w:rsidP="00C55D1B">
            <w:pPr>
              <w:rPr>
                <w:rFonts w:ascii="Arial" w:hAnsi="Arial" w:cs="Arial"/>
                <w:sz w:val="16"/>
                <w:szCs w:val="16"/>
              </w:rPr>
            </w:pPr>
            <w:r w:rsidRPr="00C55D1B">
              <w:rPr>
                <w:rFonts w:ascii="Arial" w:hAnsi="Arial" w:cs="Arial"/>
                <w:sz w:val="16"/>
                <w:szCs w:val="16"/>
              </w:rPr>
              <w:t> </w:t>
            </w:r>
          </w:p>
        </w:tc>
        <w:tc>
          <w:tcPr>
            <w:tcW w:w="116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31/12/202</w:t>
            </w:r>
            <w:r w:rsidR="00C823DF">
              <w:rPr>
                <w:rFonts w:ascii="Arial" w:hAnsi="Arial" w:cs="Arial"/>
                <w:b/>
                <w:bCs/>
                <w:sz w:val="16"/>
                <w:szCs w:val="16"/>
              </w:rPr>
              <w:t>1</w:t>
            </w:r>
          </w:p>
        </w:tc>
        <w:tc>
          <w:tcPr>
            <w:tcW w:w="1023" w:type="pct"/>
            <w:tcBorders>
              <w:top w:val="single" w:sz="4" w:space="0" w:color="auto"/>
              <w:left w:val="nil"/>
              <w:bottom w:val="single" w:sz="4" w:space="0" w:color="auto"/>
              <w:right w:val="single" w:sz="4" w:space="0" w:color="auto"/>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w:t>
            </w:r>
            <w:r w:rsidR="00C823DF">
              <w:rPr>
                <w:rFonts w:ascii="Arial" w:hAnsi="Arial" w:cs="Arial"/>
                <w:b/>
                <w:bCs/>
                <w:sz w:val="16"/>
                <w:szCs w:val="16"/>
              </w:rPr>
              <w:t>20</w:t>
            </w:r>
          </w:p>
        </w:tc>
      </w:tr>
      <w:tr w:rsidR="00C55D1B" w:rsidRPr="00C55D1B" w:rsidTr="001515F3">
        <w:trPr>
          <w:trHeight w:val="255"/>
        </w:trPr>
        <w:tc>
          <w:tcPr>
            <w:tcW w:w="2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D1B" w:rsidRPr="00F943EC" w:rsidRDefault="00C55D1B" w:rsidP="00C55D1B">
            <w:pPr>
              <w:rPr>
                <w:rFonts w:ascii="Arial" w:hAnsi="Arial" w:cs="Arial"/>
                <w:bCs/>
                <w:sz w:val="16"/>
                <w:szCs w:val="16"/>
              </w:rPr>
            </w:pPr>
            <w:r w:rsidRPr="00F943EC">
              <w:rPr>
                <w:rFonts w:ascii="Arial" w:hAnsi="Arial" w:cs="Arial"/>
                <w:bCs/>
                <w:sz w:val="16"/>
                <w:szCs w:val="16"/>
              </w:rPr>
              <w:t>Intereses a corto plazo de créditos</w:t>
            </w:r>
          </w:p>
        </w:tc>
        <w:tc>
          <w:tcPr>
            <w:tcW w:w="1161" w:type="pct"/>
            <w:tcBorders>
              <w:top w:val="single" w:sz="4" w:space="0" w:color="auto"/>
              <w:left w:val="nil"/>
              <w:bottom w:val="single" w:sz="4" w:space="0" w:color="auto"/>
              <w:right w:val="single" w:sz="4" w:space="0" w:color="auto"/>
            </w:tcBorders>
            <w:shd w:val="clear" w:color="auto" w:fill="auto"/>
            <w:noWrap/>
            <w:vAlign w:val="center"/>
            <w:hideMark/>
          </w:tcPr>
          <w:p w:rsidR="00C55D1B" w:rsidRPr="00C55D1B" w:rsidRDefault="003965DF" w:rsidP="00C55D1B">
            <w:pPr>
              <w:jc w:val="right"/>
              <w:rPr>
                <w:rFonts w:ascii="Arial" w:hAnsi="Arial" w:cs="Arial"/>
                <w:sz w:val="16"/>
                <w:szCs w:val="16"/>
              </w:rPr>
            </w:pPr>
            <w:r w:rsidRPr="00C55D1B">
              <w:rPr>
                <w:rFonts w:ascii="Arial" w:hAnsi="Arial" w:cs="Arial"/>
                <w:sz w:val="16"/>
                <w:szCs w:val="16"/>
              </w:rPr>
              <w:t>10.657,38</w:t>
            </w:r>
          </w:p>
        </w:tc>
        <w:tc>
          <w:tcPr>
            <w:tcW w:w="1023" w:type="pct"/>
            <w:tcBorders>
              <w:top w:val="single" w:sz="4" w:space="0" w:color="auto"/>
              <w:left w:val="nil"/>
              <w:bottom w:val="single" w:sz="4" w:space="0" w:color="auto"/>
              <w:right w:val="single" w:sz="4" w:space="0" w:color="auto"/>
            </w:tcBorders>
            <w:shd w:val="clear" w:color="auto" w:fill="auto"/>
            <w:noWrap/>
            <w:vAlign w:val="center"/>
            <w:hideMark/>
          </w:tcPr>
          <w:p w:rsidR="00C55D1B" w:rsidRPr="00C55D1B" w:rsidRDefault="00C823DF" w:rsidP="00C55D1B">
            <w:pPr>
              <w:jc w:val="right"/>
              <w:rPr>
                <w:rFonts w:ascii="Arial" w:hAnsi="Arial" w:cs="Arial"/>
                <w:sz w:val="16"/>
                <w:szCs w:val="16"/>
              </w:rPr>
            </w:pPr>
            <w:r w:rsidRPr="00C55D1B">
              <w:rPr>
                <w:rFonts w:ascii="Arial" w:hAnsi="Arial" w:cs="Arial"/>
                <w:sz w:val="16"/>
                <w:szCs w:val="16"/>
              </w:rPr>
              <w:t>10.657,38</w:t>
            </w:r>
          </w:p>
        </w:tc>
      </w:tr>
    </w:tbl>
    <w:p w:rsidR="00F767D9"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Según se expone en el punto sobre Operaciones Vinculadas.</w:t>
      </w:r>
      <w:r w:rsidR="00FB7A58">
        <w:rPr>
          <w:rFonts w:ascii="Arial" w:hAnsi="Arial" w:cs="Arial"/>
          <w:sz w:val="16"/>
          <w:szCs w:val="16"/>
        </w:rPr>
        <w:t xml:space="preserve"> (Nota 24)</w:t>
      </w:r>
    </w:p>
    <w:p w:rsidR="00F767D9" w:rsidRDefault="0027696B"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Inversiones en Empresas Asociadas a corto plazo</w:t>
      </w:r>
      <w:r w:rsidR="00D60048">
        <w:rPr>
          <w:rFonts w:ascii="Arial" w:hAnsi="Arial" w:cs="Arial"/>
          <w:b/>
          <w:sz w:val="16"/>
          <w:szCs w:val="16"/>
        </w:rPr>
        <w:t xml:space="preserve"> (Nota 7.D)</w:t>
      </w:r>
    </w:p>
    <w:p w:rsidR="00F767D9"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“Otros Activos Financieros” y “Valores representativos de deuda” que se corresponde:</w:t>
      </w:r>
    </w:p>
    <w:tbl>
      <w:tblPr>
        <w:tblW w:w="5000" w:type="pct"/>
        <w:tblCellMar>
          <w:left w:w="70" w:type="dxa"/>
          <w:right w:w="70" w:type="dxa"/>
        </w:tblCellMar>
        <w:tblLook w:val="04A0"/>
      </w:tblPr>
      <w:tblGrid>
        <w:gridCol w:w="5028"/>
        <w:gridCol w:w="2073"/>
        <w:gridCol w:w="1826"/>
      </w:tblGrid>
      <w:tr w:rsidR="00C55D1B" w:rsidRPr="00C55D1B" w:rsidTr="001515F3">
        <w:trPr>
          <w:trHeight w:val="255"/>
        </w:trPr>
        <w:tc>
          <w:tcPr>
            <w:tcW w:w="2816" w:type="pct"/>
            <w:tcBorders>
              <w:top w:val="single" w:sz="4" w:space="0" w:color="auto"/>
              <w:left w:val="single" w:sz="4" w:space="0" w:color="auto"/>
              <w:bottom w:val="single" w:sz="4" w:space="0" w:color="auto"/>
              <w:right w:val="nil"/>
            </w:tcBorders>
            <w:shd w:val="clear" w:color="000000" w:fill="D9D9D9"/>
            <w:noWrap/>
            <w:vAlign w:val="center"/>
            <w:hideMark/>
          </w:tcPr>
          <w:p w:rsidR="00C55D1B" w:rsidRPr="00C55D1B" w:rsidRDefault="00C55D1B" w:rsidP="00C55D1B">
            <w:pPr>
              <w:rPr>
                <w:rFonts w:ascii="Arial" w:hAnsi="Arial" w:cs="Arial"/>
                <w:sz w:val="16"/>
                <w:szCs w:val="16"/>
              </w:rPr>
            </w:pPr>
            <w:r w:rsidRPr="00C55D1B">
              <w:rPr>
                <w:rFonts w:ascii="Arial" w:hAnsi="Arial" w:cs="Arial"/>
                <w:sz w:val="16"/>
                <w:szCs w:val="16"/>
              </w:rPr>
              <w:t> </w:t>
            </w:r>
          </w:p>
        </w:tc>
        <w:tc>
          <w:tcPr>
            <w:tcW w:w="116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31/12/202</w:t>
            </w:r>
            <w:r w:rsidR="00C823DF">
              <w:rPr>
                <w:rFonts w:ascii="Arial" w:hAnsi="Arial" w:cs="Arial"/>
                <w:b/>
                <w:bCs/>
                <w:sz w:val="16"/>
                <w:szCs w:val="16"/>
              </w:rPr>
              <w:t>1</w:t>
            </w:r>
          </w:p>
        </w:tc>
        <w:tc>
          <w:tcPr>
            <w:tcW w:w="1023" w:type="pct"/>
            <w:tcBorders>
              <w:top w:val="single" w:sz="4" w:space="0" w:color="auto"/>
              <w:left w:val="nil"/>
              <w:bottom w:val="single" w:sz="4" w:space="0" w:color="auto"/>
              <w:right w:val="single" w:sz="4" w:space="0" w:color="auto"/>
            </w:tcBorders>
            <w:shd w:val="clear" w:color="000000" w:fill="D9D9D9"/>
            <w:noWrap/>
            <w:vAlign w:val="center"/>
            <w:hideMark/>
          </w:tcPr>
          <w:p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w:t>
            </w:r>
            <w:r w:rsidR="00C823DF">
              <w:rPr>
                <w:rFonts w:ascii="Arial" w:hAnsi="Arial" w:cs="Arial"/>
                <w:b/>
                <w:bCs/>
                <w:sz w:val="16"/>
                <w:szCs w:val="16"/>
              </w:rPr>
              <w:t>20</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Fondo anticipado a Eólicas de Tenerife</w:t>
            </w:r>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49.928,74</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49.928,74</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 xml:space="preserve">Fondos anticipados a </w:t>
            </w:r>
            <w:proofErr w:type="spellStart"/>
            <w:r w:rsidRPr="00C55D1B">
              <w:rPr>
                <w:rFonts w:ascii="Arial" w:hAnsi="Arial" w:cs="Arial"/>
                <w:sz w:val="16"/>
                <w:szCs w:val="16"/>
              </w:rPr>
              <w:t>Solten</w:t>
            </w:r>
            <w:proofErr w:type="spellEnd"/>
            <w:r w:rsidRPr="00C55D1B">
              <w:rPr>
                <w:rFonts w:ascii="Arial" w:hAnsi="Arial" w:cs="Arial"/>
                <w:sz w:val="16"/>
                <w:szCs w:val="16"/>
              </w:rPr>
              <w:t xml:space="preserve"> II Granadilla</w:t>
            </w:r>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1.771,55</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1.771,55</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Fondos anticipados a otras empresas asociadas</w:t>
            </w:r>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6.898,77</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6.898,77</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Fondos anticipados a Instituto Tecnológico de Telecomunicaciones</w:t>
            </w:r>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-8.496,35</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-8.496,35</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 xml:space="preserve">Fondos anticipados a Instituto </w:t>
            </w:r>
            <w:proofErr w:type="spellStart"/>
            <w:r w:rsidRPr="00C55D1B">
              <w:rPr>
                <w:rFonts w:ascii="Arial" w:hAnsi="Arial" w:cs="Arial"/>
                <w:sz w:val="16"/>
                <w:szCs w:val="16"/>
              </w:rPr>
              <w:t>Volcanologico</w:t>
            </w:r>
            <w:proofErr w:type="spellEnd"/>
            <w:r w:rsidRPr="00C55D1B">
              <w:rPr>
                <w:rFonts w:ascii="Arial" w:hAnsi="Arial" w:cs="Arial"/>
                <w:sz w:val="16"/>
                <w:szCs w:val="16"/>
              </w:rPr>
              <w:t xml:space="preserve"> de Canarias</w:t>
            </w:r>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62,34</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87,59</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 xml:space="preserve">Fondos anticipados a </w:t>
            </w:r>
            <w:proofErr w:type="spellStart"/>
            <w:r w:rsidRPr="00C55D1B">
              <w:rPr>
                <w:rFonts w:ascii="Arial" w:hAnsi="Arial" w:cs="Arial"/>
                <w:sz w:val="16"/>
                <w:szCs w:val="16"/>
              </w:rPr>
              <w:t>Tech</w:t>
            </w:r>
            <w:proofErr w:type="spellEnd"/>
            <w:r w:rsidRPr="00C55D1B">
              <w:rPr>
                <w:rFonts w:ascii="Arial" w:hAnsi="Arial" w:cs="Arial"/>
                <w:sz w:val="16"/>
                <w:szCs w:val="16"/>
              </w:rPr>
              <w:t xml:space="preserve"> </w:t>
            </w:r>
            <w:proofErr w:type="spellStart"/>
            <w:r w:rsidRPr="00C55D1B">
              <w:rPr>
                <w:rFonts w:ascii="Arial" w:hAnsi="Arial" w:cs="Arial"/>
                <w:sz w:val="16"/>
                <w:szCs w:val="16"/>
              </w:rPr>
              <w:t>Development</w:t>
            </w:r>
            <w:proofErr w:type="spellEnd"/>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780,09</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780,09</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 xml:space="preserve">Dividendos a cobrar </w:t>
            </w:r>
            <w:proofErr w:type="spellStart"/>
            <w:r w:rsidRPr="00C55D1B">
              <w:rPr>
                <w:rFonts w:ascii="Arial" w:hAnsi="Arial" w:cs="Arial"/>
                <w:sz w:val="16"/>
                <w:szCs w:val="16"/>
              </w:rPr>
              <w:t>emp.Grupo</w:t>
            </w:r>
            <w:proofErr w:type="spellEnd"/>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117.956,26</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70102,62</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 xml:space="preserve">Dividendos a cobrar </w:t>
            </w:r>
            <w:proofErr w:type="spellStart"/>
            <w:r w:rsidRPr="00C55D1B">
              <w:rPr>
                <w:rFonts w:ascii="Arial" w:hAnsi="Arial" w:cs="Arial"/>
                <w:sz w:val="16"/>
                <w:szCs w:val="16"/>
              </w:rPr>
              <w:t>empr</w:t>
            </w:r>
            <w:proofErr w:type="spellEnd"/>
            <w:r w:rsidRPr="00C55D1B">
              <w:rPr>
                <w:rFonts w:ascii="Arial" w:hAnsi="Arial" w:cs="Arial"/>
                <w:sz w:val="16"/>
                <w:szCs w:val="16"/>
              </w:rPr>
              <w:t>. Asociadas</w:t>
            </w:r>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272.096,25</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299970</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 xml:space="preserve">Créditos Empresas grupo Efecto impositivo </w:t>
            </w:r>
            <w:proofErr w:type="spellStart"/>
            <w:r w:rsidRPr="00C55D1B">
              <w:rPr>
                <w:rFonts w:ascii="Arial" w:hAnsi="Arial" w:cs="Arial"/>
                <w:sz w:val="16"/>
                <w:szCs w:val="16"/>
              </w:rPr>
              <w:t>Canalink</w:t>
            </w:r>
            <w:proofErr w:type="spellEnd"/>
            <w:r w:rsidRPr="00C55D1B">
              <w:rPr>
                <w:rFonts w:ascii="Arial" w:hAnsi="Arial" w:cs="Arial"/>
                <w:sz w:val="16"/>
                <w:szCs w:val="16"/>
              </w:rPr>
              <w:t xml:space="preserve"> </w:t>
            </w:r>
            <w:proofErr w:type="spellStart"/>
            <w:r w:rsidRPr="00C55D1B">
              <w:rPr>
                <w:rFonts w:ascii="Arial" w:hAnsi="Arial" w:cs="Arial"/>
                <w:sz w:val="16"/>
                <w:szCs w:val="16"/>
              </w:rPr>
              <w:t>Baharicom</w:t>
            </w:r>
            <w:proofErr w:type="spellEnd"/>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44,46</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44,46</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 xml:space="preserve">Créditos Empresas grupo Efecto impositivo </w:t>
            </w:r>
            <w:proofErr w:type="spellStart"/>
            <w:r w:rsidRPr="00C55D1B">
              <w:rPr>
                <w:rFonts w:ascii="Arial" w:hAnsi="Arial" w:cs="Arial"/>
                <w:sz w:val="16"/>
                <w:szCs w:val="16"/>
              </w:rPr>
              <w:t>Canalink</w:t>
            </w:r>
            <w:proofErr w:type="spellEnd"/>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2.331.331,57</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1.576.925,25</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Créditos Empresas grupo Efecto impositivo IT3</w:t>
            </w:r>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1.351.952,77</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1.155.934,36</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 xml:space="preserve">Créditos Empresas grupo Efecto impositivo </w:t>
            </w:r>
            <w:proofErr w:type="spellStart"/>
            <w:r w:rsidRPr="00C55D1B">
              <w:rPr>
                <w:rFonts w:ascii="Arial" w:hAnsi="Arial" w:cs="Arial"/>
                <w:sz w:val="16"/>
                <w:szCs w:val="16"/>
              </w:rPr>
              <w:t>Canalink</w:t>
            </w:r>
            <w:proofErr w:type="spellEnd"/>
            <w:r w:rsidRPr="00C55D1B">
              <w:rPr>
                <w:rFonts w:ascii="Arial" w:hAnsi="Arial" w:cs="Arial"/>
                <w:sz w:val="16"/>
                <w:szCs w:val="16"/>
              </w:rPr>
              <w:t xml:space="preserve"> </w:t>
            </w:r>
            <w:proofErr w:type="spellStart"/>
            <w:r w:rsidRPr="00C55D1B">
              <w:rPr>
                <w:rFonts w:ascii="Arial" w:hAnsi="Arial" w:cs="Arial"/>
                <w:sz w:val="16"/>
                <w:szCs w:val="16"/>
              </w:rPr>
              <w:t>Africa</w:t>
            </w:r>
            <w:proofErr w:type="spellEnd"/>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60.917,46</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60.917,46</w:t>
            </w:r>
          </w:p>
        </w:tc>
      </w:tr>
      <w:tr w:rsidR="00706F04" w:rsidRPr="00C55D1B" w:rsidTr="00C11925">
        <w:trPr>
          <w:trHeight w:val="255"/>
        </w:trPr>
        <w:tc>
          <w:tcPr>
            <w:tcW w:w="2816" w:type="pct"/>
            <w:tcBorders>
              <w:top w:val="nil"/>
              <w:left w:val="single" w:sz="4" w:space="0" w:color="auto"/>
              <w:bottom w:val="nil"/>
              <w:right w:val="single" w:sz="4" w:space="0" w:color="auto"/>
            </w:tcBorders>
            <w:shd w:val="clear" w:color="auto" w:fill="auto"/>
            <w:noWrap/>
            <w:vAlign w:val="center"/>
            <w:hideMark/>
          </w:tcPr>
          <w:p w:rsidR="00706F04" w:rsidRPr="00C55D1B" w:rsidRDefault="00706F04" w:rsidP="00706F04">
            <w:pPr>
              <w:rPr>
                <w:rFonts w:ascii="Arial" w:hAnsi="Arial" w:cs="Arial"/>
                <w:sz w:val="16"/>
                <w:szCs w:val="16"/>
              </w:rPr>
            </w:pPr>
            <w:r w:rsidRPr="00C55D1B">
              <w:rPr>
                <w:rFonts w:ascii="Arial" w:hAnsi="Arial" w:cs="Arial"/>
                <w:sz w:val="16"/>
                <w:szCs w:val="16"/>
              </w:rPr>
              <w:t>Créditos Empresas grupo Efecto impositivo Involcan</w:t>
            </w:r>
          </w:p>
        </w:tc>
        <w:tc>
          <w:tcPr>
            <w:tcW w:w="1161" w:type="pct"/>
            <w:tcBorders>
              <w:top w:val="nil"/>
              <w:left w:val="nil"/>
              <w:bottom w:val="nil"/>
              <w:right w:val="single" w:sz="8" w:space="0" w:color="auto"/>
            </w:tcBorders>
            <w:shd w:val="clear" w:color="auto" w:fill="auto"/>
            <w:noWrap/>
            <w:vAlign w:val="center"/>
          </w:tcPr>
          <w:p w:rsidR="00706F04" w:rsidRPr="00C55D1B" w:rsidRDefault="00706F04" w:rsidP="00706F04">
            <w:pPr>
              <w:jc w:val="right"/>
              <w:rPr>
                <w:rFonts w:ascii="Arial" w:hAnsi="Arial" w:cs="Arial"/>
                <w:sz w:val="16"/>
                <w:szCs w:val="16"/>
              </w:rPr>
            </w:pPr>
            <w:r>
              <w:rPr>
                <w:rFonts w:ascii="Arial" w:hAnsi="Arial" w:cs="Arial"/>
                <w:color w:val="000000"/>
                <w:sz w:val="16"/>
                <w:szCs w:val="16"/>
              </w:rPr>
              <w:t>3.966,95</w:t>
            </w:r>
          </w:p>
        </w:tc>
        <w:tc>
          <w:tcPr>
            <w:tcW w:w="1023" w:type="pct"/>
            <w:tcBorders>
              <w:top w:val="nil"/>
              <w:left w:val="nil"/>
              <w:bottom w:val="nil"/>
              <w:right w:val="single" w:sz="4" w:space="0" w:color="auto"/>
            </w:tcBorders>
            <w:shd w:val="clear" w:color="auto" w:fill="auto"/>
            <w:noWrap/>
            <w:vAlign w:val="center"/>
            <w:hideMark/>
          </w:tcPr>
          <w:p w:rsidR="00706F04" w:rsidRPr="00C55D1B" w:rsidRDefault="00706F04" w:rsidP="00706F04">
            <w:pPr>
              <w:jc w:val="right"/>
              <w:rPr>
                <w:rFonts w:ascii="Arial" w:hAnsi="Arial" w:cs="Arial"/>
                <w:sz w:val="16"/>
                <w:szCs w:val="16"/>
              </w:rPr>
            </w:pPr>
            <w:r w:rsidRPr="00C55D1B">
              <w:rPr>
                <w:rFonts w:ascii="Arial" w:hAnsi="Arial" w:cs="Arial"/>
                <w:sz w:val="16"/>
                <w:szCs w:val="16"/>
              </w:rPr>
              <w:t>3.966,95</w:t>
            </w:r>
          </w:p>
        </w:tc>
      </w:tr>
      <w:tr w:rsidR="00706F04" w:rsidRPr="00C55D1B" w:rsidTr="00C11925">
        <w:trPr>
          <w:trHeight w:val="255"/>
        </w:trPr>
        <w:tc>
          <w:tcPr>
            <w:tcW w:w="281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06F04" w:rsidRPr="00C55D1B" w:rsidRDefault="00706F04" w:rsidP="00706F04">
            <w:pPr>
              <w:rPr>
                <w:rFonts w:ascii="Arial" w:hAnsi="Arial" w:cs="Arial"/>
                <w:b/>
                <w:bCs/>
                <w:sz w:val="16"/>
                <w:szCs w:val="16"/>
              </w:rPr>
            </w:pPr>
            <w:r w:rsidRPr="00C55D1B">
              <w:rPr>
                <w:rFonts w:ascii="Arial" w:hAnsi="Arial" w:cs="Arial"/>
                <w:b/>
                <w:bCs/>
                <w:sz w:val="16"/>
                <w:szCs w:val="16"/>
              </w:rPr>
              <w:t>Total</w:t>
            </w:r>
          </w:p>
        </w:tc>
        <w:tc>
          <w:tcPr>
            <w:tcW w:w="1161" w:type="pct"/>
            <w:tcBorders>
              <w:top w:val="single" w:sz="8" w:space="0" w:color="auto"/>
              <w:left w:val="nil"/>
              <w:bottom w:val="single" w:sz="8" w:space="0" w:color="auto"/>
              <w:right w:val="single" w:sz="8" w:space="0" w:color="auto"/>
            </w:tcBorders>
            <w:shd w:val="clear" w:color="000000" w:fill="D9D9D9"/>
            <w:noWrap/>
            <w:vAlign w:val="center"/>
          </w:tcPr>
          <w:p w:rsidR="00706F04" w:rsidRPr="00C55D1B" w:rsidRDefault="00706F04" w:rsidP="00706F04">
            <w:pPr>
              <w:jc w:val="right"/>
              <w:rPr>
                <w:rFonts w:ascii="Arial" w:hAnsi="Arial" w:cs="Arial"/>
                <w:b/>
                <w:bCs/>
                <w:sz w:val="16"/>
                <w:szCs w:val="16"/>
              </w:rPr>
            </w:pPr>
            <w:r>
              <w:rPr>
                <w:rFonts w:ascii="Arial" w:hAnsi="Arial" w:cs="Arial"/>
                <w:b/>
                <w:bCs/>
                <w:color w:val="000000"/>
                <w:sz w:val="16"/>
                <w:szCs w:val="16"/>
              </w:rPr>
              <w:t>4.189.210,86</w:t>
            </w:r>
          </w:p>
        </w:tc>
        <w:tc>
          <w:tcPr>
            <w:tcW w:w="1023" w:type="pct"/>
            <w:tcBorders>
              <w:top w:val="single" w:sz="4" w:space="0" w:color="auto"/>
              <w:left w:val="nil"/>
              <w:bottom w:val="single" w:sz="4" w:space="0" w:color="auto"/>
              <w:right w:val="single" w:sz="4" w:space="0" w:color="auto"/>
            </w:tcBorders>
            <w:shd w:val="clear" w:color="000000" w:fill="D9D9D9"/>
            <w:noWrap/>
            <w:vAlign w:val="center"/>
            <w:hideMark/>
          </w:tcPr>
          <w:p w:rsidR="00706F04" w:rsidRPr="00C55D1B" w:rsidRDefault="00706F04" w:rsidP="00706F04">
            <w:pPr>
              <w:jc w:val="right"/>
              <w:rPr>
                <w:rFonts w:ascii="Arial" w:hAnsi="Arial" w:cs="Arial"/>
                <w:b/>
                <w:bCs/>
                <w:sz w:val="16"/>
                <w:szCs w:val="16"/>
              </w:rPr>
            </w:pPr>
            <w:r w:rsidRPr="00C55D1B">
              <w:rPr>
                <w:rFonts w:ascii="Arial" w:hAnsi="Arial" w:cs="Arial"/>
                <w:b/>
                <w:bCs/>
                <w:sz w:val="16"/>
                <w:szCs w:val="16"/>
              </w:rPr>
              <w:t>3.218.831,49</w:t>
            </w:r>
          </w:p>
        </w:tc>
      </w:tr>
    </w:tbl>
    <w:p w:rsidR="00F767D9" w:rsidRDefault="0027696B"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Clientes Por Ventas</w:t>
      </w:r>
      <w:r w:rsidR="00D60048">
        <w:rPr>
          <w:rFonts w:ascii="Arial" w:hAnsi="Arial" w:cs="Arial"/>
          <w:b/>
          <w:sz w:val="16"/>
          <w:szCs w:val="16"/>
        </w:rPr>
        <w:t xml:space="preserve"> (Nota 7.G)</w:t>
      </w:r>
    </w:p>
    <w:p w:rsidR="00F767D9"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tbl>
      <w:tblPr>
        <w:tblW w:w="5000" w:type="pct"/>
        <w:tblCellMar>
          <w:left w:w="70" w:type="dxa"/>
          <w:right w:w="70" w:type="dxa"/>
        </w:tblCellMar>
        <w:tblLook w:val="04A0"/>
      </w:tblPr>
      <w:tblGrid>
        <w:gridCol w:w="4883"/>
        <w:gridCol w:w="2150"/>
        <w:gridCol w:w="1894"/>
      </w:tblGrid>
      <w:tr w:rsidR="00C823DF" w:rsidRPr="00AE4C18" w:rsidTr="001515F3">
        <w:trPr>
          <w:trHeight w:val="214"/>
        </w:trPr>
        <w:tc>
          <w:tcPr>
            <w:tcW w:w="2735" w:type="pct"/>
            <w:tcBorders>
              <w:top w:val="single" w:sz="4" w:space="0" w:color="auto"/>
              <w:left w:val="single" w:sz="4" w:space="0" w:color="auto"/>
              <w:bottom w:val="nil"/>
              <w:right w:val="single" w:sz="4" w:space="0" w:color="auto"/>
            </w:tcBorders>
            <w:shd w:val="clear" w:color="000000" w:fill="D9D9D9"/>
            <w:noWrap/>
            <w:vAlign w:val="center"/>
            <w:hideMark/>
          </w:tcPr>
          <w:p w:rsidR="00C823DF" w:rsidRPr="00AE4C18" w:rsidRDefault="00C823DF" w:rsidP="00C823DF">
            <w:pPr>
              <w:rPr>
                <w:rFonts w:ascii="Arial" w:hAnsi="Arial" w:cs="Arial"/>
                <w:b/>
                <w:bCs/>
                <w:sz w:val="16"/>
                <w:szCs w:val="16"/>
              </w:rPr>
            </w:pPr>
            <w:r w:rsidRPr="00AE4C18">
              <w:rPr>
                <w:rFonts w:ascii="Arial" w:hAnsi="Arial" w:cs="Arial"/>
                <w:b/>
                <w:bCs/>
                <w:sz w:val="16"/>
                <w:szCs w:val="16"/>
              </w:rPr>
              <w:t> </w:t>
            </w:r>
          </w:p>
        </w:tc>
        <w:tc>
          <w:tcPr>
            <w:tcW w:w="1204" w:type="pct"/>
            <w:tcBorders>
              <w:top w:val="single" w:sz="4" w:space="0" w:color="auto"/>
              <w:left w:val="single" w:sz="4" w:space="0" w:color="auto"/>
              <w:bottom w:val="nil"/>
              <w:right w:val="single" w:sz="4" w:space="0" w:color="auto"/>
            </w:tcBorders>
            <w:shd w:val="clear" w:color="000000" w:fill="D9D9D9"/>
            <w:noWrap/>
            <w:vAlign w:val="center"/>
            <w:hideMark/>
          </w:tcPr>
          <w:p w:rsidR="00C823DF" w:rsidRPr="00AE4C18" w:rsidRDefault="00C823DF" w:rsidP="00C823DF">
            <w:pPr>
              <w:jc w:val="center"/>
              <w:rPr>
                <w:rFonts w:ascii="Arial" w:hAnsi="Arial" w:cs="Arial"/>
                <w:b/>
                <w:bCs/>
                <w:sz w:val="16"/>
                <w:szCs w:val="16"/>
              </w:rPr>
            </w:pPr>
            <w:r w:rsidRPr="00C55D1B">
              <w:rPr>
                <w:rFonts w:ascii="Arial" w:hAnsi="Arial" w:cs="Arial"/>
                <w:b/>
                <w:bCs/>
                <w:sz w:val="16"/>
                <w:szCs w:val="16"/>
              </w:rPr>
              <w:t>31/12/202</w:t>
            </w:r>
            <w:r>
              <w:rPr>
                <w:rFonts w:ascii="Arial" w:hAnsi="Arial" w:cs="Arial"/>
                <w:b/>
                <w:bCs/>
                <w:sz w:val="16"/>
                <w:szCs w:val="16"/>
              </w:rPr>
              <w:t>1</w:t>
            </w:r>
          </w:p>
        </w:tc>
        <w:tc>
          <w:tcPr>
            <w:tcW w:w="1061" w:type="pct"/>
            <w:tcBorders>
              <w:top w:val="single" w:sz="4" w:space="0" w:color="auto"/>
              <w:left w:val="single" w:sz="4" w:space="0" w:color="auto"/>
              <w:bottom w:val="nil"/>
              <w:right w:val="single" w:sz="4" w:space="0" w:color="auto"/>
            </w:tcBorders>
            <w:shd w:val="clear" w:color="000000" w:fill="D9D9D9"/>
            <w:noWrap/>
            <w:vAlign w:val="center"/>
            <w:hideMark/>
          </w:tcPr>
          <w:p w:rsidR="00C823DF" w:rsidRPr="00AE4C18" w:rsidRDefault="00C823DF" w:rsidP="00C823DF">
            <w:pPr>
              <w:jc w:val="center"/>
              <w:rPr>
                <w:rFonts w:ascii="Arial" w:hAnsi="Arial" w:cs="Arial"/>
                <w:b/>
                <w:bCs/>
                <w:sz w:val="16"/>
                <w:szCs w:val="16"/>
              </w:rPr>
            </w:pPr>
            <w:r w:rsidRPr="00C55D1B">
              <w:rPr>
                <w:rFonts w:ascii="Arial" w:hAnsi="Arial" w:cs="Arial"/>
                <w:b/>
                <w:bCs/>
                <w:sz w:val="16"/>
                <w:szCs w:val="16"/>
              </w:rPr>
              <w:t>31/12/20</w:t>
            </w:r>
            <w:r>
              <w:rPr>
                <w:rFonts w:ascii="Arial" w:hAnsi="Arial" w:cs="Arial"/>
                <w:b/>
                <w:bCs/>
                <w:sz w:val="16"/>
                <w:szCs w:val="16"/>
              </w:rPr>
              <w:t>20</w:t>
            </w:r>
          </w:p>
        </w:tc>
      </w:tr>
      <w:tr w:rsidR="00706F04" w:rsidRPr="00AE4C18" w:rsidTr="00C11925">
        <w:trPr>
          <w:trHeight w:val="255"/>
        </w:trPr>
        <w:tc>
          <w:tcPr>
            <w:tcW w:w="2735" w:type="pct"/>
            <w:tcBorders>
              <w:top w:val="single" w:sz="4" w:space="0" w:color="auto"/>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Cabildo Insular de Tenerife</w:t>
            </w:r>
          </w:p>
        </w:tc>
        <w:tc>
          <w:tcPr>
            <w:tcW w:w="1204" w:type="pct"/>
            <w:tcBorders>
              <w:top w:val="single" w:sz="8" w:space="0" w:color="auto"/>
              <w:left w:val="single" w:sz="8" w:space="0" w:color="auto"/>
              <w:bottom w:val="nil"/>
              <w:right w:val="single" w:sz="8" w:space="0" w:color="auto"/>
            </w:tcBorders>
            <w:shd w:val="clear" w:color="000000" w:fill="FFFFFF"/>
            <w:noWrap/>
            <w:vAlign w:val="bottom"/>
          </w:tcPr>
          <w:p w:rsidR="00706F04" w:rsidRPr="00AE4C18" w:rsidRDefault="00706F04" w:rsidP="00706F04">
            <w:pPr>
              <w:jc w:val="right"/>
              <w:rPr>
                <w:rFonts w:ascii="Arial" w:hAnsi="Arial" w:cs="Arial"/>
                <w:sz w:val="16"/>
                <w:szCs w:val="16"/>
              </w:rPr>
            </w:pPr>
            <w:r>
              <w:rPr>
                <w:rFonts w:ascii="Arial" w:hAnsi="Arial" w:cs="Arial"/>
                <w:sz w:val="16"/>
                <w:szCs w:val="16"/>
              </w:rPr>
              <w:t>1.011.798,93</w:t>
            </w:r>
          </w:p>
        </w:tc>
        <w:tc>
          <w:tcPr>
            <w:tcW w:w="1061" w:type="pct"/>
            <w:tcBorders>
              <w:top w:val="single" w:sz="8" w:space="0" w:color="auto"/>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1.639.254,15</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Agencia Insular de la Energía de Tenerife</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27.138,06</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EVM2 Energías Renovables, SL</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131.074,17</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143.939,27</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 xml:space="preserve">Energía Verde de la </w:t>
            </w:r>
            <w:proofErr w:type="spellStart"/>
            <w:r w:rsidRPr="00AE4C18">
              <w:rPr>
                <w:rFonts w:ascii="Arial" w:hAnsi="Arial" w:cs="Arial"/>
                <w:sz w:val="16"/>
                <w:szCs w:val="16"/>
              </w:rPr>
              <w:t>Macaronesia</w:t>
            </w:r>
            <w:proofErr w:type="spellEnd"/>
            <w:r w:rsidRPr="00AE4C18">
              <w:rPr>
                <w:rFonts w:ascii="Arial" w:hAnsi="Arial" w:cs="Arial"/>
                <w:sz w:val="16"/>
                <w:szCs w:val="16"/>
              </w:rPr>
              <w:t>, SL</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29.028,38</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33.036,68</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proofErr w:type="spellStart"/>
            <w:r w:rsidRPr="00AE4C18">
              <w:rPr>
                <w:rFonts w:ascii="Arial" w:hAnsi="Arial" w:cs="Arial"/>
                <w:sz w:val="16"/>
                <w:szCs w:val="16"/>
              </w:rPr>
              <w:t>Solten</w:t>
            </w:r>
            <w:proofErr w:type="spellEnd"/>
            <w:r w:rsidRPr="00AE4C18">
              <w:rPr>
                <w:rFonts w:ascii="Arial" w:hAnsi="Arial" w:cs="Arial"/>
                <w:sz w:val="16"/>
                <w:szCs w:val="16"/>
              </w:rPr>
              <w:t xml:space="preserve"> II Granadilla, SA</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550.095,58</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592.260,48</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Instituto TTT, SL</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9.570,80</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Eólicas de Tenerife AIE</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230.081,49</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91.126,72</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 xml:space="preserve">Canarias </w:t>
            </w:r>
            <w:proofErr w:type="spellStart"/>
            <w:r w:rsidRPr="00AE4C18">
              <w:rPr>
                <w:rFonts w:ascii="Arial" w:hAnsi="Arial" w:cs="Arial"/>
                <w:sz w:val="16"/>
                <w:szCs w:val="16"/>
              </w:rPr>
              <w:t>Submarine</w:t>
            </w:r>
            <w:proofErr w:type="spellEnd"/>
            <w:r w:rsidRPr="00AE4C18">
              <w:rPr>
                <w:rFonts w:ascii="Arial" w:hAnsi="Arial" w:cs="Arial"/>
                <w:sz w:val="16"/>
                <w:szCs w:val="16"/>
              </w:rPr>
              <w:t xml:space="preserve"> Link</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2.385.380,91</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1.185.373,53</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 xml:space="preserve">Instituto </w:t>
            </w:r>
            <w:proofErr w:type="spellStart"/>
            <w:r w:rsidRPr="00AE4C18">
              <w:rPr>
                <w:rFonts w:ascii="Arial" w:hAnsi="Arial" w:cs="Arial"/>
                <w:sz w:val="16"/>
                <w:szCs w:val="16"/>
              </w:rPr>
              <w:t>Volcanologico</w:t>
            </w:r>
            <w:proofErr w:type="spellEnd"/>
            <w:r w:rsidRPr="00AE4C18">
              <w:rPr>
                <w:rFonts w:ascii="Arial" w:hAnsi="Arial" w:cs="Arial"/>
                <w:sz w:val="16"/>
                <w:szCs w:val="16"/>
              </w:rPr>
              <w:t xml:space="preserve"> de Canarias SA</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57.219,46</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w:t>
            </w:r>
          </w:p>
        </w:tc>
      </w:tr>
      <w:tr w:rsidR="00706F04" w:rsidRPr="00AE4C18" w:rsidTr="00C11925">
        <w:trPr>
          <w:trHeight w:val="255"/>
        </w:trPr>
        <w:tc>
          <w:tcPr>
            <w:tcW w:w="2735"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NAP Clientes Fusión</w:t>
            </w:r>
          </w:p>
        </w:tc>
        <w:tc>
          <w:tcPr>
            <w:tcW w:w="1204" w:type="pct"/>
            <w:tcBorders>
              <w:top w:val="nil"/>
              <w:left w:val="single" w:sz="8" w:space="0" w:color="auto"/>
              <w:bottom w:val="nil"/>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10.657,50</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10.657,50</w:t>
            </w:r>
          </w:p>
        </w:tc>
      </w:tr>
      <w:tr w:rsidR="00706F04" w:rsidRPr="00AE4C18" w:rsidTr="00C11925">
        <w:trPr>
          <w:trHeight w:val="255"/>
        </w:trPr>
        <w:tc>
          <w:tcPr>
            <w:tcW w:w="2735" w:type="pct"/>
            <w:tcBorders>
              <w:top w:val="nil"/>
              <w:left w:val="single" w:sz="4" w:space="0" w:color="auto"/>
              <w:bottom w:val="single" w:sz="4" w:space="0" w:color="auto"/>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proofErr w:type="spellStart"/>
            <w:r w:rsidRPr="00AE4C18">
              <w:rPr>
                <w:rFonts w:ascii="Arial" w:hAnsi="Arial" w:cs="Arial"/>
                <w:sz w:val="16"/>
                <w:szCs w:val="16"/>
              </w:rPr>
              <w:t>Canalink</w:t>
            </w:r>
            <w:proofErr w:type="spellEnd"/>
            <w:r w:rsidRPr="00AE4C18">
              <w:rPr>
                <w:rFonts w:ascii="Arial" w:hAnsi="Arial" w:cs="Arial"/>
                <w:sz w:val="16"/>
                <w:szCs w:val="16"/>
              </w:rPr>
              <w:t xml:space="preserve"> </w:t>
            </w:r>
            <w:proofErr w:type="spellStart"/>
            <w:r w:rsidRPr="00AE4C18">
              <w:rPr>
                <w:rFonts w:ascii="Arial" w:hAnsi="Arial" w:cs="Arial"/>
                <w:sz w:val="16"/>
                <w:szCs w:val="16"/>
              </w:rPr>
              <w:t>Africa</w:t>
            </w:r>
            <w:proofErr w:type="spellEnd"/>
          </w:p>
        </w:tc>
        <w:tc>
          <w:tcPr>
            <w:tcW w:w="1204" w:type="pct"/>
            <w:tcBorders>
              <w:top w:val="nil"/>
              <w:left w:val="single" w:sz="8" w:space="0" w:color="auto"/>
              <w:bottom w:val="single" w:sz="8" w:space="0" w:color="auto"/>
              <w:right w:val="single" w:sz="8" w:space="0" w:color="auto"/>
            </w:tcBorders>
            <w:shd w:val="clear" w:color="000000" w:fill="FFFFFF"/>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406.215,77</w:t>
            </w:r>
          </w:p>
        </w:tc>
        <w:tc>
          <w:tcPr>
            <w:tcW w:w="1061" w:type="pct"/>
            <w:tcBorders>
              <w:top w:val="nil"/>
              <w:left w:val="nil"/>
              <w:bottom w:val="nil"/>
              <w:right w:val="single" w:sz="8" w:space="0" w:color="auto"/>
            </w:tcBorders>
            <w:shd w:val="clear" w:color="000000" w:fill="FFFFFF"/>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200.058,40</w:t>
            </w:r>
          </w:p>
        </w:tc>
      </w:tr>
      <w:tr w:rsidR="00706F04" w:rsidRPr="00AE4C18" w:rsidTr="00C11925">
        <w:trPr>
          <w:trHeight w:val="255"/>
        </w:trPr>
        <w:tc>
          <w:tcPr>
            <w:tcW w:w="2735" w:type="pct"/>
            <w:tcBorders>
              <w:top w:val="nil"/>
              <w:left w:val="single" w:sz="4" w:space="0" w:color="auto"/>
              <w:bottom w:val="single" w:sz="4" w:space="0" w:color="auto"/>
              <w:right w:val="single" w:sz="4" w:space="0" w:color="auto"/>
            </w:tcBorders>
            <w:shd w:val="clear" w:color="000000" w:fill="D9D9D9"/>
            <w:noWrap/>
            <w:vAlign w:val="center"/>
            <w:hideMark/>
          </w:tcPr>
          <w:p w:rsidR="00706F04" w:rsidRPr="00AE4C18" w:rsidRDefault="00706F04" w:rsidP="00706F04">
            <w:pPr>
              <w:rPr>
                <w:rFonts w:ascii="Arial" w:hAnsi="Arial" w:cs="Arial"/>
                <w:b/>
                <w:bCs/>
                <w:sz w:val="16"/>
                <w:szCs w:val="16"/>
              </w:rPr>
            </w:pPr>
            <w:r w:rsidRPr="00AE4C18">
              <w:rPr>
                <w:rFonts w:ascii="Arial" w:hAnsi="Arial" w:cs="Arial"/>
                <w:b/>
                <w:bCs/>
                <w:sz w:val="16"/>
                <w:szCs w:val="16"/>
              </w:rPr>
              <w:t>Total</w:t>
            </w:r>
          </w:p>
        </w:tc>
        <w:tc>
          <w:tcPr>
            <w:tcW w:w="1204" w:type="pct"/>
            <w:tcBorders>
              <w:top w:val="nil"/>
              <w:left w:val="single" w:sz="8" w:space="0" w:color="auto"/>
              <w:bottom w:val="single" w:sz="8" w:space="0" w:color="auto"/>
              <w:right w:val="single" w:sz="8" w:space="0" w:color="auto"/>
            </w:tcBorders>
            <w:shd w:val="clear" w:color="000000" w:fill="D9D9D9"/>
            <w:noWrap/>
            <w:vAlign w:val="center"/>
          </w:tcPr>
          <w:p w:rsidR="00706F04" w:rsidRPr="00AE4C18" w:rsidRDefault="00706F04" w:rsidP="00706F04">
            <w:pPr>
              <w:jc w:val="right"/>
              <w:rPr>
                <w:rFonts w:ascii="Arial" w:hAnsi="Arial" w:cs="Arial"/>
                <w:b/>
                <w:bCs/>
                <w:sz w:val="16"/>
                <w:szCs w:val="16"/>
              </w:rPr>
            </w:pPr>
            <w:r>
              <w:rPr>
                <w:rFonts w:ascii="Arial" w:hAnsi="Arial" w:cs="Arial"/>
                <w:b/>
                <w:bCs/>
                <w:color w:val="000000"/>
                <w:sz w:val="16"/>
                <w:szCs w:val="16"/>
              </w:rPr>
              <w:t>4.848.261,05</w:t>
            </w:r>
          </w:p>
        </w:tc>
        <w:tc>
          <w:tcPr>
            <w:tcW w:w="1061" w:type="pct"/>
            <w:tcBorders>
              <w:top w:val="single" w:sz="8" w:space="0" w:color="auto"/>
              <w:left w:val="nil"/>
              <w:bottom w:val="single" w:sz="8" w:space="0" w:color="auto"/>
              <w:right w:val="single" w:sz="8" w:space="0" w:color="auto"/>
            </w:tcBorders>
            <w:shd w:val="clear" w:color="000000" w:fill="D9D9D9"/>
            <w:noWrap/>
            <w:vAlign w:val="center"/>
            <w:hideMark/>
          </w:tcPr>
          <w:p w:rsidR="00706F04" w:rsidRPr="00AE4C18" w:rsidRDefault="00706F04" w:rsidP="00706F04">
            <w:pPr>
              <w:jc w:val="right"/>
              <w:rPr>
                <w:rFonts w:ascii="Arial" w:hAnsi="Arial" w:cs="Arial"/>
                <w:b/>
                <w:bCs/>
                <w:sz w:val="16"/>
                <w:szCs w:val="16"/>
              </w:rPr>
            </w:pPr>
            <w:r>
              <w:rPr>
                <w:rFonts w:ascii="Arial" w:hAnsi="Arial" w:cs="Arial"/>
                <w:b/>
                <w:bCs/>
                <w:color w:val="000000"/>
                <w:sz w:val="16"/>
                <w:szCs w:val="16"/>
              </w:rPr>
              <w:t>3.895.706,73</w:t>
            </w:r>
          </w:p>
        </w:tc>
      </w:tr>
    </w:tbl>
    <w:p w:rsidR="00F767D9" w:rsidRDefault="0027696B" w:rsidP="001515F3">
      <w:pPr>
        <w:pStyle w:val="Prrafodelista"/>
        <w:keepNext/>
        <w:keepLines/>
        <w:numPr>
          <w:ilvl w:val="0"/>
          <w:numId w:val="44"/>
        </w:numPr>
        <w:spacing w:before="12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lastRenderedPageBreak/>
        <w:t>Pasivo Corriente</w:t>
      </w:r>
      <w:r w:rsidR="00D60048">
        <w:rPr>
          <w:rFonts w:ascii="Arial" w:hAnsi="Arial" w:cs="Arial"/>
          <w:b/>
          <w:sz w:val="16"/>
          <w:szCs w:val="16"/>
        </w:rPr>
        <w:t xml:space="preserve"> (Nota 9.B)</w:t>
      </w:r>
    </w:p>
    <w:p w:rsidR="00F767D9" w:rsidRDefault="0027696B" w:rsidP="001515F3">
      <w:pPr>
        <w:keepNext/>
        <w:keepLines/>
        <w:tabs>
          <w:tab w:val="right" w:pos="8647"/>
        </w:tabs>
        <w:spacing w:before="120" w:after="120"/>
        <w:jc w:val="both"/>
        <w:rPr>
          <w:rFonts w:ascii="Arial" w:hAnsi="Arial" w:cs="Arial"/>
          <w:sz w:val="16"/>
          <w:szCs w:val="16"/>
        </w:rPr>
      </w:pPr>
      <w:r w:rsidRPr="00E903EF">
        <w:rPr>
          <w:rFonts w:ascii="Arial" w:hAnsi="Arial" w:cs="Arial"/>
          <w:sz w:val="16"/>
          <w:szCs w:val="16"/>
        </w:rPr>
        <w:t>En la partida de Acreedores Varios se incluyen los saldos con los Acreedores de grupo según el siguiente detalle:</w:t>
      </w:r>
    </w:p>
    <w:tbl>
      <w:tblPr>
        <w:tblW w:w="5000" w:type="pct"/>
        <w:tblCellMar>
          <w:left w:w="70" w:type="dxa"/>
          <w:right w:w="70" w:type="dxa"/>
        </w:tblCellMar>
        <w:tblLook w:val="04A0"/>
      </w:tblPr>
      <w:tblGrid>
        <w:gridCol w:w="3685"/>
        <w:gridCol w:w="941"/>
        <w:gridCol w:w="1650"/>
        <w:gridCol w:w="1391"/>
        <w:gridCol w:w="1260"/>
      </w:tblGrid>
      <w:tr w:rsidR="00AE4C18" w:rsidRPr="00AE4C18" w:rsidTr="00706F04">
        <w:trPr>
          <w:trHeight w:val="251"/>
        </w:trPr>
        <w:tc>
          <w:tcPr>
            <w:tcW w:w="2064" w:type="pct"/>
            <w:tcBorders>
              <w:top w:val="single" w:sz="4" w:space="0" w:color="auto"/>
              <w:left w:val="single" w:sz="4" w:space="0" w:color="auto"/>
              <w:bottom w:val="nil"/>
              <w:right w:val="single" w:sz="4" w:space="0" w:color="auto"/>
            </w:tcBorders>
            <w:shd w:val="clear" w:color="000000" w:fill="D9D9D9"/>
            <w:noWrap/>
            <w:vAlign w:val="center"/>
            <w:hideMark/>
          </w:tcPr>
          <w:p w:rsidR="00AE4C18" w:rsidRPr="00AE4C18" w:rsidRDefault="00AE4C18" w:rsidP="00AE4C18">
            <w:pPr>
              <w:rPr>
                <w:rFonts w:ascii="Arial" w:hAnsi="Arial" w:cs="Arial"/>
                <w:sz w:val="16"/>
                <w:szCs w:val="16"/>
              </w:rPr>
            </w:pPr>
            <w:r w:rsidRPr="00AE4C18">
              <w:rPr>
                <w:rFonts w:ascii="Arial" w:hAnsi="Arial" w:cs="Arial"/>
                <w:sz w:val="16"/>
                <w:szCs w:val="16"/>
              </w:rPr>
              <w:t> </w:t>
            </w:r>
          </w:p>
        </w:tc>
        <w:tc>
          <w:tcPr>
            <w:tcW w:w="527" w:type="pct"/>
            <w:tcBorders>
              <w:top w:val="single" w:sz="4" w:space="0" w:color="auto"/>
              <w:left w:val="single" w:sz="4" w:space="0" w:color="auto"/>
              <w:bottom w:val="nil"/>
              <w:right w:val="nil"/>
            </w:tcBorders>
            <w:shd w:val="clear" w:color="000000" w:fill="D9D9D9"/>
            <w:noWrap/>
            <w:vAlign w:val="center"/>
            <w:hideMark/>
          </w:tcPr>
          <w:p w:rsidR="00AE4C18" w:rsidRPr="00AE4C18" w:rsidRDefault="00AE4C18" w:rsidP="00AE4C18">
            <w:pPr>
              <w:rPr>
                <w:rFonts w:ascii="Arial" w:hAnsi="Arial" w:cs="Arial"/>
                <w:sz w:val="16"/>
                <w:szCs w:val="16"/>
              </w:rPr>
            </w:pPr>
            <w:r w:rsidRPr="00AE4C18">
              <w:rPr>
                <w:rFonts w:ascii="Arial" w:hAnsi="Arial" w:cs="Arial"/>
                <w:sz w:val="16"/>
                <w:szCs w:val="16"/>
              </w:rPr>
              <w:t> </w:t>
            </w:r>
          </w:p>
        </w:tc>
        <w:tc>
          <w:tcPr>
            <w:tcW w:w="924" w:type="pct"/>
            <w:tcBorders>
              <w:top w:val="single" w:sz="4" w:space="0" w:color="auto"/>
              <w:left w:val="nil"/>
              <w:bottom w:val="nil"/>
              <w:right w:val="single" w:sz="4" w:space="0" w:color="auto"/>
            </w:tcBorders>
            <w:shd w:val="clear" w:color="000000" w:fill="D9D9D9"/>
            <w:noWrap/>
            <w:vAlign w:val="center"/>
            <w:hideMark/>
          </w:tcPr>
          <w:p w:rsidR="00AE4C18" w:rsidRPr="00AE4C18" w:rsidRDefault="00AE4C18" w:rsidP="001515F3">
            <w:pPr>
              <w:jc w:val="center"/>
              <w:rPr>
                <w:rFonts w:ascii="Arial" w:hAnsi="Arial" w:cs="Arial"/>
                <w:b/>
                <w:bCs/>
                <w:sz w:val="16"/>
                <w:szCs w:val="16"/>
              </w:rPr>
            </w:pPr>
            <w:r w:rsidRPr="00AE4C18">
              <w:rPr>
                <w:rFonts w:ascii="Arial" w:hAnsi="Arial" w:cs="Arial"/>
                <w:b/>
                <w:bCs/>
                <w:sz w:val="16"/>
                <w:szCs w:val="16"/>
              </w:rPr>
              <w:t>31/12/202</w:t>
            </w:r>
            <w:r w:rsidR="00C823DF">
              <w:rPr>
                <w:rFonts w:ascii="Arial" w:hAnsi="Arial" w:cs="Arial"/>
                <w:b/>
                <w:bCs/>
                <w:sz w:val="16"/>
                <w:szCs w:val="16"/>
              </w:rPr>
              <w:t>1</w:t>
            </w:r>
          </w:p>
        </w:tc>
        <w:tc>
          <w:tcPr>
            <w:tcW w:w="779" w:type="pct"/>
            <w:tcBorders>
              <w:top w:val="single" w:sz="4" w:space="0" w:color="auto"/>
              <w:left w:val="single" w:sz="4" w:space="0" w:color="auto"/>
              <w:bottom w:val="nil"/>
              <w:right w:val="nil"/>
            </w:tcBorders>
            <w:shd w:val="clear" w:color="000000" w:fill="D9D9D9"/>
            <w:noWrap/>
            <w:vAlign w:val="center"/>
            <w:hideMark/>
          </w:tcPr>
          <w:p w:rsidR="00AE4C18" w:rsidRPr="00AE4C18" w:rsidRDefault="00AE4C18" w:rsidP="001515F3">
            <w:pPr>
              <w:jc w:val="center"/>
              <w:rPr>
                <w:rFonts w:ascii="Arial" w:hAnsi="Arial" w:cs="Arial"/>
                <w:sz w:val="16"/>
                <w:szCs w:val="16"/>
              </w:rPr>
            </w:pPr>
          </w:p>
        </w:tc>
        <w:tc>
          <w:tcPr>
            <w:tcW w:w="706" w:type="pct"/>
            <w:tcBorders>
              <w:top w:val="single" w:sz="4" w:space="0" w:color="auto"/>
              <w:left w:val="nil"/>
              <w:bottom w:val="nil"/>
              <w:right w:val="single" w:sz="4" w:space="0" w:color="auto"/>
            </w:tcBorders>
            <w:shd w:val="clear" w:color="000000" w:fill="D9D9D9"/>
            <w:noWrap/>
            <w:vAlign w:val="center"/>
            <w:hideMark/>
          </w:tcPr>
          <w:p w:rsidR="00AE4C18" w:rsidRPr="00AE4C18" w:rsidRDefault="00AE4C18" w:rsidP="001515F3">
            <w:pPr>
              <w:jc w:val="center"/>
              <w:rPr>
                <w:rFonts w:ascii="Arial" w:hAnsi="Arial" w:cs="Arial"/>
                <w:b/>
                <w:bCs/>
                <w:sz w:val="16"/>
                <w:szCs w:val="16"/>
              </w:rPr>
            </w:pPr>
            <w:r w:rsidRPr="00AE4C18">
              <w:rPr>
                <w:rFonts w:ascii="Arial" w:hAnsi="Arial" w:cs="Arial"/>
                <w:b/>
                <w:bCs/>
                <w:sz w:val="16"/>
                <w:szCs w:val="16"/>
              </w:rPr>
              <w:t>31/12/20</w:t>
            </w:r>
            <w:r w:rsidR="00C823DF">
              <w:rPr>
                <w:rFonts w:ascii="Arial" w:hAnsi="Arial" w:cs="Arial"/>
                <w:b/>
                <w:bCs/>
                <w:sz w:val="16"/>
                <w:szCs w:val="16"/>
              </w:rPr>
              <w:t>20</w:t>
            </w:r>
          </w:p>
        </w:tc>
      </w:tr>
      <w:tr w:rsidR="00706F04" w:rsidRPr="00AE4C18" w:rsidTr="00706F04">
        <w:trPr>
          <w:trHeight w:val="251"/>
        </w:trPr>
        <w:tc>
          <w:tcPr>
            <w:tcW w:w="20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F04" w:rsidRPr="00AE4C18" w:rsidRDefault="00706F04" w:rsidP="00706F04">
            <w:pPr>
              <w:rPr>
                <w:rFonts w:ascii="Arial" w:hAnsi="Arial" w:cs="Arial"/>
                <w:b/>
                <w:bCs/>
                <w:sz w:val="16"/>
                <w:szCs w:val="16"/>
              </w:rPr>
            </w:pPr>
            <w:r w:rsidRPr="00AE4C18">
              <w:rPr>
                <w:rFonts w:ascii="Arial" w:hAnsi="Arial" w:cs="Arial"/>
                <w:b/>
                <w:bCs/>
                <w:sz w:val="16"/>
                <w:szCs w:val="16"/>
              </w:rPr>
              <w:t>Acreedores Grupo</w:t>
            </w:r>
          </w:p>
        </w:tc>
        <w:tc>
          <w:tcPr>
            <w:tcW w:w="527" w:type="pct"/>
            <w:tcBorders>
              <w:top w:val="single" w:sz="4" w:space="0" w:color="auto"/>
              <w:left w:val="single" w:sz="4" w:space="0" w:color="auto"/>
              <w:bottom w:val="single" w:sz="4" w:space="0" w:color="auto"/>
              <w:right w:val="nil"/>
            </w:tcBorders>
            <w:shd w:val="clear" w:color="auto" w:fill="auto"/>
            <w:noWrap/>
            <w:vAlign w:val="center"/>
          </w:tcPr>
          <w:p w:rsidR="00706F04" w:rsidRPr="00AE4C18" w:rsidRDefault="00706F04" w:rsidP="00706F04">
            <w:pPr>
              <w:jc w:val="right"/>
              <w:rPr>
                <w:rFonts w:ascii="Arial" w:hAnsi="Arial" w:cs="Arial"/>
                <w:sz w:val="16"/>
                <w:szCs w:val="16"/>
              </w:rPr>
            </w:pPr>
          </w:p>
        </w:tc>
        <w:tc>
          <w:tcPr>
            <w:tcW w:w="924" w:type="pct"/>
            <w:tcBorders>
              <w:top w:val="single" w:sz="8" w:space="0" w:color="auto"/>
              <w:left w:val="nil"/>
              <w:bottom w:val="single" w:sz="8" w:space="0" w:color="auto"/>
              <w:right w:val="single" w:sz="8" w:space="0" w:color="auto"/>
            </w:tcBorders>
            <w:shd w:val="clear" w:color="auto" w:fill="auto"/>
            <w:noWrap/>
            <w:vAlign w:val="center"/>
          </w:tcPr>
          <w:p w:rsidR="00706F04" w:rsidRPr="00AE4C18" w:rsidRDefault="00706F04" w:rsidP="00706F04">
            <w:pPr>
              <w:jc w:val="right"/>
              <w:rPr>
                <w:rFonts w:ascii="Arial" w:hAnsi="Arial" w:cs="Arial"/>
                <w:sz w:val="16"/>
                <w:szCs w:val="16"/>
              </w:rPr>
            </w:pPr>
            <w:r>
              <w:rPr>
                <w:rFonts w:ascii="Arial" w:hAnsi="Arial" w:cs="Arial"/>
                <w:b/>
                <w:bCs/>
                <w:color w:val="000000"/>
                <w:sz w:val="16"/>
                <w:szCs w:val="16"/>
              </w:rPr>
              <w:t>1.078.456,97</w:t>
            </w:r>
          </w:p>
        </w:tc>
        <w:tc>
          <w:tcPr>
            <w:tcW w:w="779" w:type="pct"/>
            <w:tcBorders>
              <w:top w:val="single" w:sz="4" w:space="0" w:color="auto"/>
              <w:left w:val="single" w:sz="4" w:space="0" w:color="auto"/>
              <w:bottom w:val="single" w:sz="4" w:space="0" w:color="auto"/>
              <w:right w:val="nil"/>
            </w:tcBorders>
            <w:shd w:val="clear" w:color="auto" w:fill="auto"/>
            <w:noWrap/>
            <w:vAlign w:val="center"/>
            <w:hideMark/>
          </w:tcPr>
          <w:p w:rsidR="00706F04" w:rsidRPr="00AE4C18" w:rsidRDefault="00706F04" w:rsidP="00706F04">
            <w:pPr>
              <w:jc w:val="right"/>
              <w:rPr>
                <w:rFonts w:ascii="Arial" w:hAnsi="Arial" w:cs="Arial"/>
                <w:sz w:val="16"/>
                <w:szCs w:val="16"/>
              </w:rPr>
            </w:pPr>
            <w:r w:rsidRPr="00AE4C18">
              <w:rPr>
                <w:rFonts w:ascii="Arial" w:hAnsi="Arial" w:cs="Arial"/>
                <w:sz w:val="16"/>
                <w:szCs w:val="16"/>
              </w:rPr>
              <w:t> </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706F04" w:rsidRPr="00AE4C18" w:rsidRDefault="00706F04" w:rsidP="00706F04">
            <w:pPr>
              <w:jc w:val="right"/>
              <w:rPr>
                <w:rFonts w:ascii="Arial" w:hAnsi="Arial" w:cs="Arial"/>
                <w:b/>
                <w:bCs/>
                <w:sz w:val="16"/>
                <w:szCs w:val="16"/>
              </w:rPr>
            </w:pPr>
            <w:r w:rsidRPr="0045581A">
              <w:rPr>
                <w:rFonts w:ascii="Arial" w:hAnsi="Arial" w:cs="Arial"/>
                <w:b/>
                <w:bCs/>
                <w:sz w:val="16"/>
                <w:szCs w:val="16"/>
              </w:rPr>
              <w:t>542.400,97</w:t>
            </w:r>
          </w:p>
        </w:tc>
      </w:tr>
      <w:tr w:rsidR="00706F04" w:rsidRPr="00AE4C18" w:rsidTr="00706F04">
        <w:trPr>
          <w:trHeight w:val="251"/>
        </w:trPr>
        <w:tc>
          <w:tcPr>
            <w:tcW w:w="2064" w:type="pct"/>
            <w:tcBorders>
              <w:top w:val="nil"/>
              <w:left w:val="single" w:sz="4" w:space="0" w:color="auto"/>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Agencia Insular de la Energía</w:t>
            </w:r>
          </w:p>
        </w:tc>
        <w:tc>
          <w:tcPr>
            <w:tcW w:w="527" w:type="pct"/>
            <w:tcBorders>
              <w:top w:val="nil"/>
              <w:left w:val="single" w:sz="4" w:space="0" w:color="auto"/>
              <w:bottom w:val="nil"/>
              <w:right w:val="nil"/>
            </w:tcBorders>
            <w:shd w:val="clear" w:color="auto" w:fill="auto"/>
            <w:noWrap/>
            <w:vAlign w:val="center"/>
          </w:tcPr>
          <w:p w:rsidR="00706F04" w:rsidRPr="00AE4C18" w:rsidRDefault="00706F04" w:rsidP="00706F04">
            <w:pPr>
              <w:jc w:val="right"/>
              <w:rPr>
                <w:rFonts w:ascii="Arial" w:hAnsi="Arial" w:cs="Arial"/>
                <w:sz w:val="16"/>
                <w:szCs w:val="16"/>
              </w:rPr>
            </w:pPr>
          </w:p>
        </w:tc>
        <w:tc>
          <w:tcPr>
            <w:tcW w:w="924" w:type="pct"/>
            <w:tcBorders>
              <w:top w:val="nil"/>
              <w:left w:val="nil"/>
              <w:bottom w:val="nil"/>
              <w:right w:val="single" w:sz="8" w:space="0" w:color="auto"/>
            </w:tcBorders>
            <w:shd w:val="clear" w:color="auto" w:fill="auto"/>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 </w:t>
            </w:r>
          </w:p>
        </w:tc>
        <w:tc>
          <w:tcPr>
            <w:tcW w:w="779" w:type="pct"/>
            <w:tcBorders>
              <w:top w:val="nil"/>
              <w:left w:val="single" w:sz="4" w:space="0" w:color="auto"/>
              <w:bottom w:val="nil"/>
              <w:right w:val="nil"/>
            </w:tcBorders>
            <w:shd w:val="clear" w:color="auto" w:fill="auto"/>
            <w:noWrap/>
            <w:vAlign w:val="center"/>
            <w:hideMark/>
          </w:tcPr>
          <w:p w:rsidR="00706F04" w:rsidRPr="00AE4C18" w:rsidRDefault="00706F04" w:rsidP="00706F04">
            <w:pPr>
              <w:jc w:val="right"/>
              <w:rPr>
                <w:rFonts w:ascii="Arial" w:hAnsi="Arial" w:cs="Arial"/>
                <w:sz w:val="16"/>
                <w:szCs w:val="16"/>
              </w:rPr>
            </w:pPr>
          </w:p>
        </w:tc>
        <w:tc>
          <w:tcPr>
            <w:tcW w:w="706" w:type="pct"/>
            <w:tcBorders>
              <w:top w:val="nil"/>
              <w:left w:val="nil"/>
              <w:bottom w:val="nil"/>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p>
        </w:tc>
      </w:tr>
      <w:tr w:rsidR="00706F04" w:rsidRPr="00AE4C18" w:rsidTr="00706F04">
        <w:trPr>
          <w:trHeight w:val="251"/>
        </w:trPr>
        <w:tc>
          <w:tcPr>
            <w:tcW w:w="2064" w:type="pct"/>
            <w:tcBorders>
              <w:top w:val="nil"/>
              <w:left w:val="single" w:sz="4" w:space="0" w:color="auto"/>
              <w:bottom w:val="single" w:sz="4" w:space="0" w:color="auto"/>
              <w:right w:val="single" w:sz="4" w:space="0" w:color="auto"/>
            </w:tcBorders>
            <w:shd w:val="clear" w:color="auto" w:fill="auto"/>
            <w:noWrap/>
            <w:vAlign w:val="center"/>
            <w:hideMark/>
          </w:tcPr>
          <w:p w:rsidR="00706F04" w:rsidRPr="0045581A" w:rsidRDefault="00706F04" w:rsidP="00706F04">
            <w:pPr>
              <w:rPr>
                <w:rFonts w:ascii="Arial" w:hAnsi="Arial" w:cs="Arial"/>
                <w:sz w:val="16"/>
                <w:szCs w:val="16"/>
              </w:rPr>
            </w:pPr>
            <w:r w:rsidRPr="0045581A">
              <w:rPr>
                <w:rFonts w:ascii="Arial" w:hAnsi="Arial" w:cs="Arial"/>
                <w:sz w:val="16"/>
                <w:szCs w:val="16"/>
              </w:rPr>
              <w:t>Cabildo Insular de Tenerife</w:t>
            </w:r>
          </w:p>
        </w:tc>
        <w:tc>
          <w:tcPr>
            <w:tcW w:w="527" w:type="pct"/>
            <w:tcBorders>
              <w:top w:val="nil"/>
              <w:left w:val="single" w:sz="4" w:space="0" w:color="auto"/>
              <w:bottom w:val="single" w:sz="4" w:space="0" w:color="auto"/>
              <w:right w:val="nil"/>
            </w:tcBorders>
            <w:shd w:val="clear" w:color="auto" w:fill="auto"/>
            <w:noWrap/>
            <w:vAlign w:val="center"/>
          </w:tcPr>
          <w:p w:rsidR="00706F04" w:rsidRPr="0045581A" w:rsidRDefault="00706F04" w:rsidP="00706F04">
            <w:pPr>
              <w:jc w:val="right"/>
              <w:rPr>
                <w:rFonts w:ascii="Arial" w:hAnsi="Arial" w:cs="Arial"/>
                <w:sz w:val="16"/>
                <w:szCs w:val="16"/>
              </w:rPr>
            </w:pPr>
          </w:p>
        </w:tc>
        <w:tc>
          <w:tcPr>
            <w:tcW w:w="924" w:type="pct"/>
            <w:tcBorders>
              <w:top w:val="nil"/>
              <w:left w:val="nil"/>
              <w:bottom w:val="single" w:sz="8" w:space="0" w:color="auto"/>
              <w:right w:val="single" w:sz="8" w:space="0" w:color="auto"/>
            </w:tcBorders>
            <w:shd w:val="clear" w:color="auto" w:fill="auto"/>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1.078.456,97</w:t>
            </w:r>
          </w:p>
        </w:tc>
        <w:tc>
          <w:tcPr>
            <w:tcW w:w="779" w:type="pct"/>
            <w:tcBorders>
              <w:top w:val="nil"/>
              <w:left w:val="single" w:sz="4" w:space="0" w:color="auto"/>
              <w:bottom w:val="single" w:sz="4" w:space="0" w:color="auto"/>
              <w:right w:val="nil"/>
            </w:tcBorders>
            <w:shd w:val="clear" w:color="auto" w:fill="auto"/>
            <w:noWrap/>
            <w:vAlign w:val="center"/>
            <w:hideMark/>
          </w:tcPr>
          <w:p w:rsidR="00706F04" w:rsidRPr="00AE4C18" w:rsidRDefault="00706F04" w:rsidP="00706F04">
            <w:pPr>
              <w:jc w:val="right"/>
              <w:rPr>
                <w:rFonts w:ascii="Arial" w:hAnsi="Arial" w:cs="Arial"/>
                <w:sz w:val="16"/>
                <w:szCs w:val="16"/>
              </w:rPr>
            </w:pPr>
          </w:p>
        </w:tc>
        <w:tc>
          <w:tcPr>
            <w:tcW w:w="706" w:type="pct"/>
            <w:tcBorders>
              <w:top w:val="nil"/>
              <w:left w:val="nil"/>
              <w:bottom w:val="single" w:sz="4" w:space="0" w:color="auto"/>
              <w:right w:val="single" w:sz="4" w:space="0" w:color="auto"/>
            </w:tcBorders>
            <w:shd w:val="clear" w:color="auto" w:fill="auto"/>
            <w:noWrap/>
            <w:vAlign w:val="center"/>
            <w:hideMark/>
          </w:tcPr>
          <w:p w:rsidR="00706F04" w:rsidRPr="00AE4C18" w:rsidRDefault="00706F04" w:rsidP="00706F04">
            <w:pPr>
              <w:jc w:val="right"/>
              <w:rPr>
                <w:rFonts w:ascii="Arial" w:hAnsi="Arial" w:cs="Arial"/>
                <w:sz w:val="16"/>
                <w:szCs w:val="16"/>
              </w:rPr>
            </w:pPr>
            <w:r>
              <w:rPr>
                <w:rFonts w:ascii="Arial" w:hAnsi="Arial" w:cs="Arial"/>
                <w:sz w:val="16"/>
                <w:szCs w:val="16"/>
              </w:rPr>
              <w:t>542.400,97</w:t>
            </w:r>
            <w:r w:rsidRPr="00AE4C18">
              <w:rPr>
                <w:rFonts w:ascii="Arial" w:hAnsi="Arial" w:cs="Arial"/>
                <w:sz w:val="16"/>
                <w:szCs w:val="16"/>
              </w:rPr>
              <w:t> </w:t>
            </w:r>
          </w:p>
        </w:tc>
      </w:tr>
    </w:tbl>
    <w:p w:rsidR="00F767D9" w:rsidRDefault="0027696B"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751453">
        <w:rPr>
          <w:rFonts w:ascii="Arial" w:hAnsi="Arial" w:cs="Arial"/>
          <w:b/>
          <w:sz w:val="16"/>
          <w:szCs w:val="16"/>
        </w:rPr>
        <w:t>Las deudas con empresas de grupo y asociadas a corto plazo</w:t>
      </w:r>
      <w:r w:rsidRPr="00D0456B">
        <w:rPr>
          <w:rFonts w:ascii="Arial" w:hAnsi="Arial" w:cs="Arial"/>
          <w:b/>
          <w:sz w:val="16"/>
          <w:szCs w:val="16"/>
        </w:rPr>
        <w:t xml:space="preserve"> son las siguientes:</w:t>
      </w:r>
    </w:p>
    <w:tbl>
      <w:tblPr>
        <w:tblW w:w="5000" w:type="pct"/>
        <w:tblCellMar>
          <w:left w:w="70" w:type="dxa"/>
          <w:right w:w="70" w:type="dxa"/>
        </w:tblCellMar>
        <w:tblLook w:val="04A0"/>
      </w:tblPr>
      <w:tblGrid>
        <w:gridCol w:w="5668"/>
        <w:gridCol w:w="1700"/>
        <w:gridCol w:w="1559"/>
      </w:tblGrid>
      <w:tr w:rsidR="00C823DF" w:rsidRPr="00AE4C18" w:rsidTr="001515F3">
        <w:trPr>
          <w:trHeight w:val="247"/>
        </w:trPr>
        <w:tc>
          <w:tcPr>
            <w:tcW w:w="317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3DF" w:rsidRPr="00AE4C18" w:rsidRDefault="00C823DF" w:rsidP="00C823DF">
            <w:pPr>
              <w:rPr>
                <w:rFonts w:ascii="Arial" w:hAnsi="Arial" w:cs="Arial"/>
                <w:sz w:val="16"/>
                <w:szCs w:val="16"/>
              </w:rPr>
            </w:pPr>
            <w:r w:rsidRPr="00AE4C18">
              <w:rPr>
                <w:rFonts w:ascii="Arial" w:hAnsi="Arial" w:cs="Arial"/>
                <w:sz w:val="16"/>
                <w:szCs w:val="16"/>
              </w:rPr>
              <w:t> </w:t>
            </w:r>
          </w:p>
        </w:tc>
        <w:tc>
          <w:tcPr>
            <w:tcW w:w="952" w:type="pct"/>
            <w:tcBorders>
              <w:top w:val="single" w:sz="4" w:space="0" w:color="auto"/>
              <w:left w:val="nil"/>
              <w:bottom w:val="single" w:sz="4" w:space="0" w:color="auto"/>
              <w:right w:val="single" w:sz="4" w:space="0" w:color="auto"/>
            </w:tcBorders>
            <w:shd w:val="clear" w:color="000000" w:fill="D9D9D9"/>
            <w:noWrap/>
            <w:vAlign w:val="center"/>
            <w:hideMark/>
          </w:tcPr>
          <w:p w:rsidR="00C823DF" w:rsidRPr="00AE4C18" w:rsidRDefault="00C823DF" w:rsidP="00C823DF">
            <w:pPr>
              <w:jc w:val="center"/>
              <w:rPr>
                <w:rFonts w:ascii="Arial" w:hAnsi="Arial" w:cs="Arial"/>
                <w:b/>
                <w:bCs/>
                <w:sz w:val="16"/>
                <w:szCs w:val="16"/>
              </w:rPr>
            </w:pPr>
            <w:r w:rsidRPr="00C55D1B">
              <w:rPr>
                <w:rFonts w:ascii="Arial" w:hAnsi="Arial" w:cs="Arial"/>
                <w:b/>
                <w:bCs/>
                <w:sz w:val="16"/>
                <w:szCs w:val="16"/>
              </w:rPr>
              <w:t>31/12/202</w:t>
            </w:r>
            <w:r>
              <w:rPr>
                <w:rFonts w:ascii="Arial" w:hAnsi="Arial" w:cs="Arial"/>
                <w:b/>
                <w:bCs/>
                <w:sz w:val="16"/>
                <w:szCs w:val="16"/>
              </w:rPr>
              <w:t>1</w:t>
            </w:r>
          </w:p>
        </w:tc>
        <w:tc>
          <w:tcPr>
            <w:tcW w:w="873" w:type="pct"/>
            <w:tcBorders>
              <w:top w:val="single" w:sz="4" w:space="0" w:color="auto"/>
              <w:left w:val="nil"/>
              <w:bottom w:val="single" w:sz="4" w:space="0" w:color="auto"/>
              <w:right w:val="single" w:sz="4" w:space="0" w:color="auto"/>
            </w:tcBorders>
            <w:shd w:val="clear" w:color="000000" w:fill="D9D9D9"/>
            <w:noWrap/>
            <w:vAlign w:val="center"/>
            <w:hideMark/>
          </w:tcPr>
          <w:p w:rsidR="00C823DF" w:rsidRPr="00AE4C18" w:rsidRDefault="00C823DF" w:rsidP="00C823DF">
            <w:pPr>
              <w:jc w:val="center"/>
              <w:rPr>
                <w:rFonts w:ascii="Arial" w:hAnsi="Arial" w:cs="Arial"/>
                <w:b/>
                <w:bCs/>
                <w:sz w:val="16"/>
                <w:szCs w:val="16"/>
              </w:rPr>
            </w:pPr>
            <w:r w:rsidRPr="00C55D1B">
              <w:rPr>
                <w:rFonts w:ascii="Arial" w:hAnsi="Arial" w:cs="Arial"/>
                <w:b/>
                <w:bCs/>
                <w:sz w:val="16"/>
                <w:szCs w:val="16"/>
              </w:rPr>
              <w:t>31/12/20</w:t>
            </w:r>
            <w:r>
              <w:rPr>
                <w:rFonts w:ascii="Arial" w:hAnsi="Arial" w:cs="Arial"/>
                <w:b/>
                <w:bCs/>
                <w:sz w:val="16"/>
                <w:szCs w:val="16"/>
              </w:rPr>
              <w:t>20</w:t>
            </w:r>
          </w:p>
        </w:tc>
      </w:tr>
      <w:tr w:rsidR="00706F04" w:rsidRPr="00AE4C18" w:rsidTr="00C11925">
        <w:trPr>
          <w:trHeight w:val="247"/>
        </w:trPr>
        <w:tc>
          <w:tcPr>
            <w:tcW w:w="3175" w:type="pct"/>
            <w:tcBorders>
              <w:top w:val="nil"/>
              <w:left w:val="single" w:sz="4" w:space="0" w:color="auto"/>
              <w:bottom w:val="single" w:sz="4" w:space="0" w:color="auto"/>
              <w:right w:val="single" w:sz="4" w:space="0" w:color="auto"/>
            </w:tcBorders>
            <w:shd w:val="clear" w:color="auto" w:fill="auto"/>
            <w:noWrap/>
            <w:vAlign w:val="center"/>
            <w:hideMark/>
          </w:tcPr>
          <w:p w:rsidR="00706F04" w:rsidRPr="00AE4C18" w:rsidRDefault="00706F04" w:rsidP="00706F04">
            <w:pPr>
              <w:rPr>
                <w:rFonts w:ascii="Arial" w:hAnsi="Arial" w:cs="Arial"/>
                <w:sz w:val="16"/>
                <w:szCs w:val="16"/>
              </w:rPr>
            </w:pPr>
            <w:r w:rsidRPr="00AE4C18">
              <w:rPr>
                <w:rFonts w:ascii="Arial" w:hAnsi="Arial" w:cs="Arial"/>
                <w:sz w:val="16"/>
                <w:szCs w:val="16"/>
              </w:rPr>
              <w:t xml:space="preserve">Deudas con </w:t>
            </w:r>
            <w:proofErr w:type="spellStart"/>
            <w:r w:rsidRPr="00AE4C18">
              <w:rPr>
                <w:rFonts w:ascii="Arial" w:hAnsi="Arial" w:cs="Arial"/>
                <w:sz w:val="16"/>
                <w:szCs w:val="16"/>
              </w:rPr>
              <w:t>emp</w:t>
            </w:r>
            <w:proofErr w:type="spellEnd"/>
            <w:r w:rsidRPr="00AE4C18">
              <w:rPr>
                <w:rFonts w:ascii="Arial" w:hAnsi="Arial" w:cs="Arial"/>
                <w:sz w:val="16"/>
                <w:szCs w:val="16"/>
              </w:rPr>
              <w:t>.</w:t>
            </w:r>
            <w:r w:rsidR="00743C0E">
              <w:rPr>
                <w:rFonts w:ascii="Arial" w:hAnsi="Arial" w:cs="Arial"/>
                <w:sz w:val="16"/>
                <w:szCs w:val="16"/>
              </w:rPr>
              <w:t xml:space="preserve"> </w:t>
            </w:r>
            <w:r w:rsidRPr="00AE4C18">
              <w:rPr>
                <w:rFonts w:ascii="Arial" w:hAnsi="Arial" w:cs="Arial"/>
                <w:sz w:val="16"/>
                <w:szCs w:val="16"/>
              </w:rPr>
              <w:t>Grupo efecto impositivo</w:t>
            </w:r>
          </w:p>
        </w:tc>
        <w:tc>
          <w:tcPr>
            <w:tcW w:w="952" w:type="pct"/>
            <w:tcBorders>
              <w:top w:val="nil"/>
              <w:left w:val="nil"/>
              <w:bottom w:val="single" w:sz="8" w:space="0" w:color="auto"/>
              <w:right w:val="single" w:sz="8" w:space="0" w:color="auto"/>
            </w:tcBorders>
            <w:shd w:val="clear" w:color="auto" w:fill="auto"/>
            <w:noWrap/>
            <w:vAlign w:val="center"/>
          </w:tcPr>
          <w:p w:rsidR="00706F04" w:rsidRPr="00AE4C18" w:rsidRDefault="00706F04" w:rsidP="00706F04">
            <w:pPr>
              <w:jc w:val="right"/>
              <w:rPr>
                <w:rFonts w:ascii="Arial" w:hAnsi="Arial" w:cs="Arial"/>
                <w:sz w:val="16"/>
                <w:szCs w:val="16"/>
              </w:rPr>
            </w:pPr>
            <w:r>
              <w:rPr>
                <w:rFonts w:ascii="Arial" w:hAnsi="Arial" w:cs="Arial"/>
                <w:color w:val="000000"/>
                <w:sz w:val="16"/>
                <w:szCs w:val="16"/>
              </w:rPr>
              <w:t>1.342.083,26</w:t>
            </w:r>
          </w:p>
        </w:tc>
        <w:tc>
          <w:tcPr>
            <w:tcW w:w="873" w:type="pct"/>
            <w:tcBorders>
              <w:top w:val="nil"/>
              <w:left w:val="nil"/>
              <w:bottom w:val="single" w:sz="8" w:space="0" w:color="auto"/>
              <w:right w:val="single" w:sz="8" w:space="0" w:color="auto"/>
            </w:tcBorders>
            <w:shd w:val="clear" w:color="auto" w:fill="auto"/>
            <w:noWrap/>
            <w:vAlign w:val="center"/>
            <w:hideMark/>
          </w:tcPr>
          <w:p w:rsidR="00706F04" w:rsidRPr="00AE4C18" w:rsidRDefault="00706F04" w:rsidP="00706F04">
            <w:pPr>
              <w:jc w:val="right"/>
              <w:rPr>
                <w:rFonts w:ascii="Arial" w:hAnsi="Arial" w:cs="Arial"/>
                <w:sz w:val="16"/>
                <w:szCs w:val="16"/>
              </w:rPr>
            </w:pPr>
            <w:r>
              <w:rPr>
                <w:rFonts w:ascii="Arial" w:hAnsi="Arial" w:cs="Arial"/>
                <w:color w:val="000000"/>
                <w:sz w:val="16"/>
                <w:szCs w:val="16"/>
              </w:rPr>
              <w:t>1.144.736,65</w:t>
            </w:r>
          </w:p>
        </w:tc>
      </w:tr>
      <w:tr w:rsidR="00706F04" w:rsidRPr="00AE4C18" w:rsidTr="00C11925">
        <w:trPr>
          <w:trHeight w:val="247"/>
        </w:trPr>
        <w:tc>
          <w:tcPr>
            <w:tcW w:w="3175" w:type="pct"/>
            <w:tcBorders>
              <w:top w:val="nil"/>
              <w:left w:val="single" w:sz="4" w:space="0" w:color="auto"/>
              <w:bottom w:val="single" w:sz="4" w:space="0" w:color="auto"/>
              <w:right w:val="single" w:sz="4" w:space="0" w:color="auto"/>
            </w:tcBorders>
            <w:shd w:val="clear" w:color="auto" w:fill="auto"/>
            <w:noWrap/>
            <w:vAlign w:val="center"/>
            <w:hideMark/>
          </w:tcPr>
          <w:p w:rsidR="00706F04" w:rsidRPr="00AE4C18" w:rsidRDefault="00706F04" w:rsidP="00706F04">
            <w:pPr>
              <w:rPr>
                <w:rFonts w:ascii="Arial" w:hAnsi="Arial" w:cs="Arial"/>
                <w:b/>
                <w:bCs/>
                <w:sz w:val="16"/>
                <w:szCs w:val="16"/>
              </w:rPr>
            </w:pPr>
            <w:r w:rsidRPr="00AE4C18">
              <w:rPr>
                <w:rFonts w:ascii="Arial" w:hAnsi="Arial" w:cs="Arial"/>
                <w:b/>
                <w:bCs/>
                <w:sz w:val="16"/>
                <w:szCs w:val="16"/>
              </w:rPr>
              <w:t>Total</w:t>
            </w:r>
          </w:p>
        </w:tc>
        <w:tc>
          <w:tcPr>
            <w:tcW w:w="952" w:type="pct"/>
            <w:tcBorders>
              <w:top w:val="nil"/>
              <w:left w:val="nil"/>
              <w:bottom w:val="single" w:sz="8" w:space="0" w:color="auto"/>
              <w:right w:val="single" w:sz="8" w:space="0" w:color="auto"/>
            </w:tcBorders>
            <w:shd w:val="clear" w:color="auto" w:fill="auto"/>
            <w:noWrap/>
            <w:vAlign w:val="center"/>
          </w:tcPr>
          <w:p w:rsidR="00706F04" w:rsidRPr="00AE4C18" w:rsidRDefault="00706F04" w:rsidP="00706F04">
            <w:pPr>
              <w:jc w:val="right"/>
              <w:rPr>
                <w:rFonts w:ascii="Arial" w:hAnsi="Arial" w:cs="Arial"/>
                <w:b/>
                <w:bCs/>
                <w:sz w:val="16"/>
                <w:szCs w:val="16"/>
              </w:rPr>
            </w:pPr>
            <w:r>
              <w:rPr>
                <w:rFonts w:ascii="Arial" w:hAnsi="Arial" w:cs="Arial"/>
                <w:b/>
                <w:bCs/>
                <w:color w:val="000000"/>
                <w:sz w:val="16"/>
                <w:szCs w:val="16"/>
              </w:rPr>
              <w:t>1.342.083,26</w:t>
            </w:r>
          </w:p>
        </w:tc>
        <w:tc>
          <w:tcPr>
            <w:tcW w:w="873" w:type="pct"/>
            <w:tcBorders>
              <w:top w:val="nil"/>
              <w:left w:val="nil"/>
              <w:bottom w:val="single" w:sz="8" w:space="0" w:color="auto"/>
              <w:right w:val="single" w:sz="8" w:space="0" w:color="auto"/>
            </w:tcBorders>
            <w:shd w:val="clear" w:color="auto" w:fill="auto"/>
            <w:noWrap/>
            <w:vAlign w:val="center"/>
            <w:hideMark/>
          </w:tcPr>
          <w:p w:rsidR="00706F04" w:rsidRPr="00AE4C18" w:rsidRDefault="00706F04" w:rsidP="00706F04">
            <w:pPr>
              <w:jc w:val="right"/>
              <w:rPr>
                <w:rFonts w:ascii="Arial" w:hAnsi="Arial" w:cs="Arial"/>
                <w:b/>
                <w:bCs/>
                <w:sz w:val="16"/>
                <w:szCs w:val="16"/>
              </w:rPr>
            </w:pPr>
            <w:r>
              <w:rPr>
                <w:rFonts w:ascii="Arial" w:hAnsi="Arial" w:cs="Arial"/>
                <w:b/>
                <w:bCs/>
                <w:color w:val="000000"/>
                <w:sz w:val="16"/>
                <w:szCs w:val="16"/>
              </w:rPr>
              <w:t>1.144.736,65</w:t>
            </w:r>
          </w:p>
        </w:tc>
      </w:tr>
    </w:tbl>
    <w:p w:rsidR="00F767D9" w:rsidRPr="004D331C" w:rsidRDefault="0027696B" w:rsidP="001515F3">
      <w:pPr>
        <w:spacing w:before="360" w:after="120" w:line="280" w:lineRule="exact"/>
        <w:ind w:left="567" w:hanging="567"/>
        <w:jc w:val="both"/>
        <w:rPr>
          <w:rFonts w:ascii="Arial" w:hAnsi="Arial" w:cs="Arial"/>
          <w:b/>
          <w:sz w:val="16"/>
          <w:szCs w:val="16"/>
        </w:rPr>
      </w:pPr>
      <w:r w:rsidRPr="004D331C">
        <w:rPr>
          <w:rFonts w:ascii="Arial" w:hAnsi="Arial" w:cs="Arial"/>
          <w:b/>
          <w:sz w:val="16"/>
          <w:szCs w:val="16"/>
        </w:rPr>
        <w:t>17.- RETRIBUCIÓN AL CONSEJO DE ADMINISTRACIÓN</w:t>
      </w:r>
    </w:p>
    <w:p w:rsidR="00F767D9" w:rsidRDefault="0027696B" w:rsidP="00D0456B">
      <w:pPr>
        <w:tabs>
          <w:tab w:val="left" w:pos="850"/>
        </w:tabs>
        <w:spacing w:before="120" w:after="120" w:line="260" w:lineRule="exact"/>
        <w:jc w:val="both"/>
        <w:rPr>
          <w:rFonts w:ascii="Arial" w:hAnsi="Arial" w:cs="Arial"/>
          <w:sz w:val="16"/>
          <w:szCs w:val="16"/>
        </w:rPr>
      </w:pPr>
      <w:r w:rsidRPr="00E03B83">
        <w:rPr>
          <w:rFonts w:ascii="Arial" w:hAnsi="Arial" w:cs="Arial"/>
          <w:sz w:val="16"/>
          <w:szCs w:val="16"/>
        </w:rPr>
        <w:t xml:space="preserve">Los importes recibidos por los miembros del órgano de administración de la Sociedad por concepto de primas de asistencia a las sesiones del consejo son los siguientes: </w:t>
      </w:r>
      <w:r w:rsidR="00E03B83" w:rsidRPr="00E03B83">
        <w:rPr>
          <w:rFonts w:ascii="Arial" w:hAnsi="Arial" w:cs="Arial"/>
          <w:sz w:val="16"/>
          <w:szCs w:val="16"/>
        </w:rPr>
        <w:t>11.719,50</w:t>
      </w:r>
      <w:r w:rsidR="00C823DF" w:rsidRPr="00E03B83">
        <w:rPr>
          <w:rFonts w:ascii="Arial" w:hAnsi="Arial" w:cs="Arial"/>
          <w:sz w:val="16"/>
          <w:szCs w:val="16"/>
        </w:rPr>
        <w:t xml:space="preserve"> </w:t>
      </w:r>
      <w:r w:rsidR="00D0456B" w:rsidRPr="00E03B83">
        <w:rPr>
          <w:rFonts w:ascii="Arial" w:hAnsi="Arial" w:cs="Arial"/>
          <w:sz w:val="16"/>
          <w:szCs w:val="16"/>
        </w:rPr>
        <w:t>euros</w:t>
      </w:r>
      <w:r w:rsidRPr="00E03B83">
        <w:rPr>
          <w:rFonts w:ascii="Arial" w:hAnsi="Arial" w:cs="Arial"/>
          <w:sz w:val="16"/>
          <w:szCs w:val="16"/>
        </w:rPr>
        <w:t xml:space="preserve"> (</w:t>
      </w:r>
      <w:r w:rsidR="00C823DF" w:rsidRPr="00E03B83">
        <w:rPr>
          <w:rFonts w:ascii="Arial" w:hAnsi="Arial" w:cs="Arial"/>
          <w:sz w:val="16"/>
          <w:szCs w:val="16"/>
        </w:rPr>
        <w:t xml:space="preserve">10.517,50 </w:t>
      </w:r>
      <w:r w:rsidR="00D0456B" w:rsidRPr="00E03B83">
        <w:rPr>
          <w:rFonts w:ascii="Arial" w:hAnsi="Arial" w:cs="Arial"/>
          <w:sz w:val="16"/>
          <w:szCs w:val="16"/>
        </w:rPr>
        <w:t xml:space="preserve">euros </w:t>
      </w:r>
      <w:r w:rsidRPr="00E03B83">
        <w:rPr>
          <w:rFonts w:ascii="Arial" w:hAnsi="Arial" w:cs="Arial"/>
          <w:sz w:val="16"/>
          <w:szCs w:val="16"/>
        </w:rPr>
        <w:t>en</w:t>
      </w:r>
      <w:r w:rsidR="00C823DF" w:rsidRPr="00E03B83">
        <w:rPr>
          <w:rFonts w:ascii="Arial" w:hAnsi="Arial" w:cs="Arial"/>
          <w:sz w:val="16"/>
          <w:szCs w:val="16"/>
        </w:rPr>
        <w:t xml:space="preserve"> el ejercicio anterior)</w:t>
      </w:r>
      <w:r w:rsidRPr="00E03B83">
        <w:rPr>
          <w:rFonts w:ascii="Arial" w:hAnsi="Arial" w:cs="Arial"/>
          <w:sz w:val="16"/>
          <w:szCs w:val="16"/>
        </w:rPr>
        <w:t>.</w:t>
      </w:r>
    </w:p>
    <w:p w:rsidR="00F767D9" w:rsidRPr="0035646A" w:rsidRDefault="0027696B" w:rsidP="00D0456B">
      <w:pPr>
        <w:pStyle w:val="Textoindependiente"/>
        <w:autoSpaceDE/>
        <w:autoSpaceDN/>
        <w:adjustRightInd/>
        <w:spacing w:before="120" w:line="260" w:lineRule="exact"/>
        <w:rPr>
          <w:sz w:val="16"/>
          <w:szCs w:val="16"/>
        </w:rPr>
      </w:pPr>
      <w:r w:rsidRPr="0035646A">
        <w:rPr>
          <w:sz w:val="16"/>
          <w:szCs w:val="16"/>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Así mismo, tanto ellos como las personas a ellos vinculadas</w:t>
      </w:r>
      <w:r w:rsidRPr="0035646A">
        <w:rPr>
          <w:color w:val="auto"/>
          <w:sz w:val="16"/>
          <w:szCs w:val="16"/>
        </w:rPr>
        <w:t xml:space="preserve">, </w:t>
      </w:r>
      <w:r w:rsidRPr="0035646A">
        <w:rPr>
          <w:rFonts w:ascii="Calibri" w:hAnsi="Calibri"/>
          <w:color w:val="auto"/>
          <w:sz w:val="18"/>
          <w:szCs w:val="18"/>
        </w:rPr>
        <w:t>no han informado de ninguna situación de conflicto, directo o indirecto, que pudieran tener con la Sociedad, tal y como establece el artículo 229 de la Ley de Sociedades de Capital,</w:t>
      </w:r>
      <w:r w:rsidRPr="0035646A">
        <w:rPr>
          <w:sz w:val="16"/>
          <w:szCs w:val="16"/>
        </w:rPr>
        <w:t xml:space="preserve"> excepto en los casos en que haya sido obtenida la correspondiente autorización y a excepción del INSTITUTO TECNOLÓGICO DE CANARIAS, S.A,</w:t>
      </w:r>
      <w:r w:rsidR="00D0456B">
        <w:rPr>
          <w:sz w:val="16"/>
          <w:szCs w:val="16"/>
        </w:rPr>
        <w:t xml:space="preserve"> </w:t>
      </w:r>
      <w:r w:rsidRPr="0035646A">
        <w:rPr>
          <w:sz w:val="16"/>
          <w:szCs w:val="16"/>
        </w:rPr>
        <w:t>(ITC)</w:t>
      </w:r>
      <w:r w:rsidR="008220AC">
        <w:rPr>
          <w:sz w:val="16"/>
          <w:szCs w:val="16"/>
        </w:rPr>
        <w:t xml:space="preserve"> </w:t>
      </w:r>
      <w:r w:rsidRPr="0035646A">
        <w:rPr>
          <w:sz w:val="16"/>
          <w:szCs w:val="16"/>
        </w:rPr>
        <w:t>y personas vinculadas a él, que sí han desarrollado actividades por cuenta propia o cuenta ajena que entrañasen una competencia efectiva, sea puntual o potencial, con la Sociedad o que, de cualquier otro modo, les sitúan en conflicto permanente con los intereses de la Sociedad.</w:t>
      </w:r>
    </w:p>
    <w:p w:rsidR="00F767D9" w:rsidRDefault="0027696B" w:rsidP="00D0456B">
      <w:pPr>
        <w:spacing w:before="120" w:after="120" w:line="260" w:lineRule="exact"/>
        <w:jc w:val="both"/>
        <w:rPr>
          <w:rFonts w:ascii="Arial" w:hAnsi="Arial" w:cs="Arial"/>
          <w:sz w:val="16"/>
          <w:szCs w:val="16"/>
        </w:rPr>
      </w:pPr>
      <w:r w:rsidRPr="00E40FEA">
        <w:rPr>
          <w:rFonts w:ascii="Arial" w:hAnsi="Arial" w:cs="Arial"/>
          <w:sz w:val="16"/>
          <w:szCs w:val="16"/>
        </w:rPr>
        <w:t>A continuación se detalla la relación de actividades:</w:t>
      </w:r>
    </w:p>
    <w:tbl>
      <w:tblPr>
        <w:tblW w:w="5000" w:type="pct"/>
        <w:tblCellMar>
          <w:left w:w="70" w:type="dxa"/>
          <w:right w:w="70" w:type="dxa"/>
        </w:tblCellMar>
        <w:tblLook w:val="04A0"/>
      </w:tblPr>
      <w:tblGrid>
        <w:gridCol w:w="3334"/>
        <w:gridCol w:w="2497"/>
        <w:gridCol w:w="1257"/>
        <w:gridCol w:w="1839"/>
      </w:tblGrid>
      <w:tr w:rsidR="004C2BBF" w:rsidRPr="001515F3" w:rsidTr="004C2BBF">
        <w:trPr>
          <w:trHeight w:val="436"/>
        </w:trPr>
        <w:tc>
          <w:tcPr>
            <w:tcW w:w="193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C2BBF" w:rsidRPr="001515F3" w:rsidRDefault="004C2BBF" w:rsidP="00D50C98">
            <w:pPr>
              <w:jc w:val="center"/>
              <w:rPr>
                <w:rFonts w:ascii="Arial" w:hAnsi="Arial" w:cs="Arial"/>
                <w:b/>
                <w:bCs/>
                <w:color w:val="000000"/>
                <w:sz w:val="16"/>
                <w:szCs w:val="16"/>
              </w:rPr>
            </w:pPr>
            <w:r w:rsidRPr="001515F3">
              <w:rPr>
                <w:rFonts w:ascii="Arial" w:hAnsi="Arial" w:cs="Arial"/>
                <w:b/>
                <w:bCs/>
                <w:color w:val="000000"/>
                <w:sz w:val="16"/>
                <w:szCs w:val="16"/>
              </w:rPr>
              <w:t>ENTIDAD</w:t>
            </w:r>
          </w:p>
        </w:tc>
        <w:tc>
          <w:tcPr>
            <w:tcW w:w="1212" w:type="pct"/>
            <w:tcBorders>
              <w:top w:val="single" w:sz="4" w:space="0" w:color="auto"/>
              <w:left w:val="nil"/>
              <w:bottom w:val="single" w:sz="4" w:space="0" w:color="auto"/>
              <w:right w:val="single" w:sz="4" w:space="0" w:color="auto"/>
            </w:tcBorders>
            <w:shd w:val="clear" w:color="000000" w:fill="D9D9D9"/>
            <w:vAlign w:val="bottom"/>
            <w:hideMark/>
          </w:tcPr>
          <w:p w:rsidR="004C2BBF" w:rsidRPr="001515F3" w:rsidRDefault="004C2BBF" w:rsidP="00D50C98">
            <w:pPr>
              <w:jc w:val="center"/>
              <w:rPr>
                <w:rFonts w:ascii="Arial" w:hAnsi="Arial" w:cs="Arial"/>
                <w:b/>
                <w:bCs/>
                <w:color w:val="000000"/>
                <w:sz w:val="16"/>
                <w:szCs w:val="16"/>
              </w:rPr>
            </w:pPr>
            <w:r w:rsidRPr="001515F3">
              <w:rPr>
                <w:rFonts w:ascii="Arial" w:hAnsi="Arial" w:cs="Arial"/>
                <w:b/>
                <w:bCs/>
                <w:color w:val="000000"/>
                <w:sz w:val="16"/>
                <w:szCs w:val="16"/>
              </w:rPr>
              <w:t>CARGO</w:t>
            </w:r>
          </w:p>
          <w:p w:rsidR="004C2BBF" w:rsidRPr="001515F3" w:rsidRDefault="004C2BBF" w:rsidP="00D50C98">
            <w:pPr>
              <w:jc w:val="center"/>
              <w:rPr>
                <w:rFonts w:ascii="Arial" w:hAnsi="Arial" w:cs="Arial"/>
                <w:b/>
                <w:bCs/>
                <w:color w:val="000000"/>
                <w:sz w:val="16"/>
                <w:szCs w:val="16"/>
              </w:rPr>
            </w:pPr>
            <w:r w:rsidRPr="001515F3">
              <w:rPr>
                <w:rFonts w:ascii="Arial" w:hAnsi="Arial" w:cs="Arial"/>
                <w:b/>
                <w:bCs/>
                <w:color w:val="000000"/>
                <w:sz w:val="16"/>
                <w:szCs w:val="16"/>
              </w:rPr>
              <w:t>FUNCIÓN</w:t>
            </w:r>
          </w:p>
        </w:tc>
        <w:tc>
          <w:tcPr>
            <w:tcW w:w="766"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4C2BBF" w:rsidRPr="001515F3" w:rsidRDefault="004C2BBF" w:rsidP="00D50C98">
            <w:pPr>
              <w:jc w:val="center"/>
              <w:rPr>
                <w:rFonts w:ascii="Arial" w:hAnsi="Arial" w:cs="Arial"/>
                <w:b/>
                <w:bCs/>
                <w:color w:val="000000"/>
                <w:sz w:val="16"/>
                <w:szCs w:val="16"/>
              </w:rPr>
            </w:pPr>
            <w:r w:rsidRPr="001515F3">
              <w:rPr>
                <w:rFonts w:ascii="Arial" w:hAnsi="Arial" w:cs="Arial"/>
                <w:b/>
                <w:bCs/>
                <w:color w:val="000000"/>
                <w:sz w:val="16"/>
                <w:szCs w:val="16"/>
              </w:rPr>
              <w:t>ACCIONES DIRECTAS</w:t>
            </w:r>
          </w:p>
        </w:tc>
        <w:tc>
          <w:tcPr>
            <w:tcW w:w="1092"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4C2BBF" w:rsidRPr="001515F3" w:rsidRDefault="004C2BBF" w:rsidP="00D50C98">
            <w:pPr>
              <w:jc w:val="center"/>
              <w:rPr>
                <w:rFonts w:ascii="Arial" w:hAnsi="Arial" w:cs="Arial"/>
                <w:b/>
                <w:bCs/>
                <w:color w:val="000000"/>
                <w:sz w:val="16"/>
                <w:szCs w:val="16"/>
              </w:rPr>
            </w:pPr>
            <w:r w:rsidRPr="001515F3">
              <w:rPr>
                <w:rFonts w:ascii="Arial" w:hAnsi="Arial" w:cs="Arial"/>
                <w:b/>
                <w:bCs/>
                <w:color w:val="000000"/>
                <w:sz w:val="16"/>
                <w:szCs w:val="16"/>
              </w:rPr>
              <w:t>PARTICIPACIÓN DIRECTA</w:t>
            </w:r>
          </w:p>
        </w:tc>
      </w:tr>
      <w:tr w:rsidR="004C2BBF" w:rsidRPr="001515F3" w:rsidTr="004C2BBF">
        <w:trPr>
          <w:trHeight w:val="283"/>
        </w:trPr>
        <w:tc>
          <w:tcPr>
            <w:tcW w:w="1930" w:type="pc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r w:rsidRPr="001515F3">
              <w:rPr>
                <w:rFonts w:ascii="Arial" w:hAnsi="Arial" w:cs="Arial"/>
                <w:b/>
                <w:bCs/>
                <w:color w:val="000000"/>
                <w:sz w:val="16"/>
                <w:szCs w:val="16"/>
              </w:rPr>
              <w:t xml:space="preserve">Eólicos de </w:t>
            </w:r>
            <w:proofErr w:type="spellStart"/>
            <w:r w:rsidRPr="001515F3">
              <w:rPr>
                <w:rFonts w:ascii="Arial" w:hAnsi="Arial" w:cs="Arial"/>
                <w:b/>
                <w:bCs/>
                <w:color w:val="000000"/>
                <w:sz w:val="16"/>
                <w:szCs w:val="16"/>
              </w:rPr>
              <w:t>Tirajana</w:t>
            </w:r>
            <w:proofErr w:type="spellEnd"/>
            <w:r w:rsidRPr="001515F3">
              <w:rPr>
                <w:rFonts w:ascii="Arial" w:hAnsi="Arial" w:cs="Arial"/>
                <w:b/>
                <w:bCs/>
                <w:color w:val="000000"/>
                <w:sz w:val="16"/>
                <w:szCs w:val="16"/>
              </w:rPr>
              <w:t>, S.L.</w:t>
            </w:r>
          </w:p>
        </w:tc>
        <w:tc>
          <w:tcPr>
            <w:tcW w:w="1212" w:type="pct"/>
            <w:tcBorders>
              <w:top w:val="single" w:sz="4" w:space="0" w:color="auto"/>
              <w:left w:val="nil"/>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color w:val="000000"/>
                <w:sz w:val="16"/>
                <w:szCs w:val="16"/>
              </w:rPr>
            </w:pPr>
            <w:r w:rsidRPr="001515F3">
              <w:rPr>
                <w:rFonts w:ascii="Arial" w:hAnsi="Arial" w:cs="Arial"/>
                <w:color w:val="000000"/>
                <w:sz w:val="16"/>
                <w:szCs w:val="16"/>
              </w:rPr>
              <w:t>Consejero</w:t>
            </w:r>
          </w:p>
        </w:tc>
        <w:tc>
          <w:tcPr>
            <w:tcW w:w="766" w:type="pct"/>
            <w:tcBorders>
              <w:top w:val="nil"/>
              <w:left w:val="nil"/>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120</w:t>
            </w:r>
          </w:p>
        </w:tc>
        <w:tc>
          <w:tcPr>
            <w:tcW w:w="1092" w:type="pct"/>
            <w:tcBorders>
              <w:top w:val="nil"/>
              <w:left w:val="nil"/>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40,00%</w:t>
            </w:r>
          </w:p>
        </w:tc>
      </w:tr>
      <w:tr w:rsidR="004C2BBF" w:rsidRPr="001515F3" w:rsidTr="004C2BBF">
        <w:trPr>
          <w:trHeight w:val="227"/>
        </w:trPr>
        <w:tc>
          <w:tcPr>
            <w:tcW w:w="1930" w:type="pct"/>
            <w:tcBorders>
              <w:top w:val="nil"/>
              <w:left w:val="single" w:sz="4" w:space="0" w:color="auto"/>
              <w:bottom w:val="nil"/>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r w:rsidRPr="001515F3">
              <w:rPr>
                <w:rFonts w:ascii="Arial" w:hAnsi="Arial" w:cs="Arial"/>
                <w:b/>
                <w:bCs/>
                <w:color w:val="000000"/>
                <w:sz w:val="16"/>
                <w:szCs w:val="16"/>
              </w:rPr>
              <w:t xml:space="preserve">Parque Eólico </w:t>
            </w:r>
          </w:p>
        </w:tc>
        <w:tc>
          <w:tcPr>
            <w:tcW w:w="12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C2BBF" w:rsidRPr="001515F3" w:rsidRDefault="004C2BBF" w:rsidP="00C823DF">
            <w:pPr>
              <w:rPr>
                <w:rFonts w:ascii="Arial" w:hAnsi="Arial" w:cs="Arial"/>
                <w:color w:val="000000"/>
                <w:sz w:val="16"/>
                <w:szCs w:val="16"/>
              </w:rPr>
            </w:pPr>
            <w:r w:rsidRPr="001515F3">
              <w:rPr>
                <w:rFonts w:ascii="Arial" w:hAnsi="Arial" w:cs="Arial"/>
                <w:color w:val="000000"/>
                <w:sz w:val="16"/>
                <w:szCs w:val="16"/>
              </w:rPr>
              <w:t>Consejero</w:t>
            </w:r>
          </w:p>
        </w:tc>
        <w:tc>
          <w:tcPr>
            <w:tcW w:w="7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950</w:t>
            </w:r>
          </w:p>
        </w:tc>
        <w:tc>
          <w:tcPr>
            <w:tcW w:w="10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6,33%</w:t>
            </w:r>
          </w:p>
        </w:tc>
      </w:tr>
      <w:tr w:rsidR="004C2BBF" w:rsidRPr="001515F3" w:rsidTr="004C2BBF">
        <w:trPr>
          <w:trHeight w:val="227"/>
        </w:trPr>
        <w:tc>
          <w:tcPr>
            <w:tcW w:w="1930" w:type="pc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r w:rsidRPr="001515F3">
              <w:rPr>
                <w:rFonts w:ascii="Arial" w:hAnsi="Arial" w:cs="Arial"/>
                <w:b/>
                <w:bCs/>
                <w:color w:val="000000"/>
                <w:sz w:val="16"/>
                <w:szCs w:val="16"/>
              </w:rPr>
              <w:t>Santa Lucía, S.A</w:t>
            </w:r>
          </w:p>
        </w:tc>
        <w:tc>
          <w:tcPr>
            <w:tcW w:w="1212" w:type="pct"/>
            <w:vMerge/>
            <w:tcBorders>
              <w:top w:val="nil"/>
              <w:left w:val="single" w:sz="4" w:space="0" w:color="auto"/>
              <w:bottom w:val="single" w:sz="4" w:space="0" w:color="000000"/>
              <w:right w:val="single" w:sz="4" w:space="0" w:color="auto"/>
            </w:tcBorders>
            <w:vAlign w:val="center"/>
            <w:hideMark/>
          </w:tcPr>
          <w:p w:rsidR="004C2BBF" w:rsidRPr="001515F3" w:rsidRDefault="004C2BBF" w:rsidP="00C823DF">
            <w:pPr>
              <w:rPr>
                <w:rFonts w:ascii="Arial" w:hAnsi="Arial" w:cs="Arial"/>
                <w:color w:val="000000"/>
                <w:sz w:val="16"/>
                <w:szCs w:val="16"/>
              </w:rPr>
            </w:pPr>
          </w:p>
        </w:tc>
        <w:tc>
          <w:tcPr>
            <w:tcW w:w="766" w:type="pct"/>
            <w:vMerge/>
            <w:tcBorders>
              <w:top w:val="nil"/>
              <w:left w:val="single" w:sz="4" w:space="0" w:color="auto"/>
              <w:bottom w:val="single" w:sz="4" w:space="0" w:color="000000"/>
              <w:right w:val="single" w:sz="4" w:space="0" w:color="auto"/>
            </w:tcBorders>
            <w:vAlign w:val="center"/>
            <w:hideMark/>
          </w:tcPr>
          <w:p w:rsidR="004C2BBF" w:rsidRPr="001515F3" w:rsidRDefault="004C2BBF" w:rsidP="00846799">
            <w:pPr>
              <w:jc w:val="center"/>
              <w:rPr>
                <w:rFonts w:ascii="Arial" w:hAnsi="Arial" w:cs="Arial"/>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hideMark/>
          </w:tcPr>
          <w:p w:rsidR="004C2BBF" w:rsidRPr="001515F3" w:rsidRDefault="004C2BBF" w:rsidP="00846799">
            <w:pPr>
              <w:jc w:val="center"/>
              <w:rPr>
                <w:rFonts w:ascii="Arial" w:hAnsi="Arial" w:cs="Arial"/>
                <w:color w:val="000000"/>
                <w:sz w:val="16"/>
                <w:szCs w:val="16"/>
              </w:rPr>
            </w:pPr>
          </w:p>
        </w:tc>
      </w:tr>
      <w:tr w:rsidR="004C2BBF" w:rsidRPr="001515F3" w:rsidTr="004C2BBF">
        <w:trPr>
          <w:trHeight w:val="227"/>
        </w:trPr>
        <w:tc>
          <w:tcPr>
            <w:tcW w:w="1930" w:type="pct"/>
            <w:tcBorders>
              <w:top w:val="nil"/>
              <w:left w:val="single" w:sz="4" w:space="0" w:color="auto"/>
              <w:bottom w:val="nil"/>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r w:rsidRPr="001515F3">
              <w:rPr>
                <w:rFonts w:ascii="Arial" w:hAnsi="Arial" w:cs="Arial"/>
                <w:b/>
                <w:bCs/>
                <w:color w:val="000000"/>
                <w:sz w:val="16"/>
                <w:szCs w:val="16"/>
              </w:rPr>
              <w:t xml:space="preserve">Desarrollos Eólicos de </w:t>
            </w:r>
          </w:p>
        </w:tc>
        <w:tc>
          <w:tcPr>
            <w:tcW w:w="12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color w:val="000000"/>
                <w:sz w:val="16"/>
                <w:szCs w:val="16"/>
              </w:rPr>
            </w:pPr>
            <w:r w:rsidRPr="001515F3">
              <w:rPr>
                <w:rFonts w:ascii="Arial" w:hAnsi="Arial" w:cs="Arial"/>
                <w:color w:val="000000"/>
                <w:sz w:val="16"/>
                <w:szCs w:val="16"/>
              </w:rPr>
              <w:t>Consejero</w:t>
            </w:r>
          </w:p>
        </w:tc>
        <w:tc>
          <w:tcPr>
            <w:tcW w:w="7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7.500</w:t>
            </w:r>
          </w:p>
        </w:tc>
        <w:tc>
          <w:tcPr>
            <w:tcW w:w="10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10,50%</w:t>
            </w:r>
          </w:p>
        </w:tc>
      </w:tr>
      <w:tr w:rsidR="004C2BBF" w:rsidRPr="001515F3" w:rsidTr="004C2BBF">
        <w:trPr>
          <w:trHeight w:val="227"/>
        </w:trPr>
        <w:tc>
          <w:tcPr>
            <w:tcW w:w="1930" w:type="pc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r w:rsidRPr="001515F3">
              <w:rPr>
                <w:rFonts w:ascii="Arial" w:hAnsi="Arial" w:cs="Arial"/>
                <w:b/>
                <w:bCs/>
                <w:color w:val="000000"/>
                <w:sz w:val="16"/>
                <w:szCs w:val="16"/>
              </w:rPr>
              <w:t>Canarias, S.A</w:t>
            </w:r>
          </w:p>
        </w:tc>
        <w:tc>
          <w:tcPr>
            <w:tcW w:w="1212" w:type="pct"/>
            <w:vMerge/>
            <w:tcBorders>
              <w:top w:val="nil"/>
              <w:left w:val="single" w:sz="4" w:space="0" w:color="auto"/>
              <w:bottom w:val="single" w:sz="4" w:space="0" w:color="auto"/>
              <w:right w:val="single" w:sz="4" w:space="0" w:color="auto"/>
            </w:tcBorders>
            <w:vAlign w:val="center"/>
            <w:hideMark/>
          </w:tcPr>
          <w:p w:rsidR="004C2BBF" w:rsidRPr="001515F3" w:rsidRDefault="004C2BBF" w:rsidP="00C823DF">
            <w:pPr>
              <w:rPr>
                <w:rFonts w:ascii="Arial" w:hAnsi="Arial" w:cs="Arial"/>
                <w:color w:val="000000"/>
                <w:sz w:val="16"/>
                <w:szCs w:val="16"/>
              </w:rPr>
            </w:pPr>
          </w:p>
        </w:tc>
        <w:tc>
          <w:tcPr>
            <w:tcW w:w="766" w:type="pct"/>
            <w:vMerge/>
            <w:tcBorders>
              <w:top w:val="nil"/>
              <w:left w:val="single" w:sz="4" w:space="0" w:color="auto"/>
              <w:bottom w:val="single" w:sz="4" w:space="0" w:color="auto"/>
              <w:right w:val="single" w:sz="4" w:space="0" w:color="auto"/>
            </w:tcBorders>
            <w:vAlign w:val="center"/>
            <w:hideMark/>
          </w:tcPr>
          <w:p w:rsidR="004C2BBF" w:rsidRPr="001515F3" w:rsidRDefault="004C2BBF" w:rsidP="00846799">
            <w:pPr>
              <w:jc w:val="center"/>
              <w:rPr>
                <w:rFonts w:ascii="Arial" w:hAnsi="Arial" w:cs="Arial"/>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hideMark/>
          </w:tcPr>
          <w:p w:rsidR="004C2BBF" w:rsidRPr="001515F3" w:rsidRDefault="004C2BBF" w:rsidP="00846799">
            <w:pPr>
              <w:jc w:val="center"/>
              <w:rPr>
                <w:rFonts w:ascii="Arial" w:hAnsi="Arial" w:cs="Arial"/>
                <w:color w:val="000000"/>
                <w:sz w:val="16"/>
                <w:szCs w:val="16"/>
              </w:rPr>
            </w:pPr>
          </w:p>
        </w:tc>
      </w:tr>
      <w:tr w:rsidR="004C2BBF" w:rsidRPr="001515F3" w:rsidTr="004C2BBF">
        <w:trPr>
          <w:trHeight w:val="227"/>
        </w:trPr>
        <w:tc>
          <w:tcPr>
            <w:tcW w:w="1930" w:type="pc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proofErr w:type="spellStart"/>
            <w:r w:rsidRPr="001515F3">
              <w:rPr>
                <w:rFonts w:ascii="Arial" w:hAnsi="Arial" w:cs="Arial"/>
                <w:b/>
                <w:bCs/>
                <w:color w:val="000000"/>
                <w:sz w:val="16"/>
                <w:szCs w:val="16"/>
              </w:rPr>
              <w:t>Megaturbinas</w:t>
            </w:r>
            <w:proofErr w:type="spellEnd"/>
            <w:r w:rsidRPr="001515F3">
              <w:rPr>
                <w:rFonts w:ascii="Arial" w:hAnsi="Arial" w:cs="Arial"/>
                <w:b/>
                <w:bCs/>
                <w:color w:val="000000"/>
                <w:sz w:val="16"/>
                <w:szCs w:val="16"/>
              </w:rPr>
              <w:t xml:space="preserve"> </w:t>
            </w:r>
            <w:proofErr w:type="spellStart"/>
            <w:r w:rsidRPr="001515F3">
              <w:rPr>
                <w:rFonts w:ascii="Arial" w:hAnsi="Arial" w:cs="Arial"/>
                <w:b/>
                <w:bCs/>
                <w:color w:val="000000"/>
                <w:sz w:val="16"/>
                <w:szCs w:val="16"/>
              </w:rPr>
              <w:t>Arinaga</w:t>
            </w:r>
            <w:proofErr w:type="spellEnd"/>
            <w:r w:rsidRPr="001515F3">
              <w:rPr>
                <w:rFonts w:ascii="Arial" w:hAnsi="Arial" w:cs="Arial"/>
                <w:b/>
                <w:bCs/>
                <w:color w:val="000000"/>
                <w:sz w:val="16"/>
                <w:szCs w:val="16"/>
              </w:rPr>
              <w:t>, S.A</w:t>
            </w:r>
          </w:p>
        </w:tc>
        <w:tc>
          <w:tcPr>
            <w:tcW w:w="1212" w:type="pct"/>
            <w:tcBorders>
              <w:top w:val="nil"/>
              <w:left w:val="nil"/>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color w:val="000000"/>
                <w:sz w:val="16"/>
                <w:szCs w:val="16"/>
              </w:rPr>
            </w:pPr>
            <w:r w:rsidRPr="001515F3">
              <w:rPr>
                <w:rFonts w:ascii="Arial" w:hAnsi="Arial" w:cs="Arial"/>
                <w:color w:val="000000"/>
                <w:sz w:val="16"/>
                <w:szCs w:val="16"/>
              </w:rPr>
              <w:t>Consejero</w:t>
            </w:r>
            <w:r>
              <w:rPr>
                <w:rFonts w:ascii="Arial" w:hAnsi="Arial" w:cs="Arial"/>
                <w:color w:val="000000"/>
                <w:sz w:val="16"/>
                <w:szCs w:val="16"/>
              </w:rPr>
              <w:t xml:space="preserve"> y Consejero Delegado</w:t>
            </w:r>
          </w:p>
        </w:tc>
        <w:tc>
          <w:tcPr>
            <w:tcW w:w="766" w:type="pct"/>
            <w:tcBorders>
              <w:top w:val="nil"/>
              <w:left w:val="nil"/>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6.000</w:t>
            </w:r>
          </w:p>
        </w:tc>
        <w:tc>
          <w:tcPr>
            <w:tcW w:w="1092" w:type="pct"/>
            <w:tcBorders>
              <w:top w:val="nil"/>
              <w:left w:val="nil"/>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33,33%</w:t>
            </w:r>
          </w:p>
        </w:tc>
      </w:tr>
      <w:tr w:rsidR="004C2BBF" w:rsidRPr="001515F3" w:rsidTr="004C2BBF">
        <w:trPr>
          <w:trHeight w:val="227"/>
        </w:trPr>
        <w:tc>
          <w:tcPr>
            <w:tcW w:w="1930" w:type="pct"/>
            <w:vMerge w:val="restart"/>
            <w:tcBorders>
              <w:top w:val="nil"/>
              <w:left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r w:rsidRPr="001515F3">
              <w:rPr>
                <w:rFonts w:ascii="Arial" w:hAnsi="Arial" w:cs="Arial"/>
                <w:b/>
                <w:bCs/>
                <w:color w:val="000000"/>
                <w:sz w:val="16"/>
                <w:szCs w:val="16"/>
              </w:rPr>
              <w:t>Parques Eólicos Gaviota, S.A.</w:t>
            </w:r>
          </w:p>
        </w:tc>
        <w:tc>
          <w:tcPr>
            <w:tcW w:w="1212" w:type="pct"/>
            <w:tcBorders>
              <w:top w:val="nil"/>
              <w:left w:val="nil"/>
              <w:bottom w:val="nil"/>
              <w:right w:val="single" w:sz="4" w:space="0" w:color="auto"/>
            </w:tcBorders>
            <w:shd w:val="clear" w:color="auto" w:fill="auto"/>
            <w:noWrap/>
            <w:vAlign w:val="center"/>
            <w:hideMark/>
          </w:tcPr>
          <w:p w:rsidR="004C2BBF" w:rsidRPr="001515F3" w:rsidRDefault="004C2BBF" w:rsidP="00C823DF">
            <w:pPr>
              <w:rPr>
                <w:rFonts w:ascii="Arial" w:hAnsi="Arial" w:cs="Arial"/>
                <w:color w:val="000000"/>
                <w:sz w:val="16"/>
                <w:szCs w:val="16"/>
              </w:rPr>
            </w:pPr>
            <w:r w:rsidRPr="001515F3">
              <w:rPr>
                <w:rFonts w:ascii="Arial" w:hAnsi="Arial" w:cs="Arial"/>
                <w:color w:val="000000"/>
                <w:sz w:val="16"/>
                <w:szCs w:val="16"/>
              </w:rPr>
              <w:t>Consejero y</w:t>
            </w:r>
            <w:r>
              <w:rPr>
                <w:rFonts w:ascii="Arial" w:hAnsi="Arial" w:cs="Arial"/>
                <w:color w:val="000000"/>
                <w:sz w:val="16"/>
                <w:szCs w:val="16"/>
              </w:rPr>
              <w:t xml:space="preserve"> </w:t>
            </w:r>
          </w:p>
        </w:tc>
        <w:tc>
          <w:tcPr>
            <w:tcW w:w="766" w:type="pct"/>
            <w:tcBorders>
              <w:top w:val="nil"/>
              <w:left w:val="nil"/>
              <w:bottom w:val="nil"/>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12.600</w:t>
            </w:r>
          </w:p>
        </w:tc>
        <w:tc>
          <w:tcPr>
            <w:tcW w:w="1092" w:type="pct"/>
            <w:tcBorders>
              <w:top w:val="nil"/>
              <w:left w:val="nil"/>
              <w:bottom w:val="nil"/>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2</w:t>
            </w:r>
            <w:r>
              <w:rPr>
                <w:rFonts w:ascii="Arial" w:hAnsi="Arial" w:cs="Arial"/>
                <w:color w:val="000000"/>
                <w:sz w:val="16"/>
                <w:szCs w:val="16"/>
              </w:rPr>
              <w:t>1,89</w:t>
            </w:r>
            <w:r w:rsidRPr="001515F3">
              <w:rPr>
                <w:rFonts w:ascii="Arial" w:hAnsi="Arial" w:cs="Arial"/>
                <w:color w:val="000000"/>
                <w:sz w:val="16"/>
                <w:szCs w:val="16"/>
              </w:rPr>
              <w:t>%</w:t>
            </w:r>
          </w:p>
        </w:tc>
      </w:tr>
      <w:tr w:rsidR="004C2BBF" w:rsidRPr="001515F3" w:rsidTr="004C2BBF">
        <w:trPr>
          <w:trHeight w:val="227"/>
        </w:trPr>
        <w:tc>
          <w:tcPr>
            <w:tcW w:w="1930" w:type="pct"/>
            <w:vMerge/>
            <w:tcBorders>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p>
        </w:tc>
        <w:tc>
          <w:tcPr>
            <w:tcW w:w="1212" w:type="pct"/>
            <w:tcBorders>
              <w:top w:val="nil"/>
              <w:left w:val="nil"/>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color w:val="000000"/>
                <w:sz w:val="16"/>
                <w:szCs w:val="16"/>
              </w:rPr>
            </w:pPr>
            <w:r w:rsidRPr="001515F3">
              <w:rPr>
                <w:rFonts w:ascii="Arial" w:hAnsi="Arial" w:cs="Arial"/>
                <w:color w:val="000000"/>
                <w:sz w:val="16"/>
                <w:szCs w:val="16"/>
              </w:rPr>
              <w:t>Consejero Delegado</w:t>
            </w:r>
          </w:p>
        </w:tc>
        <w:tc>
          <w:tcPr>
            <w:tcW w:w="766" w:type="pct"/>
            <w:tcBorders>
              <w:top w:val="nil"/>
              <w:left w:val="nil"/>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p>
        </w:tc>
        <w:tc>
          <w:tcPr>
            <w:tcW w:w="1092" w:type="pct"/>
            <w:tcBorders>
              <w:top w:val="nil"/>
              <w:left w:val="nil"/>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p>
        </w:tc>
      </w:tr>
      <w:tr w:rsidR="004C2BBF" w:rsidRPr="001515F3" w:rsidTr="004C2BBF">
        <w:trPr>
          <w:trHeight w:val="340"/>
        </w:trPr>
        <w:tc>
          <w:tcPr>
            <w:tcW w:w="1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b/>
                <w:bCs/>
                <w:color w:val="000000"/>
                <w:sz w:val="16"/>
                <w:szCs w:val="16"/>
              </w:rPr>
            </w:pPr>
            <w:proofErr w:type="spellStart"/>
            <w:r w:rsidRPr="001515F3">
              <w:rPr>
                <w:rFonts w:ascii="Arial" w:hAnsi="Arial" w:cs="Arial"/>
                <w:b/>
                <w:bCs/>
                <w:color w:val="000000"/>
                <w:sz w:val="16"/>
                <w:szCs w:val="16"/>
              </w:rPr>
              <w:t>Gorona</w:t>
            </w:r>
            <w:proofErr w:type="spellEnd"/>
            <w:r w:rsidRPr="001515F3">
              <w:rPr>
                <w:rFonts w:ascii="Arial" w:hAnsi="Arial" w:cs="Arial"/>
                <w:b/>
                <w:bCs/>
                <w:color w:val="000000"/>
                <w:sz w:val="16"/>
                <w:szCs w:val="16"/>
              </w:rPr>
              <w:t xml:space="preserve"> del Viento El Hierro SA </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C823DF">
            <w:pPr>
              <w:rPr>
                <w:rFonts w:ascii="Arial" w:hAnsi="Arial" w:cs="Arial"/>
                <w:color w:val="000000"/>
                <w:sz w:val="16"/>
                <w:szCs w:val="16"/>
              </w:rPr>
            </w:pPr>
            <w:r w:rsidRPr="001515F3">
              <w:rPr>
                <w:rFonts w:ascii="Arial" w:hAnsi="Arial" w:cs="Arial"/>
                <w:color w:val="000000"/>
                <w:sz w:val="16"/>
                <w:szCs w:val="16"/>
              </w:rPr>
              <w:t>Consejero</w:t>
            </w:r>
          </w:p>
        </w:tc>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70.403</w:t>
            </w:r>
          </w:p>
        </w:tc>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4C2BBF" w:rsidRPr="001515F3" w:rsidRDefault="004C2BBF" w:rsidP="00846799">
            <w:pPr>
              <w:jc w:val="center"/>
              <w:rPr>
                <w:rFonts w:ascii="Arial" w:hAnsi="Arial" w:cs="Arial"/>
                <w:color w:val="000000"/>
                <w:sz w:val="16"/>
                <w:szCs w:val="16"/>
              </w:rPr>
            </w:pPr>
            <w:r w:rsidRPr="001515F3">
              <w:rPr>
                <w:rFonts w:ascii="Arial" w:hAnsi="Arial" w:cs="Arial"/>
                <w:color w:val="000000"/>
                <w:sz w:val="16"/>
                <w:szCs w:val="16"/>
              </w:rPr>
              <w:t>7,74%</w:t>
            </w:r>
          </w:p>
        </w:tc>
      </w:tr>
    </w:tbl>
    <w:p w:rsidR="00F767D9" w:rsidRPr="007C3D16" w:rsidRDefault="0027696B" w:rsidP="00D0456B">
      <w:pPr>
        <w:spacing w:before="120" w:after="120" w:line="260" w:lineRule="exact"/>
        <w:jc w:val="both"/>
        <w:rPr>
          <w:rFonts w:ascii="Arial" w:hAnsi="Arial" w:cs="Arial"/>
          <w:sz w:val="16"/>
          <w:szCs w:val="16"/>
        </w:rPr>
      </w:pPr>
      <w:r w:rsidRPr="007C3D16">
        <w:rPr>
          <w:rFonts w:ascii="Arial" w:hAnsi="Arial" w:cs="Arial"/>
          <w:sz w:val="16"/>
          <w:szCs w:val="16"/>
        </w:rPr>
        <w:t>Las personas vinculadas a el ITC, tal y como se definen en el artículo 231 del Texto Refundido de</w:t>
      </w:r>
      <w:r w:rsidR="008220AC">
        <w:rPr>
          <w:rFonts w:ascii="Arial" w:hAnsi="Arial" w:cs="Arial"/>
          <w:sz w:val="16"/>
          <w:szCs w:val="16"/>
        </w:rPr>
        <w:t xml:space="preserve"> </w:t>
      </w:r>
      <w:r w:rsidRPr="007C3D16">
        <w:rPr>
          <w:rFonts w:ascii="Arial" w:hAnsi="Arial" w:cs="Arial"/>
          <w:sz w:val="16"/>
          <w:szCs w:val="16"/>
        </w:rPr>
        <w:t>la Ley de Sociedades de Capital, ejercen cargos a o funciones en las sociedades que a continuación se indican, cuyo género de actividad es el mismo, análogo o complementario al que se constituye el objeto social de ITER, S.A, conforme a la siguiente tabla:</w:t>
      </w:r>
    </w:p>
    <w:tbl>
      <w:tblPr>
        <w:tblW w:w="5000" w:type="pct"/>
        <w:jc w:val="center"/>
        <w:tblCellMar>
          <w:left w:w="70" w:type="dxa"/>
          <w:right w:w="70" w:type="dxa"/>
        </w:tblCellMar>
        <w:tblLook w:val="00A0"/>
      </w:tblPr>
      <w:tblGrid>
        <w:gridCol w:w="2307"/>
        <w:gridCol w:w="3048"/>
        <w:gridCol w:w="1380"/>
        <w:gridCol w:w="2192"/>
      </w:tblGrid>
      <w:tr w:rsidR="0027696B" w:rsidRPr="00453355" w:rsidTr="00FB7A58">
        <w:trPr>
          <w:cantSplit/>
          <w:trHeight w:val="283"/>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767D9" w:rsidRPr="00453355" w:rsidRDefault="0027696B" w:rsidP="00FB7A58">
            <w:pPr>
              <w:jc w:val="center"/>
              <w:rPr>
                <w:rFonts w:ascii="Arial" w:hAnsi="Arial" w:cs="Arial"/>
                <w:b/>
                <w:bCs/>
                <w:color w:val="000000"/>
                <w:sz w:val="16"/>
                <w:szCs w:val="16"/>
              </w:rPr>
            </w:pPr>
            <w:r w:rsidRPr="00453355">
              <w:rPr>
                <w:rFonts w:ascii="Arial" w:hAnsi="Arial" w:cs="Arial"/>
                <w:b/>
                <w:bCs/>
                <w:color w:val="000000"/>
                <w:sz w:val="16"/>
                <w:szCs w:val="16"/>
              </w:rPr>
              <w:t>PERSONAS VINCULADAS</w:t>
            </w:r>
          </w:p>
        </w:tc>
        <w:tc>
          <w:tcPr>
            <w:tcW w:w="1707"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767D9" w:rsidRPr="00453355" w:rsidRDefault="0027696B" w:rsidP="00FB7A58">
            <w:pPr>
              <w:jc w:val="center"/>
              <w:rPr>
                <w:rFonts w:ascii="Arial" w:hAnsi="Arial" w:cs="Arial"/>
                <w:b/>
                <w:color w:val="000000"/>
                <w:sz w:val="16"/>
                <w:szCs w:val="16"/>
              </w:rPr>
            </w:pPr>
            <w:r w:rsidRPr="00453355">
              <w:rPr>
                <w:rFonts w:ascii="Arial" w:hAnsi="Arial" w:cs="Arial"/>
                <w:b/>
                <w:color w:val="000000"/>
                <w:sz w:val="16"/>
                <w:szCs w:val="16"/>
              </w:rPr>
              <w:t>NOMBRE DE LA SOCIEDAD</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767D9" w:rsidRPr="00453355" w:rsidRDefault="0027696B" w:rsidP="001E0498">
            <w:pPr>
              <w:jc w:val="center"/>
              <w:rPr>
                <w:rFonts w:ascii="Arial" w:hAnsi="Arial" w:cs="Arial"/>
                <w:b/>
                <w:bCs/>
                <w:color w:val="000000"/>
                <w:sz w:val="16"/>
                <w:szCs w:val="16"/>
              </w:rPr>
            </w:pPr>
            <w:r w:rsidRPr="00453355">
              <w:rPr>
                <w:rFonts w:ascii="Arial" w:hAnsi="Arial" w:cs="Arial"/>
                <w:b/>
                <w:bCs/>
                <w:color w:val="000000"/>
                <w:sz w:val="16"/>
                <w:szCs w:val="16"/>
              </w:rPr>
              <w:t>CARGO</w:t>
            </w:r>
          </w:p>
        </w:tc>
        <w:tc>
          <w:tcPr>
            <w:tcW w:w="1229" w:type="pct"/>
            <w:tcBorders>
              <w:top w:val="single" w:sz="4" w:space="0" w:color="auto"/>
              <w:left w:val="nil"/>
              <w:bottom w:val="single" w:sz="4" w:space="0" w:color="auto"/>
              <w:right w:val="single" w:sz="4" w:space="0" w:color="auto"/>
            </w:tcBorders>
            <w:shd w:val="clear" w:color="auto" w:fill="D9D9D9" w:themeFill="background1" w:themeFillShade="D9"/>
            <w:vAlign w:val="bottom"/>
          </w:tcPr>
          <w:p w:rsidR="00F767D9" w:rsidRPr="00453355" w:rsidRDefault="0027696B" w:rsidP="001E0498">
            <w:pPr>
              <w:jc w:val="center"/>
              <w:rPr>
                <w:rFonts w:ascii="Arial" w:hAnsi="Arial" w:cs="Arial"/>
                <w:b/>
                <w:bCs/>
                <w:color w:val="000000"/>
                <w:sz w:val="16"/>
                <w:szCs w:val="16"/>
              </w:rPr>
            </w:pPr>
            <w:r w:rsidRPr="00453355">
              <w:rPr>
                <w:rFonts w:ascii="Arial" w:hAnsi="Arial" w:cs="Arial"/>
                <w:b/>
                <w:bCs/>
                <w:color w:val="000000"/>
                <w:sz w:val="16"/>
                <w:szCs w:val="16"/>
              </w:rPr>
              <w:t>FUNCIONES EJECUTIVAS</w:t>
            </w:r>
          </w:p>
        </w:tc>
      </w:tr>
      <w:tr w:rsidR="0027696B" w:rsidRPr="001E0498" w:rsidTr="00FB7A58">
        <w:trPr>
          <w:cantSplit/>
          <w:trHeight w:val="300"/>
          <w:jc w:val="center"/>
        </w:trPr>
        <w:tc>
          <w:tcPr>
            <w:tcW w:w="1292" w:type="pct"/>
            <w:tcBorders>
              <w:top w:val="nil"/>
              <w:left w:val="single" w:sz="4" w:space="0" w:color="auto"/>
              <w:bottom w:val="single" w:sz="4" w:space="0" w:color="auto"/>
              <w:right w:val="single" w:sz="4" w:space="0" w:color="auto"/>
            </w:tcBorders>
            <w:noWrap/>
            <w:vAlign w:val="center"/>
          </w:tcPr>
          <w:p w:rsidR="00F767D9" w:rsidRPr="00453355" w:rsidRDefault="0027696B">
            <w:pPr>
              <w:rPr>
                <w:rFonts w:ascii="Arial" w:hAnsi="Arial" w:cs="Arial"/>
                <w:b/>
                <w:bCs/>
                <w:color w:val="000000"/>
                <w:sz w:val="16"/>
                <w:szCs w:val="16"/>
              </w:rPr>
            </w:pPr>
            <w:r w:rsidRPr="00453355">
              <w:rPr>
                <w:rFonts w:ascii="Arial" w:hAnsi="Arial" w:cs="Arial"/>
                <w:b/>
                <w:bCs/>
                <w:color w:val="000000"/>
                <w:sz w:val="16"/>
                <w:szCs w:val="16"/>
              </w:rPr>
              <w:t xml:space="preserve">Gabriel </w:t>
            </w:r>
            <w:proofErr w:type="spellStart"/>
            <w:r w:rsidRPr="00453355">
              <w:rPr>
                <w:rFonts w:ascii="Arial" w:hAnsi="Arial" w:cs="Arial"/>
                <w:b/>
                <w:bCs/>
                <w:color w:val="000000"/>
                <w:sz w:val="16"/>
                <w:szCs w:val="16"/>
              </w:rPr>
              <w:t>Megías</w:t>
            </w:r>
            <w:proofErr w:type="spellEnd"/>
            <w:r w:rsidRPr="00453355">
              <w:rPr>
                <w:rFonts w:ascii="Arial" w:hAnsi="Arial" w:cs="Arial"/>
                <w:b/>
                <w:bCs/>
                <w:color w:val="000000"/>
                <w:sz w:val="16"/>
                <w:szCs w:val="16"/>
              </w:rPr>
              <w:t xml:space="preserve"> Martínez</w:t>
            </w:r>
          </w:p>
        </w:tc>
        <w:tc>
          <w:tcPr>
            <w:tcW w:w="1707" w:type="pct"/>
            <w:tcBorders>
              <w:top w:val="nil"/>
              <w:left w:val="nil"/>
              <w:bottom w:val="single" w:sz="4" w:space="0" w:color="auto"/>
              <w:right w:val="single" w:sz="4" w:space="0" w:color="auto"/>
            </w:tcBorders>
            <w:noWrap/>
            <w:vAlign w:val="center"/>
          </w:tcPr>
          <w:p w:rsidR="00F767D9" w:rsidRPr="00453355" w:rsidRDefault="0027696B">
            <w:pPr>
              <w:rPr>
                <w:rFonts w:ascii="Arial" w:hAnsi="Arial" w:cs="Arial"/>
                <w:color w:val="000000"/>
                <w:sz w:val="16"/>
                <w:szCs w:val="16"/>
              </w:rPr>
            </w:pPr>
            <w:r w:rsidRPr="00453355">
              <w:rPr>
                <w:rFonts w:ascii="Arial" w:hAnsi="Arial" w:cs="Arial"/>
                <w:color w:val="000000"/>
                <w:sz w:val="16"/>
                <w:szCs w:val="16"/>
              </w:rPr>
              <w:t>Instituto Tecnológico de Canarias, S.A</w:t>
            </w:r>
          </w:p>
        </w:tc>
        <w:tc>
          <w:tcPr>
            <w:tcW w:w="773" w:type="pct"/>
            <w:tcBorders>
              <w:top w:val="nil"/>
              <w:left w:val="nil"/>
              <w:bottom w:val="single" w:sz="4" w:space="0" w:color="auto"/>
              <w:right w:val="single" w:sz="4" w:space="0" w:color="auto"/>
            </w:tcBorders>
            <w:noWrap/>
            <w:vAlign w:val="center"/>
          </w:tcPr>
          <w:p w:rsidR="00F767D9" w:rsidRPr="00453355" w:rsidRDefault="0027696B">
            <w:pPr>
              <w:jc w:val="center"/>
              <w:rPr>
                <w:rFonts w:ascii="Arial" w:hAnsi="Arial" w:cs="Arial"/>
                <w:color w:val="000000"/>
                <w:sz w:val="16"/>
                <w:szCs w:val="16"/>
              </w:rPr>
            </w:pPr>
            <w:r w:rsidRPr="00453355">
              <w:rPr>
                <w:rFonts w:ascii="Arial" w:hAnsi="Arial" w:cs="Arial"/>
                <w:color w:val="000000"/>
                <w:sz w:val="16"/>
                <w:szCs w:val="16"/>
              </w:rPr>
              <w:t>Gerente</w:t>
            </w:r>
          </w:p>
        </w:tc>
        <w:tc>
          <w:tcPr>
            <w:tcW w:w="1229" w:type="pct"/>
            <w:tcBorders>
              <w:top w:val="nil"/>
              <w:left w:val="nil"/>
              <w:bottom w:val="single" w:sz="4" w:space="0" w:color="auto"/>
              <w:right w:val="single" w:sz="4" w:space="0" w:color="auto"/>
            </w:tcBorders>
            <w:noWrap/>
            <w:vAlign w:val="center"/>
          </w:tcPr>
          <w:p w:rsidR="00F767D9" w:rsidRPr="001E0498" w:rsidRDefault="0027696B" w:rsidP="00FB7A58">
            <w:pPr>
              <w:jc w:val="center"/>
              <w:rPr>
                <w:rFonts w:ascii="Arial" w:hAnsi="Arial" w:cs="Arial"/>
                <w:color w:val="000000"/>
                <w:sz w:val="16"/>
                <w:szCs w:val="16"/>
              </w:rPr>
            </w:pPr>
            <w:r w:rsidRPr="00453355">
              <w:rPr>
                <w:rFonts w:ascii="Arial" w:hAnsi="Arial" w:cs="Arial"/>
                <w:color w:val="000000"/>
                <w:sz w:val="16"/>
                <w:szCs w:val="16"/>
              </w:rPr>
              <w:t>X</w:t>
            </w:r>
          </w:p>
        </w:tc>
      </w:tr>
    </w:tbl>
    <w:p w:rsidR="00C823DF" w:rsidRDefault="00C823DF">
      <w:pPr>
        <w:rPr>
          <w:rFonts w:ascii="Arial" w:hAnsi="Arial" w:cs="Arial"/>
          <w:b/>
          <w:sz w:val="16"/>
          <w:szCs w:val="16"/>
        </w:rPr>
      </w:pPr>
      <w:r>
        <w:rPr>
          <w:rFonts w:ascii="Arial" w:hAnsi="Arial" w:cs="Arial"/>
          <w:b/>
          <w:sz w:val="16"/>
          <w:szCs w:val="16"/>
        </w:rPr>
        <w:br w:type="page"/>
      </w:r>
    </w:p>
    <w:p w:rsidR="00F767D9" w:rsidRPr="004D331C" w:rsidRDefault="0027696B" w:rsidP="001515F3">
      <w:pPr>
        <w:spacing w:before="360" w:after="120" w:line="280" w:lineRule="exact"/>
        <w:ind w:left="567" w:hanging="567"/>
        <w:jc w:val="both"/>
        <w:rPr>
          <w:rFonts w:ascii="Arial" w:hAnsi="Arial" w:cs="Arial"/>
          <w:b/>
          <w:sz w:val="16"/>
          <w:szCs w:val="16"/>
        </w:rPr>
      </w:pPr>
      <w:r w:rsidRPr="004D331C">
        <w:rPr>
          <w:rFonts w:ascii="Arial" w:hAnsi="Arial" w:cs="Arial"/>
          <w:b/>
          <w:sz w:val="16"/>
          <w:szCs w:val="16"/>
        </w:rPr>
        <w:lastRenderedPageBreak/>
        <w:t>18.-RETRIBUCIÓN Y PRÉSTAMOS</w:t>
      </w:r>
      <w:r w:rsidR="008220AC" w:rsidRPr="004D331C">
        <w:rPr>
          <w:rFonts w:ascii="Arial" w:hAnsi="Arial" w:cs="Arial"/>
          <w:b/>
          <w:sz w:val="16"/>
          <w:szCs w:val="16"/>
        </w:rPr>
        <w:t xml:space="preserve"> </w:t>
      </w:r>
      <w:r w:rsidRPr="004D331C">
        <w:rPr>
          <w:rFonts w:ascii="Arial" w:hAnsi="Arial" w:cs="Arial"/>
          <w:b/>
          <w:sz w:val="16"/>
          <w:szCs w:val="16"/>
        </w:rPr>
        <w:t xml:space="preserve">A LA DIRECCIÓN </w:t>
      </w:r>
    </w:p>
    <w:p w:rsidR="00F767D9" w:rsidRDefault="0027696B" w:rsidP="00C823DF">
      <w:pPr>
        <w:tabs>
          <w:tab w:val="left" w:pos="850"/>
        </w:tabs>
        <w:spacing w:before="120" w:after="120" w:line="260" w:lineRule="exact"/>
        <w:jc w:val="both"/>
        <w:rPr>
          <w:rFonts w:ascii="Arial" w:hAnsi="Arial" w:cs="Arial"/>
          <w:sz w:val="16"/>
          <w:szCs w:val="16"/>
        </w:rPr>
      </w:pPr>
      <w:r w:rsidRPr="00E03B83">
        <w:rPr>
          <w:rFonts w:ascii="Arial" w:hAnsi="Arial" w:cs="Arial"/>
          <w:sz w:val="16"/>
          <w:szCs w:val="16"/>
        </w:rPr>
        <w:t>La retribución al personal de alta dirección ha ascendido en el ejercicio 20</w:t>
      </w:r>
      <w:r w:rsidR="00D0456B" w:rsidRPr="00E03B83">
        <w:rPr>
          <w:rFonts w:ascii="Arial" w:hAnsi="Arial" w:cs="Arial"/>
          <w:sz w:val="16"/>
          <w:szCs w:val="16"/>
        </w:rPr>
        <w:t>2</w:t>
      </w:r>
      <w:r w:rsidR="00C823DF" w:rsidRPr="00E03B83">
        <w:rPr>
          <w:rFonts w:ascii="Arial" w:hAnsi="Arial" w:cs="Arial"/>
          <w:sz w:val="16"/>
          <w:szCs w:val="16"/>
        </w:rPr>
        <w:t>1</w:t>
      </w:r>
      <w:r w:rsidRPr="00E03B83">
        <w:rPr>
          <w:rFonts w:ascii="Arial" w:hAnsi="Arial" w:cs="Arial"/>
          <w:sz w:val="16"/>
          <w:szCs w:val="16"/>
        </w:rPr>
        <w:t xml:space="preserve"> a</w:t>
      </w:r>
      <w:r w:rsidR="00E03B83" w:rsidRPr="00E03B83">
        <w:rPr>
          <w:rFonts w:ascii="Arial" w:hAnsi="Arial" w:cs="Arial"/>
          <w:sz w:val="16"/>
          <w:szCs w:val="16"/>
        </w:rPr>
        <w:t xml:space="preserve"> 136.150,54</w:t>
      </w:r>
      <w:r w:rsidRPr="00E03B83">
        <w:rPr>
          <w:rFonts w:ascii="Arial" w:hAnsi="Arial" w:cs="Arial"/>
          <w:sz w:val="16"/>
          <w:szCs w:val="16"/>
        </w:rPr>
        <w:t xml:space="preserve"> euros</w:t>
      </w:r>
      <w:r w:rsidR="007C4991" w:rsidRPr="00E03B83">
        <w:rPr>
          <w:rFonts w:ascii="Arial" w:hAnsi="Arial" w:cs="Arial"/>
          <w:sz w:val="16"/>
          <w:szCs w:val="16"/>
        </w:rPr>
        <w:t xml:space="preserve"> a</w:t>
      </w:r>
      <w:r w:rsidR="00F943EC" w:rsidRPr="00E03B83">
        <w:rPr>
          <w:rFonts w:ascii="Arial" w:hAnsi="Arial" w:cs="Arial"/>
          <w:sz w:val="16"/>
          <w:szCs w:val="16"/>
        </w:rPr>
        <w:t xml:space="preserve"> </w:t>
      </w:r>
      <w:r w:rsidR="007C4991" w:rsidRPr="00E03B83">
        <w:rPr>
          <w:rFonts w:ascii="Arial" w:hAnsi="Arial" w:cs="Arial"/>
          <w:sz w:val="16"/>
          <w:szCs w:val="16"/>
        </w:rPr>
        <w:t>l</w:t>
      </w:r>
      <w:r w:rsidR="00F943EC" w:rsidRPr="00E03B83">
        <w:rPr>
          <w:rFonts w:ascii="Arial" w:hAnsi="Arial" w:cs="Arial"/>
          <w:sz w:val="16"/>
          <w:szCs w:val="16"/>
        </w:rPr>
        <w:t>os</w:t>
      </w:r>
      <w:r w:rsidR="007C4991" w:rsidRPr="00E03B83">
        <w:rPr>
          <w:rFonts w:ascii="Arial" w:hAnsi="Arial" w:cs="Arial"/>
          <w:sz w:val="16"/>
          <w:szCs w:val="16"/>
        </w:rPr>
        <w:t xml:space="preserve"> cargo</w:t>
      </w:r>
      <w:r w:rsidR="00F943EC" w:rsidRPr="00E03B83">
        <w:rPr>
          <w:rFonts w:ascii="Arial" w:hAnsi="Arial" w:cs="Arial"/>
          <w:sz w:val="16"/>
          <w:szCs w:val="16"/>
        </w:rPr>
        <w:t>s</w:t>
      </w:r>
      <w:r w:rsidR="007C4991" w:rsidRPr="00E03B83">
        <w:rPr>
          <w:rFonts w:ascii="Arial" w:hAnsi="Arial" w:cs="Arial"/>
          <w:sz w:val="16"/>
          <w:szCs w:val="16"/>
        </w:rPr>
        <w:t xml:space="preserve"> de consejero-delegado (</w:t>
      </w:r>
      <w:r w:rsidR="00C823DF" w:rsidRPr="00E03B83">
        <w:rPr>
          <w:rFonts w:ascii="Arial" w:hAnsi="Arial" w:cs="Arial"/>
          <w:sz w:val="16"/>
          <w:szCs w:val="16"/>
        </w:rPr>
        <w:t xml:space="preserve">124.061,33 </w:t>
      </w:r>
      <w:r w:rsidR="00D0456B" w:rsidRPr="00E03B83">
        <w:rPr>
          <w:rFonts w:ascii="Arial" w:hAnsi="Arial" w:cs="Arial"/>
          <w:sz w:val="16"/>
          <w:szCs w:val="16"/>
        </w:rPr>
        <w:t xml:space="preserve">euros </w:t>
      </w:r>
      <w:r w:rsidR="007C4991" w:rsidRPr="00E03B83">
        <w:rPr>
          <w:rFonts w:ascii="Arial" w:hAnsi="Arial" w:cs="Arial"/>
          <w:sz w:val="16"/>
          <w:szCs w:val="16"/>
        </w:rPr>
        <w:t xml:space="preserve">en </w:t>
      </w:r>
      <w:r w:rsidR="00C823DF" w:rsidRPr="00E03B83">
        <w:rPr>
          <w:rFonts w:ascii="Arial" w:hAnsi="Arial" w:cs="Arial"/>
          <w:sz w:val="16"/>
          <w:szCs w:val="16"/>
        </w:rPr>
        <w:t>ejercicio anterior</w:t>
      </w:r>
      <w:r w:rsidR="007C4991" w:rsidRPr="00E03B83">
        <w:rPr>
          <w:rFonts w:ascii="Arial" w:hAnsi="Arial" w:cs="Arial"/>
          <w:sz w:val="16"/>
          <w:szCs w:val="16"/>
        </w:rPr>
        <w:t>)</w:t>
      </w:r>
      <w:r w:rsidRPr="00E03B83">
        <w:rPr>
          <w:rFonts w:ascii="Arial" w:hAnsi="Arial" w:cs="Arial"/>
          <w:sz w:val="16"/>
          <w:szCs w:val="16"/>
        </w:rPr>
        <w:t>.</w:t>
      </w:r>
    </w:p>
    <w:p w:rsidR="00F767D9" w:rsidRPr="004D331C" w:rsidRDefault="0027696B" w:rsidP="001515F3">
      <w:pPr>
        <w:keepNext/>
        <w:keepLines/>
        <w:spacing w:before="360" w:after="120" w:line="280" w:lineRule="exact"/>
        <w:ind w:left="567" w:hanging="567"/>
        <w:jc w:val="both"/>
        <w:rPr>
          <w:rFonts w:ascii="Arial" w:hAnsi="Arial" w:cs="Arial"/>
          <w:b/>
          <w:sz w:val="16"/>
          <w:szCs w:val="16"/>
        </w:rPr>
      </w:pPr>
      <w:r w:rsidRPr="004D331C">
        <w:rPr>
          <w:rFonts w:ascii="Arial" w:hAnsi="Arial" w:cs="Arial"/>
          <w:b/>
          <w:sz w:val="16"/>
          <w:szCs w:val="16"/>
        </w:rPr>
        <w:t>19.- REMUNERACIÓN DE AUDITORES</w:t>
      </w:r>
    </w:p>
    <w:p w:rsidR="00F767D9" w:rsidRDefault="0027696B" w:rsidP="001515F3">
      <w:pPr>
        <w:tabs>
          <w:tab w:val="left" w:pos="850"/>
        </w:tabs>
        <w:spacing w:before="120" w:after="120" w:line="260" w:lineRule="exact"/>
        <w:jc w:val="both"/>
        <w:rPr>
          <w:rFonts w:ascii="Arial" w:hAnsi="Arial" w:cs="Arial"/>
          <w:sz w:val="16"/>
          <w:szCs w:val="16"/>
        </w:rPr>
      </w:pPr>
      <w:r w:rsidRPr="00CC50AA">
        <w:rPr>
          <w:rFonts w:ascii="Arial" w:hAnsi="Arial" w:cs="Arial"/>
          <w:sz w:val="16"/>
          <w:szCs w:val="16"/>
        </w:rPr>
        <w:t>Los honorarios percibidos en el ejercicio 20</w:t>
      </w:r>
      <w:r w:rsidR="00D0456B" w:rsidRPr="00CC50AA">
        <w:rPr>
          <w:rFonts w:ascii="Arial" w:hAnsi="Arial" w:cs="Arial"/>
          <w:sz w:val="16"/>
          <w:szCs w:val="16"/>
        </w:rPr>
        <w:t>2</w:t>
      </w:r>
      <w:r w:rsidR="00C823DF" w:rsidRPr="00CC50AA">
        <w:rPr>
          <w:rFonts w:ascii="Arial" w:hAnsi="Arial" w:cs="Arial"/>
          <w:sz w:val="16"/>
          <w:szCs w:val="16"/>
        </w:rPr>
        <w:t>1</w:t>
      </w:r>
      <w:r w:rsidRPr="00CC50AA">
        <w:rPr>
          <w:rFonts w:ascii="Arial" w:hAnsi="Arial" w:cs="Arial"/>
          <w:sz w:val="16"/>
          <w:szCs w:val="16"/>
        </w:rPr>
        <w:t xml:space="preserve"> por los Auditores de Cuentas ascendieron a</w:t>
      </w:r>
      <w:r w:rsidR="00D0456B" w:rsidRPr="00CC50AA">
        <w:rPr>
          <w:rFonts w:ascii="Arial" w:hAnsi="Arial" w:cs="Arial"/>
          <w:sz w:val="16"/>
          <w:szCs w:val="16"/>
        </w:rPr>
        <w:t xml:space="preserve"> </w:t>
      </w:r>
      <w:r w:rsidR="00CC50AA" w:rsidRPr="00CC50AA">
        <w:rPr>
          <w:rFonts w:ascii="Arial" w:hAnsi="Arial" w:cs="Arial"/>
          <w:sz w:val="16"/>
          <w:szCs w:val="16"/>
        </w:rPr>
        <w:t>21.666,28</w:t>
      </w:r>
      <w:r w:rsidR="00552BB7" w:rsidRPr="00CC50AA">
        <w:rPr>
          <w:rFonts w:ascii="Arial" w:hAnsi="Arial" w:cs="Arial"/>
          <w:sz w:val="16"/>
          <w:szCs w:val="16"/>
        </w:rPr>
        <w:t xml:space="preserve"> </w:t>
      </w:r>
      <w:r w:rsidRPr="00CC50AA">
        <w:rPr>
          <w:rFonts w:ascii="Arial" w:hAnsi="Arial" w:cs="Arial"/>
          <w:sz w:val="16"/>
          <w:szCs w:val="16"/>
        </w:rPr>
        <w:t>euros (</w:t>
      </w:r>
      <w:r w:rsidR="00C823DF" w:rsidRPr="00CC50AA">
        <w:rPr>
          <w:rFonts w:ascii="Arial" w:hAnsi="Arial" w:cs="Arial"/>
          <w:sz w:val="16"/>
          <w:szCs w:val="16"/>
        </w:rPr>
        <w:t xml:space="preserve">18.406,66 </w:t>
      </w:r>
      <w:r w:rsidRPr="00CC50AA">
        <w:rPr>
          <w:rFonts w:ascii="Arial" w:hAnsi="Arial" w:cs="Arial"/>
          <w:sz w:val="16"/>
          <w:szCs w:val="16"/>
        </w:rPr>
        <w:t xml:space="preserve">euros en </w:t>
      </w:r>
      <w:r w:rsidR="00C823DF" w:rsidRPr="00CC50AA">
        <w:rPr>
          <w:rFonts w:ascii="Arial" w:hAnsi="Arial" w:cs="Arial"/>
          <w:sz w:val="16"/>
          <w:szCs w:val="16"/>
        </w:rPr>
        <w:t>el ejercicio anterior</w:t>
      </w:r>
      <w:r w:rsidR="00552BB7" w:rsidRPr="00CC50AA">
        <w:rPr>
          <w:rFonts w:ascii="Arial" w:hAnsi="Arial" w:cs="Arial"/>
          <w:sz w:val="16"/>
          <w:szCs w:val="16"/>
        </w:rPr>
        <w:t>)</w:t>
      </w:r>
      <w:r w:rsidRPr="00CC50AA">
        <w:rPr>
          <w:rFonts w:ascii="Arial" w:hAnsi="Arial" w:cs="Arial"/>
          <w:sz w:val="16"/>
          <w:szCs w:val="16"/>
        </w:rPr>
        <w:t xml:space="preserve"> en concepto de auditoría de cuentas anuales y de proyectos varios</w:t>
      </w:r>
      <w:r w:rsidR="00D0456B" w:rsidRPr="00CC50AA">
        <w:rPr>
          <w:rFonts w:ascii="Arial" w:hAnsi="Arial" w:cs="Arial"/>
          <w:sz w:val="16"/>
          <w:szCs w:val="16"/>
        </w:rPr>
        <w:t>)</w:t>
      </w:r>
      <w:r w:rsidRPr="00CC50AA">
        <w:rPr>
          <w:rFonts w:ascii="Arial" w:hAnsi="Arial" w:cs="Arial"/>
          <w:sz w:val="16"/>
          <w:szCs w:val="16"/>
        </w:rPr>
        <w:t>.</w:t>
      </w:r>
    </w:p>
    <w:p w:rsidR="00F767D9" w:rsidRPr="00BC5057" w:rsidRDefault="0027696B" w:rsidP="001515F3">
      <w:pPr>
        <w:spacing w:before="360" w:after="120" w:line="280" w:lineRule="exact"/>
        <w:ind w:left="567" w:hanging="567"/>
        <w:jc w:val="both"/>
        <w:rPr>
          <w:rFonts w:ascii="Arial" w:hAnsi="Arial" w:cs="Arial"/>
          <w:b/>
          <w:caps/>
          <w:sz w:val="16"/>
          <w:szCs w:val="16"/>
        </w:rPr>
      </w:pPr>
      <w:r w:rsidRPr="00BC5057">
        <w:rPr>
          <w:rFonts w:ascii="Arial" w:hAnsi="Arial" w:cs="Arial"/>
          <w:b/>
          <w:caps/>
          <w:sz w:val="16"/>
          <w:szCs w:val="16"/>
        </w:rPr>
        <w:t>20.- Declaración negativa acerca de la información medioambiental en las cuentas anuales</w:t>
      </w:r>
    </w:p>
    <w:p w:rsidR="00F767D9"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La </w:t>
      </w:r>
      <w:r w:rsidR="001E0498">
        <w:rPr>
          <w:rFonts w:ascii="Arial" w:hAnsi="Arial" w:cs="Arial"/>
          <w:sz w:val="16"/>
          <w:szCs w:val="16"/>
        </w:rPr>
        <w:t>S</w:t>
      </w:r>
      <w:r w:rsidRPr="00E903EF">
        <w:rPr>
          <w:rFonts w:ascii="Arial" w:hAnsi="Arial" w:cs="Arial"/>
          <w:sz w:val="16"/>
          <w:szCs w:val="16"/>
        </w:rPr>
        <w:t xml:space="preserve">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F767D9" w:rsidRDefault="0027696B" w:rsidP="001515F3">
      <w:pPr>
        <w:spacing w:before="360" w:after="120" w:line="280" w:lineRule="exact"/>
        <w:ind w:left="567" w:hanging="567"/>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1</w:t>
      </w:r>
      <w:r w:rsidRPr="00E903EF">
        <w:rPr>
          <w:rFonts w:ascii="Arial" w:hAnsi="Arial" w:cs="Arial"/>
          <w:b/>
          <w:sz w:val="16"/>
          <w:szCs w:val="16"/>
        </w:rPr>
        <w:t>.</w:t>
      </w:r>
      <w:r w:rsidR="001515F3">
        <w:rPr>
          <w:rFonts w:ascii="Arial" w:hAnsi="Arial" w:cs="Arial"/>
          <w:b/>
          <w:sz w:val="16"/>
          <w:szCs w:val="16"/>
        </w:rPr>
        <w:t>-</w:t>
      </w:r>
      <w:r w:rsidRPr="00E903EF">
        <w:rPr>
          <w:rFonts w:ascii="Arial" w:hAnsi="Arial" w:cs="Arial"/>
          <w:b/>
          <w:sz w:val="16"/>
          <w:szCs w:val="16"/>
        </w:rPr>
        <w:t xml:space="preserve"> </w:t>
      </w:r>
      <w:r w:rsidRPr="006575BA">
        <w:rPr>
          <w:rFonts w:ascii="Arial" w:hAnsi="Arial" w:cs="Arial"/>
          <w:b/>
          <w:sz w:val="16"/>
          <w:szCs w:val="16"/>
        </w:rPr>
        <w:t>DERECHOS DE EMISIÓN DE GASES DE</w:t>
      </w:r>
      <w:r w:rsidRPr="00E903EF">
        <w:rPr>
          <w:rFonts w:ascii="Arial" w:hAnsi="Arial" w:cs="Arial"/>
          <w:b/>
          <w:sz w:val="16"/>
          <w:szCs w:val="16"/>
        </w:rPr>
        <w:t xml:space="preserve"> EFECTO INVERNADERO</w:t>
      </w:r>
    </w:p>
    <w:p w:rsidR="00F767D9" w:rsidRDefault="0027696B" w:rsidP="00D0456B">
      <w:pPr>
        <w:tabs>
          <w:tab w:val="left" w:pos="850"/>
        </w:tabs>
        <w:spacing w:before="120" w:after="120" w:line="260" w:lineRule="exact"/>
        <w:jc w:val="both"/>
        <w:rPr>
          <w:rFonts w:ascii="Arial" w:hAnsi="Arial" w:cs="Arial"/>
          <w:b/>
          <w:sz w:val="16"/>
          <w:szCs w:val="16"/>
        </w:rPr>
      </w:pPr>
      <w:r w:rsidRPr="00E903EF">
        <w:rPr>
          <w:rFonts w:ascii="Arial" w:hAnsi="Arial" w:cs="Arial"/>
          <w:sz w:val="16"/>
          <w:szCs w:val="16"/>
        </w:rPr>
        <w:t xml:space="preserve">Por el ámbito en el que la </w:t>
      </w:r>
      <w:r w:rsidR="00D0456B">
        <w:rPr>
          <w:rFonts w:ascii="Arial" w:hAnsi="Arial" w:cs="Arial"/>
          <w:sz w:val="16"/>
          <w:szCs w:val="16"/>
        </w:rPr>
        <w:t>Sociedad</w:t>
      </w:r>
      <w:r w:rsidRPr="00E903EF">
        <w:rPr>
          <w:rFonts w:ascii="Arial" w:hAnsi="Arial" w:cs="Arial"/>
          <w:sz w:val="16"/>
          <w:szCs w:val="16"/>
        </w:rPr>
        <w:t xml:space="preserve"> desarrolla su actividad no es necesario informar sobre los derechos de emisión de gases de efecto invernadero. </w:t>
      </w:r>
    </w:p>
    <w:p w:rsidR="00F767D9" w:rsidRDefault="0027696B" w:rsidP="001515F3">
      <w:pPr>
        <w:spacing w:before="360" w:after="120" w:line="280" w:lineRule="exact"/>
        <w:ind w:left="567" w:hanging="567"/>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2</w:t>
      </w:r>
      <w:r w:rsidRPr="00E903EF">
        <w:rPr>
          <w:rFonts w:ascii="Arial" w:hAnsi="Arial" w:cs="Arial"/>
          <w:b/>
          <w:sz w:val="16"/>
          <w:szCs w:val="16"/>
        </w:rPr>
        <w:t>.-OPERACIONES VINCULADAS</w:t>
      </w:r>
    </w:p>
    <w:p w:rsidR="00F767D9" w:rsidRDefault="00D0456B" w:rsidP="00D0456B">
      <w:pPr>
        <w:tabs>
          <w:tab w:val="left" w:pos="850"/>
        </w:tabs>
        <w:spacing w:before="120" w:after="120" w:line="260" w:lineRule="exact"/>
        <w:jc w:val="both"/>
        <w:rPr>
          <w:rFonts w:ascii="Arial" w:hAnsi="Arial" w:cs="Arial"/>
          <w:sz w:val="16"/>
          <w:szCs w:val="16"/>
        </w:rPr>
      </w:pPr>
      <w:r w:rsidRPr="00D0456B">
        <w:rPr>
          <w:rFonts w:ascii="Arial" w:hAnsi="Arial" w:cs="Arial"/>
          <w:sz w:val="16"/>
          <w:szCs w:val="16"/>
        </w:rPr>
        <w:t>El saldo a 31 de diciembre de 202</w:t>
      </w:r>
      <w:r w:rsidR="00C823DF">
        <w:rPr>
          <w:rFonts w:ascii="Arial" w:hAnsi="Arial" w:cs="Arial"/>
          <w:sz w:val="16"/>
          <w:szCs w:val="16"/>
        </w:rPr>
        <w:t>1</w:t>
      </w:r>
      <w:r w:rsidRPr="00D0456B">
        <w:rPr>
          <w:rFonts w:ascii="Arial" w:hAnsi="Arial" w:cs="Arial"/>
          <w:sz w:val="16"/>
          <w:szCs w:val="16"/>
        </w:rPr>
        <w:t xml:space="preserve"> con empresas del grupo y vinculadas es el siguiente, en euros:</w:t>
      </w:r>
    </w:p>
    <w:tbl>
      <w:tblPr>
        <w:tblW w:w="5000" w:type="pct"/>
        <w:tblCellMar>
          <w:left w:w="70" w:type="dxa"/>
          <w:right w:w="70" w:type="dxa"/>
        </w:tblCellMar>
        <w:tblLook w:val="04A0"/>
      </w:tblPr>
      <w:tblGrid>
        <w:gridCol w:w="3690"/>
        <w:gridCol w:w="1557"/>
        <w:gridCol w:w="1982"/>
        <w:gridCol w:w="1698"/>
      </w:tblGrid>
      <w:tr w:rsidR="0045581A" w:rsidRPr="0045581A" w:rsidTr="004C2BBF">
        <w:trPr>
          <w:trHeight w:val="250"/>
        </w:trPr>
        <w:tc>
          <w:tcPr>
            <w:tcW w:w="2067" w:type="pct"/>
            <w:tcBorders>
              <w:top w:val="single" w:sz="8" w:space="0" w:color="auto"/>
              <w:left w:val="single" w:sz="8" w:space="0" w:color="auto"/>
              <w:bottom w:val="single" w:sz="4" w:space="0" w:color="auto"/>
              <w:right w:val="single" w:sz="8" w:space="0" w:color="000000"/>
            </w:tcBorders>
            <w:shd w:val="clear" w:color="000000" w:fill="D9D9D9"/>
            <w:vAlign w:val="bottom"/>
            <w:hideMark/>
          </w:tcPr>
          <w:p w:rsidR="0045581A" w:rsidRPr="00473927" w:rsidRDefault="0045581A" w:rsidP="00473927">
            <w:pPr>
              <w:rPr>
                <w:rFonts w:ascii="Arial" w:hAnsi="Arial" w:cs="Arial"/>
                <w:b/>
                <w:bCs/>
                <w:color w:val="000000"/>
                <w:sz w:val="14"/>
                <w:szCs w:val="14"/>
              </w:rPr>
            </w:pPr>
            <w:r w:rsidRPr="00473927">
              <w:rPr>
                <w:rFonts w:ascii="Arial" w:hAnsi="Arial" w:cs="Arial"/>
                <w:b/>
                <w:bCs/>
                <w:color w:val="000000"/>
                <w:sz w:val="14"/>
                <w:szCs w:val="14"/>
              </w:rPr>
              <w:t xml:space="preserve">Saldos pendientes con partes </w:t>
            </w:r>
          </w:p>
          <w:p w:rsidR="0045581A" w:rsidRPr="00473927" w:rsidRDefault="0045581A" w:rsidP="00473927">
            <w:pPr>
              <w:rPr>
                <w:rFonts w:ascii="Arial" w:hAnsi="Arial" w:cs="Arial"/>
                <w:b/>
                <w:bCs/>
                <w:color w:val="000000"/>
                <w:sz w:val="14"/>
                <w:szCs w:val="14"/>
              </w:rPr>
            </w:pPr>
            <w:r w:rsidRPr="00473927">
              <w:rPr>
                <w:rFonts w:ascii="Arial" w:hAnsi="Arial" w:cs="Arial"/>
                <w:b/>
                <w:bCs/>
                <w:color w:val="000000"/>
                <w:sz w:val="14"/>
                <w:szCs w:val="14"/>
              </w:rPr>
              <w:t>vinculadas en el ejercicio 20</w:t>
            </w:r>
            <w:r w:rsidR="001515F3">
              <w:rPr>
                <w:rFonts w:ascii="Arial" w:hAnsi="Arial" w:cs="Arial"/>
                <w:b/>
                <w:bCs/>
                <w:color w:val="000000"/>
                <w:sz w:val="14"/>
                <w:szCs w:val="14"/>
              </w:rPr>
              <w:t>2</w:t>
            </w:r>
            <w:r w:rsidR="00C823DF">
              <w:rPr>
                <w:rFonts w:ascii="Arial" w:hAnsi="Arial" w:cs="Arial"/>
                <w:b/>
                <w:bCs/>
                <w:color w:val="000000"/>
                <w:sz w:val="14"/>
                <w:szCs w:val="14"/>
              </w:rPr>
              <w:t>1</w:t>
            </w:r>
          </w:p>
        </w:tc>
        <w:tc>
          <w:tcPr>
            <w:tcW w:w="872" w:type="pct"/>
            <w:tcBorders>
              <w:top w:val="single" w:sz="8" w:space="0" w:color="auto"/>
              <w:left w:val="nil"/>
              <w:bottom w:val="single" w:sz="4" w:space="0" w:color="auto"/>
              <w:right w:val="single" w:sz="8" w:space="0" w:color="000000"/>
            </w:tcBorders>
            <w:shd w:val="clear" w:color="000000" w:fill="D9D9D9"/>
            <w:vAlign w:val="bottom"/>
            <w:hideMark/>
          </w:tcPr>
          <w:p w:rsidR="0045581A" w:rsidRPr="00473927" w:rsidRDefault="0045581A" w:rsidP="00473927">
            <w:pPr>
              <w:jc w:val="center"/>
              <w:rPr>
                <w:rFonts w:ascii="Arial" w:hAnsi="Arial" w:cs="Arial"/>
                <w:b/>
                <w:bCs/>
                <w:color w:val="000000"/>
                <w:sz w:val="14"/>
                <w:szCs w:val="14"/>
              </w:rPr>
            </w:pPr>
            <w:r w:rsidRPr="00473927">
              <w:rPr>
                <w:rFonts w:ascii="Arial" w:hAnsi="Arial" w:cs="Arial"/>
                <w:b/>
                <w:bCs/>
                <w:color w:val="000000"/>
                <w:sz w:val="14"/>
                <w:szCs w:val="14"/>
              </w:rPr>
              <w:t xml:space="preserve">Entidad </w:t>
            </w:r>
          </w:p>
          <w:p w:rsidR="0045581A" w:rsidRPr="00473927" w:rsidRDefault="0045581A" w:rsidP="00473927">
            <w:pPr>
              <w:jc w:val="center"/>
              <w:rPr>
                <w:rFonts w:ascii="Arial" w:hAnsi="Arial" w:cs="Arial"/>
                <w:b/>
                <w:bCs/>
                <w:color w:val="000000"/>
                <w:sz w:val="14"/>
                <w:szCs w:val="14"/>
              </w:rPr>
            </w:pPr>
            <w:r w:rsidRPr="00473927">
              <w:rPr>
                <w:rFonts w:ascii="Arial" w:hAnsi="Arial" w:cs="Arial"/>
                <w:b/>
                <w:bCs/>
                <w:color w:val="000000"/>
                <w:sz w:val="14"/>
                <w:szCs w:val="14"/>
              </w:rPr>
              <w:t>dominante</w:t>
            </w:r>
          </w:p>
        </w:tc>
        <w:tc>
          <w:tcPr>
            <w:tcW w:w="1110" w:type="pct"/>
            <w:tcBorders>
              <w:top w:val="single" w:sz="8" w:space="0" w:color="auto"/>
              <w:left w:val="nil"/>
              <w:bottom w:val="single" w:sz="4" w:space="0" w:color="auto"/>
              <w:right w:val="single" w:sz="8" w:space="0" w:color="000000"/>
            </w:tcBorders>
            <w:shd w:val="clear" w:color="000000" w:fill="D9D9D9"/>
            <w:vAlign w:val="bottom"/>
            <w:hideMark/>
          </w:tcPr>
          <w:p w:rsidR="0045581A" w:rsidRPr="00473927" w:rsidRDefault="0045581A" w:rsidP="00473927">
            <w:pPr>
              <w:jc w:val="center"/>
              <w:rPr>
                <w:rFonts w:ascii="Arial" w:hAnsi="Arial" w:cs="Arial"/>
                <w:b/>
                <w:bCs/>
                <w:color w:val="000000"/>
                <w:sz w:val="14"/>
                <w:szCs w:val="14"/>
              </w:rPr>
            </w:pPr>
            <w:r w:rsidRPr="00473927">
              <w:rPr>
                <w:rFonts w:ascii="Arial" w:hAnsi="Arial" w:cs="Arial"/>
                <w:b/>
                <w:bCs/>
                <w:color w:val="000000"/>
                <w:sz w:val="14"/>
                <w:szCs w:val="14"/>
              </w:rPr>
              <w:t xml:space="preserve">Otras empresas </w:t>
            </w:r>
          </w:p>
          <w:p w:rsidR="0045581A" w:rsidRPr="00473927" w:rsidRDefault="0045581A" w:rsidP="00473927">
            <w:pPr>
              <w:jc w:val="center"/>
              <w:rPr>
                <w:rFonts w:ascii="Arial" w:hAnsi="Arial" w:cs="Arial"/>
                <w:b/>
                <w:bCs/>
                <w:color w:val="000000"/>
                <w:sz w:val="14"/>
                <w:szCs w:val="14"/>
              </w:rPr>
            </w:pPr>
            <w:r w:rsidRPr="00473927">
              <w:rPr>
                <w:rFonts w:ascii="Arial" w:hAnsi="Arial" w:cs="Arial"/>
                <w:b/>
                <w:bCs/>
                <w:color w:val="000000"/>
                <w:sz w:val="14"/>
                <w:szCs w:val="14"/>
              </w:rPr>
              <w:t>del grupo</w:t>
            </w:r>
          </w:p>
        </w:tc>
        <w:tc>
          <w:tcPr>
            <w:tcW w:w="951" w:type="pct"/>
            <w:tcBorders>
              <w:top w:val="single" w:sz="8" w:space="0" w:color="auto"/>
              <w:left w:val="nil"/>
              <w:bottom w:val="single" w:sz="4" w:space="0" w:color="auto"/>
              <w:right w:val="single" w:sz="8" w:space="0" w:color="auto"/>
            </w:tcBorders>
            <w:shd w:val="clear" w:color="000000" w:fill="D9D9D9"/>
            <w:vAlign w:val="bottom"/>
            <w:hideMark/>
          </w:tcPr>
          <w:p w:rsidR="0045581A" w:rsidRPr="00473927" w:rsidRDefault="0045581A" w:rsidP="00473927">
            <w:pPr>
              <w:jc w:val="center"/>
              <w:rPr>
                <w:rFonts w:ascii="Arial" w:hAnsi="Arial" w:cs="Arial"/>
                <w:b/>
                <w:bCs/>
                <w:color w:val="000000"/>
                <w:sz w:val="14"/>
                <w:szCs w:val="14"/>
              </w:rPr>
            </w:pPr>
            <w:r w:rsidRPr="00473927">
              <w:rPr>
                <w:rFonts w:ascii="Arial" w:hAnsi="Arial" w:cs="Arial"/>
                <w:b/>
                <w:bCs/>
                <w:color w:val="000000"/>
                <w:sz w:val="14"/>
                <w:szCs w:val="14"/>
              </w:rPr>
              <w:t xml:space="preserve">Empresas </w:t>
            </w:r>
          </w:p>
          <w:p w:rsidR="0045581A" w:rsidRPr="00473927" w:rsidRDefault="0045581A" w:rsidP="00473927">
            <w:pPr>
              <w:jc w:val="center"/>
              <w:rPr>
                <w:rFonts w:ascii="Arial" w:hAnsi="Arial" w:cs="Arial"/>
                <w:b/>
                <w:bCs/>
                <w:color w:val="000000"/>
                <w:sz w:val="14"/>
                <w:szCs w:val="14"/>
              </w:rPr>
            </w:pPr>
            <w:r w:rsidRPr="00473927">
              <w:rPr>
                <w:rFonts w:ascii="Arial" w:hAnsi="Arial" w:cs="Arial"/>
                <w:b/>
                <w:bCs/>
                <w:color w:val="000000"/>
                <w:sz w:val="14"/>
                <w:szCs w:val="14"/>
              </w:rPr>
              <w:t>asociadas</w:t>
            </w:r>
          </w:p>
        </w:tc>
      </w:tr>
      <w:tr w:rsidR="0045581A" w:rsidRPr="0045581A" w:rsidTr="004C2BBF">
        <w:trPr>
          <w:trHeight w:val="227"/>
        </w:trPr>
        <w:tc>
          <w:tcPr>
            <w:tcW w:w="2067" w:type="pct"/>
            <w:tcBorders>
              <w:top w:val="single" w:sz="4" w:space="0" w:color="auto"/>
              <w:left w:val="single" w:sz="8" w:space="0" w:color="auto"/>
              <w:bottom w:val="nil"/>
              <w:right w:val="single" w:sz="8" w:space="0" w:color="000000"/>
            </w:tcBorders>
            <w:shd w:val="clear" w:color="auto" w:fill="F2F2F2" w:themeFill="background1" w:themeFillShade="F2"/>
            <w:noWrap/>
            <w:vAlign w:val="center"/>
            <w:hideMark/>
          </w:tcPr>
          <w:p w:rsidR="0045581A" w:rsidRPr="0045581A" w:rsidRDefault="0045581A" w:rsidP="001515F3">
            <w:pPr>
              <w:rPr>
                <w:rFonts w:ascii="Arial" w:hAnsi="Arial" w:cs="Arial"/>
                <w:b/>
                <w:bCs/>
                <w:sz w:val="14"/>
                <w:szCs w:val="14"/>
              </w:rPr>
            </w:pPr>
            <w:r w:rsidRPr="0045581A">
              <w:rPr>
                <w:rFonts w:ascii="Arial" w:hAnsi="Arial" w:cs="Arial"/>
                <w:b/>
                <w:bCs/>
                <w:sz w:val="14"/>
                <w:szCs w:val="14"/>
              </w:rPr>
              <w:t xml:space="preserve">A) ACTIVO NO CORRIENTE </w:t>
            </w:r>
          </w:p>
        </w:tc>
        <w:tc>
          <w:tcPr>
            <w:tcW w:w="872" w:type="pct"/>
            <w:tcBorders>
              <w:top w:val="single" w:sz="4" w:space="0" w:color="auto"/>
              <w:left w:val="nil"/>
              <w:bottom w:val="nil"/>
              <w:right w:val="nil"/>
            </w:tcBorders>
            <w:shd w:val="clear" w:color="auto" w:fill="F2F2F2" w:themeFill="background1" w:themeFillShade="F2"/>
            <w:noWrap/>
            <w:vAlign w:val="center"/>
            <w:hideMark/>
          </w:tcPr>
          <w:p w:rsidR="0045581A" w:rsidRPr="0045581A" w:rsidRDefault="0045581A" w:rsidP="001515F3">
            <w:pPr>
              <w:jc w:val="right"/>
              <w:rPr>
                <w:rFonts w:ascii="Arial" w:hAnsi="Arial" w:cs="Arial"/>
                <w:sz w:val="14"/>
                <w:szCs w:val="14"/>
              </w:rPr>
            </w:pPr>
          </w:p>
        </w:tc>
        <w:tc>
          <w:tcPr>
            <w:tcW w:w="1110" w:type="pct"/>
            <w:tcBorders>
              <w:top w:val="single" w:sz="4" w:space="0" w:color="auto"/>
              <w:left w:val="nil"/>
              <w:bottom w:val="nil"/>
              <w:right w:val="nil"/>
            </w:tcBorders>
            <w:shd w:val="clear" w:color="auto" w:fill="F2F2F2" w:themeFill="background1" w:themeFillShade="F2"/>
            <w:noWrap/>
            <w:vAlign w:val="center"/>
            <w:hideMark/>
          </w:tcPr>
          <w:p w:rsidR="0045581A" w:rsidRPr="0045581A" w:rsidRDefault="0045581A" w:rsidP="001515F3">
            <w:pPr>
              <w:jc w:val="right"/>
              <w:rPr>
                <w:rFonts w:ascii="Arial" w:hAnsi="Arial" w:cs="Arial"/>
                <w:sz w:val="14"/>
                <w:szCs w:val="14"/>
              </w:rPr>
            </w:pPr>
          </w:p>
        </w:tc>
        <w:tc>
          <w:tcPr>
            <w:tcW w:w="951" w:type="pct"/>
            <w:tcBorders>
              <w:top w:val="single" w:sz="4" w:space="0" w:color="auto"/>
              <w:left w:val="nil"/>
              <w:bottom w:val="nil"/>
              <w:right w:val="single" w:sz="8" w:space="0" w:color="auto"/>
            </w:tcBorders>
            <w:shd w:val="clear" w:color="auto" w:fill="F2F2F2" w:themeFill="background1" w:themeFillShade="F2"/>
            <w:noWrap/>
            <w:vAlign w:val="center"/>
            <w:hideMark/>
          </w:tcPr>
          <w:p w:rsidR="0045581A" w:rsidRPr="0045581A" w:rsidRDefault="0045581A" w:rsidP="001515F3">
            <w:pPr>
              <w:jc w:val="right"/>
              <w:rPr>
                <w:rFonts w:ascii="Arial" w:hAnsi="Arial" w:cs="Arial"/>
                <w:sz w:val="14"/>
                <w:szCs w:val="14"/>
              </w:rPr>
            </w:pPr>
            <w:r w:rsidRPr="0045581A">
              <w:rPr>
                <w:rFonts w:ascii="Arial" w:hAnsi="Arial" w:cs="Arial"/>
                <w:sz w:val="14"/>
                <w:szCs w:val="14"/>
              </w:rPr>
              <w:t> </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sz w:val="14"/>
                <w:szCs w:val="14"/>
              </w:rPr>
            </w:pPr>
            <w:r w:rsidRPr="0045581A">
              <w:rPr>
                <w:rFonts w:ascii="Arial" w:hAnsi="Arial" w:cs="Arial"/>
                <w:sz w:val="14"/>
                <w:szCs w:val="14"/>
              </w:rPr>
              <w:t>1. Inversiones financieras a l</w:t>
            </w:r>
            <w:r>
              <w:rPr>
                <w:rFonts w:ascii="Arial" w:hAnsi="Arial" w:cs="Arial"/>
                <w:sz w:val="14"/>
                <w:szCs w:val="14"/>
              </w:rPr>
              <w:t>/p</w:t>
            </w:r>
          </w:p>
        </w:tc>
        <w:tc>
          <w:tcPr>
            <w:tcW w:w="872"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p>
        </w:tc>
        <w:tc>
          <w:tcPr>
            <w:tcW w:w="1110"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b/>
                <w:bCs/>
                <w:sz w:val="14"/>
                <w:szCs w:val="14"/>
              </w:rPr>
            </w:pPr>
            <w:r>
              <w:rPr>
                <w:rFonts w:ascii="Arial" w:hAnsi="Arial" w:cs="Arial"/>
                <w:b/>
                <w:bCs/>
                <w:color w:val="000000"/>
                <w:sz w:val="14"/>
                <w:szCs w:val="14"/>
              </w:rPr>
              <w:t>10.946.554,24</w:t>
            </w:r>
          </w:p>
        </w:tc>
        <w:tc>
          <w:tcPr>
            <w:tcW w:w="951" w:type="pct"/>
            <w:tcBorders>
              <w:top w:val="nil"/>
              <w:left w:val="nil"/>
              <w:bottom w:val="nil"/>
              <w:right w:val="single" w:sz="8" w:space="0" w:color="auto"/>
            </w:tcBorders>
            <w:shd w:val="clear" w:color="auto" w:fill="auto"/>
            <w:noWrap/>
            <w:vAlign w:val="center"/>
          </w:tcPr>
          <w:p w:rsidR="00706F04" w:rsidRPr="0045581A" w:rsidRDefault="00706F04" w:rsidP="00706F04">
            <w:pPr>
              <w:jc w:val="right"/>
              <w:rPr>
                <w:rFonts w:ascii="Arial" w:hAnsi="Arial" w:cs="Arial"/>
                <w:b/>
                <w:bCs/>
                <w:sz w:val="14"/>
                <w:szCs w:val="14"/>
              </w:rPr>
            </w:pPr>
            <w:r>
              <w:rPr>
                <w:rFonts w:ascii="Arial" w:hAnsi="Arial" w:cs="Arial"/>
                <w:b/>
                <w:bCs/>
                <w:color w:val="000000"/>
                <w:sz w:val="14"/>
                <w:szCs w:val="14"/>
              </w:rPr>
              <w:t>4.334.782,16</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sz w:val="14"/>
                <w:szCs w:val="14"/>
              </w:rPr>
            </w:pPr>
            <w:r w:rsidRPr="0045581A">
              <w:rPr>
                <w:rFonts w:ascii="Arial" w:hAnsi="Arial" w:cs="Arial"/>
                <w:sz w:val="14"/>
                <w:szCs w:val="14"/>
              </w:rPr>
              <w:t>a. Instrumentos de patrimonio.</w:t>
            </w:r>
          </w:p>
        </w:tc>
        <w:tc>
          <w:tcPr>
            <w:tcW w:w="872"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p>
        </w:tc>
        <w:tc>
          <w:tcPr>
            <w:tcW w:w="1110"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4"/>
                <w:szCs w:val="14"/>
              </w:rPr>
              <w:t>10.946.554,24</w:t>
            </w:r>
          </w:p>
        </w:tc>
        <w:tc>
          <w:tcPr>
            <w:tcW w:w="951" w:type="pct"/>
            <w:tcBorders>
              <w:top w:val="nil"/>
              <w:left w:val="nil"/>
              <w:bottom w:val="nil"/>
              <w:right w:val="single" w:sz="8" w:space="0" w:color="auto"/>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4"/>
                <w:szCs w:val="14"/>
              </w:rPr>
              <w:t>4.334.782,16</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F2F2F2" w:themeFill="background1" w:themeFillShade="F2"/>
            <w:noWrap/>
            <w:vAlign w:val="center"/>
            <w:hideMark/>
          </w:tcPr>
          <w:p w:rsidR="00706F04" w:rsidRPr="0045581A" w:rsidRDefault="00706F04" w:rsidP="00706F04">
            <w:pPr>
              <w:rPr>
                <w:rFonts w:ascii="Arial" w:hAnsi="Arial" w:cs="Arial"/>
                <w:b/>
                <w:bCs/>
                <w:sz w:val="14"/>
                <w:szCs w:val="14"/>
              </w:rPr>
            </w:pPr>
            <w:r w:rsidRPr="0045581A">
              <w:rPr>
                <w:rFonts w:ascii="Arial" w:hAnsi="Arial" w:cs="Arial"/>
                <w:b/>
                <w:bCs/>
                <w:sz w:val="14"/>
                <w:szCs w:val="14"/>
              </w:rPr>
              <w:t>B) ACTIVO CORRIENTE</w:t>
            </w:r>
          </w:p>
        </w:tc>
        <w:tc>
          <w:tcPr>
            <w:tcW w:w="872" w:type="pct"/>
            <w:tcBorders>
              <w:top w:val="nil"/>
              <w:left w:val="nil"/>
              <w:bottom w:val="nil"/>
              <w:right w:val="nil"/>
            </w:tcBorders>
            <w:shd w:val="clear" w:color="auto" w:fill="F2F2F2" w:themeFill="background1" w:themeFillShade="F2"/>
            <w:noWrap/>
            <w:vAlign w:val="center"/>
          </w:tcPr>
          <w:p w:rsidR="00706F04" w:rsidRPr="0045581A" w:rsidRDefault="00706F04" w:rsidP="00706F04">
            <w:pPr>
              <w:jc w:val="right"/>
              <w:rPr>
                <w:rFonts w:ascii="Arial" w:hAnsi="Arial" w:cs="Arial"/>
                <w:sz w:val="14"/>
                <w:szCs w:val="14"/>
              </w:rPr>
            </w:pPr>
          </w:p>
        </w:tc>
        <w:tc>
          <w:tcPr>
            <w:tcW w:w="1110" w:type="pct"/>
            <w:tcBorders>
              <w:top w:val="nil"/>
              <w:left w:val="nil"/>
              <w:bottom w:val="nil"/>
              <w:right w:val="nil"/>
            </w:tcBorders>
            <w:shd w:val="clear" w:color="auto" w:fill="F2F2F2" w:themeFill="background1" w:themeFillShade="F2"/>
            <w:noWrap/>
            <w:vAlign w:val="center"/>
          </w:tcPr>
          <w:p w:rsidR="00706F04" w:rsidRPr="0045581A" w:rsidRDefault="00706F04" w:rsidP="00706F04">
            <w:pPr>
              <w:jc w:val="right"/>
              <w:rPr>
                <w:rFonts w:ascii="Arial" w:hAnsi="Arial" w:cs="Arial"/>
                <w:sz w:val="14"/>
                <w:szCs w:val="14"/>
              </w:rPr>
            </w:pPr>
          </w:p>
        </w:tc>
        <w:tc>
          <w:tcPr>
            <w:tcW w:w="951" w:type="pct"/>
            <w:tcBorders>
              <w:top w:val="nil"/>
              <w:left w:val="nil"/>
              <w:bottom w:val="nil"/>
              <w:right w:val="single" w:sz="8" w:space="0" w:color="auto"/>
            </w:tcBorders>
            <w:shd w:val="clear" w:color="auto" w:fill="F2F2F2" w:themeFill="background1" w:themeFillShade="F2"/>
            <w:noWrap/>
            <w:vAlign w:val="center"/>
          </w:tcPr>
          <w:p w:rsidR="00706F04" w:rsidRPr="0045581A" w:rsidRDefault="00706F04" w:rsidP="00706F04">
            <w:pPr>
              <w:jc w:val="right"/>
              <w:rPr>
                <w:rFonts w:ascii="Arial" w:hAnsi="Arial" w:cs="Arial"/>
                <w:sz w:val="14"/>
                <w:szCs w:val="14"/>
              </w:rPr>
            </w:pP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1. Deudores comerciales y otras cuentas a cobrar</w:t>
            </w:r>
          </w:p>
        </w:tc>
        <w:tc>
          <w:tcPr>
            <w:tcW w:w="872"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b/>
                <w:bCs/>
                <w:sz w:val="14"/>
                <w:szCs w:val="14"/>
              </w:rPr>
            </w:pPr>
            <w:r>
              <w:rPr>
                <w:rFonts w:ascii="Arial" w:hAnsi="Arial" w:cs="Arial"/>
                <w:color w:val="000000"/>
                <w:sz w:val="16"/>
                <w:szCs w:val="16"/>
              </w:rPr>
              <w:t>1.011.798,93</w:t>
            </w:r>
          </w:p>
        </w:tc>
        <w:tc>
          <w:tcPr>
            <w:tcW w:w="1110"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b/>
                <w:bCs/>
                <w:sz w:val="14"/>
                <w:szCs w:val="14"/>
              </w:rPr>
            </w:pPr>
            <w:r>
              <w:rPr>
                <w:rFonts w:ascii="Arial" w:hAnsi="Arial" w:cs="Arial"/>
                <w:color w:val="000000"/>
                <w:sz w:val="16"/>
                <w:szCs w:val="16"/>
              </w:rPr>
              <w:t>967.417,68</w:t>
            </w:r>
          </w:p>
        </w:tc>
        <w:tc>
          <w:tcPr>
            <w:tcW w:w="951" w:type="pct"/>
            <w:tcBorders>
              <w:top w:val="nil"/>
              <w:left w:val="nil"/>
              <w:bottom w:val="nil"/>
              <w:right w:val="single" w:sz="8" w:space="0" w:color="auto"/>
            </w:tcBorders>
            <w:shd w:val="clear" w:color="auto" w:fill="auto"/>
            <w:noWrap/>
            <w:vAlign w:val="center"/>
          </w:tcPr>
          <w:p w:rsidR="00706F04" w:rsidRPr="0045581A" w:rsidRDefault="00706F04" w:rsidP="00706F04">
            <w:pPr>
              <w:jc w:val="right"/>
              <w:rPr>
                <w:rFonts w:ascii="Arial" w:hAnsi="Arial" w:cs="Arial"/>
                <w:b/>
                <w:bCs/>
                <w:sz w:val="14"/>
                <w:szCs w:val="14"/>
              </w:rPr>
            </w:pPr>
            <w:r>
              <w:rPr>
                <w:rFonts w:ascii="Arial" w:hAnsi="Arial" w:cs="Arial"/>
                <w:color w:val="000000"/>
                <w:sz w:val="16"/>
                <w:szCs w:val="16"/>
              </w:rPr>
              <w:t>2.869.044,44</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2.</w:t>
            </w:r>
            <w:r>
              <w:rPr>
                <w:rFonts w:ascii="Arial" w:hAnsi="Arial" w:cs="Arial"/>
                <w:color w:val="000000"/>
                <w:sz w:val="14"/>
                <w:szCs w:val="14"/>
              </w:rPr>
              <w:t xml:space="preserve"> </w:t>
            </w:r>
            <w:proofErr w:type="spellStart"/>
            <w:r w:rsidRPr="0045581A">
              <w:rPr>
                <w:rFonts w:ascii="Arial" w:hAnsi="Arial" w:cs="Arial"/>
                <w:color w:val="000000"/>
                <w:sz w:val="14"/>
                <w:szCs w:val="14"/>
              </w:rPr>
              <w:t>Invers</w:t>
            </w:r>
            <w:proofErr w:type="spellEnd"/>
            <w:r w:rsidRPr="0045581A">
              <w:rPr>
                <w:rFonts w:ascii="Arial" w:hAnsi="Arial" w:cs="Arial"/>
                <w:color w:val="000000"/>
                <w:sz w:val="14"/>
                <w:szCs w:val="14"/>
              </w:rPr>
              <w:t xml:space="preserve"> </w:t>
            </w:r>
            <w:r>
              <w:rPr>
                <w:rFonts w:ascii="Arial" w:hAnsi="Arial" w:cs="Arial"/>
                <w:color w:val="000000"/>
                <w:sz w:val="14"/>
                <w:szCs w:val="14"/>
              </w:rPr>
              <w:t>Eª</w:t>
            </w:r>
            <w:r w:rsidRPr="0045581A">
              <w:rPr>
                <w:rFonts w:ascii="Arial" w:hAnsi="Arial" w:cs="Arial"/>
                <w:color w:val="000000"/>
                <w:sz w:val="14"/>
                <w:szCs w:val="14"/>
              </w:rPr>
              <w:t xml:space="preserve"> Grupo y asociadas a c</w:t>
            </w:r>
            <w:r>
              <w:rPr>
                <w:rFonts w:ascii="Arial" w:hAnsi="Arial" w:cs="Arial"/>
                <w:color w:val="000000"/>
                <w:sz w:val="14"/>
                <w:szCs w:val="14"/>
              </w:rPr>
              <w:t>/p</w:t>
            </w:r>
          </w:p>
        </w:tc>
        <w:tc>
          <w:tcPr>
            <w:tcW w:w="872"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p>
        </w:tc>
        <w:tc>
          <w:tcPr>
            <w:tcW w:w="1110"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b/>
                <w:bCs/>
                <w:sz w:val="14"/>
                <w:szCs w:val="14"/>
              </w:rPr>
            </w:pPr>
          </w:p>
        </w:tc>
        <w:tc>
          <w:tcPr>
            <w:tcW w:w="951" w:type="pct"/>
            <w:tcBorders>
              <w:top w:val="nil"/>
              <w:left w:val="nil"/>
              <w:bottom w:val="nil"/>
              <w:right w:val="single" w:sz="8" w:space="0" w:color="auto"/>
            </w:tcBorders>
            <w:shd w:val="clear" w:color="auto" w:fill="auto"/>
            <w:noWrap/>
            <w:vAlign w:val="center"/>
          </w:tcPr>
          <w:p w:rsidR="00706F04" w:rsidRPr="0045581A" w:rsidRDefault="00706F04" w:rsidP="00706F04">
            <w:pPr>
              <w:jc w:val="right"/>
              <w:rPr>
                <w:rFonts w:ascii="Arial" w:hAnsi="Arial" w:cs="Arial"/>
                <w:b/>
                <w:bCs/>
                <w:sz w:val="14"/>
                <w:szCs w:val="14"/>
              </w:rPr>
            </w:pPr>
            <w:r>
              <w:rPr>
                <w:rFonts w:ascii="Arial" w:hAnsi="Arial" w:cs="Arial"/>
                <w:b/>
                <w:bCs/>
                <w:color w:val="000000"/>
                <w:sz w:val="16"/>
                <w:szCs w:val="16"/>
              </w:rPr>
              <w:t> </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b.</w:t>
            </w:r>
            <w:r>
              <w:rPr>
                <w:rFonts w:ascii="Arial" w:hAnsi="Arial" w:cs="Arial"/>
                <w:color w:val="000000"/>
                <w:sz w:val="14"/>
                <w:szCs w:val="14"/>
              </w:rPr>
              <w:t xml:space="preserve"> </w:t>
            </w:r>
            <w:r w:rsidRPr="0045581A">
              <w:rPr>
                <w:rFonts w:ascii="Arial" w:hAnsi="Arial" w:cs="Arial"/>
                <w:color w:val="000000"/>
                <w:sz w:val="14"/>
                <w:szCs w:val="14"/>
              </w:rPr>
              <w:t>Créditos a empresas</w:t>
            </w:r>
          </w:p>
        </w:tc>
        <w:tc>
          <w:tcPr>
            <w:tcW w:w="872"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p>
        </w:tc>
        <w:tc>
          <w:tcPr>
            <w:tcW w:w="1110"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p>
        </w:tc>
        <w:tc>
          <w:tcPr>
            <w:tcW w:w="951" w:type="pct"/>
            <w:tcBorders>
              <w:top w:val="nil"/>
              <w:left w:val="nil"/>
              <w:bottom w:val="nil"/>
              <w:right w:val="single" w:sz="8" w:space="0" w:color="auto"/>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6"/>
                <w:szCs w:val="16"/>
              </w:rPr>
              <w:t>3.748.213,21</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e Otros activos financieros</w:t>
            </w:r>
          </w:p>
        </w:tc>
        <w:tc>
          <w:tcPr>
            <w:tcW w:w="872"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p>
        </w:tc>
        <w:tc>
          <w:tcPr>
            <w:tcW w:w="1110"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6"/>
                <w:szCs w:val="16"/>
              </w:rPr>
              <w:t>159.450,99</w:t>
            </w:r>
          </w:p>
        </w:tc>
        <w:tc>
          <w:tcPr>
            <w:tcW w:w="951" w:type="pct"/>
            <w:tcBorders>
              <w:top w:val="nil"/>
              <w:left w:val="nil"/>
              <w:bottom w:val="nil"/>
              <w:right w:val="single" w:sz="8" w:space="0" w:color="auto"/>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6"/>
                <w:szCs w:val="16"/>
              </w:rPr>
              <w:t>281.546,66</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3. Inversiones financieras a corto plazo</w:t>
            </w:r>
          </w:p>
        </w:tc>
        <w:tc>
          <w:tcPr>
            <w:tcW w:w="872"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color w:val="000000"/>
                <w:sz w:val="14"/>
                <w:szCs w:val="14"/>
              </w:rPr>
            </w:pPr>
          </w:p>
        </w:tc>
        <w:tc>
          <w:tcPr>
            <w:tcW w:w="1110" w:type="pct"/>
            <w:tcBorders>
              <w:top w:val="nil"/>
              <w:left w:val="nil"/>
              <w:bottom w:val="nil"/>
              <w:right w:val="nil"/>
            </w:tcBorders>
            <w:shd w:val="clear" w:color="auto" w:fill="auto"/>
            <w:noWrap/>
            <w:vAlign w:val="center"/>
          </w:tcPr>
          <w:p w:rsidR="00706F04" w:rsidRPr="00A362DB" w:rsidRDefault="00A362DB" w:rsidP="00706F04">
            <w:pPr>
              <w:jc w:val="right"/>
              <w:rPr>
                <w:rFonts w:ascii="Arial" w:hAnsi="Arial" w:cs="Arial"/>
                <w:b/>
                <w:bCs/>
                <w:sz w:val="14"/>
                <w:szCs w:val="14"/>
              </w:rPr>
            </w:pPr>
            <w:r w:rsidRPr="00A362DB">
              <w:rPr>
                <w:rFonts w:ascii="Arial" w:hAnsi="Arial" w:cs="Arial"/>
                <w:color w:val="000000"/>
                <w:sz w:val="16"/>
                <w:szCs w:val="16"/>
              </w:rPr>
              <w:t>9.427,32</w:t>
            </w:r>
          </w:p>
        </w:tc>
        <w:tc>
          <w:tcPr>
            <w:tcW w:w="951" w:type="pct"/>
            <w:tcBorders>
              <w:top w:val="nil"/>
              <w:left w:val="nil"/>
              <w:bottom w:val="nil"/>
              <w:right w:val="single" w:sz="8" w:space="0" w:color="auto"/>
            </w:tcBorders>
            <w:shd w:val="clear" w:color="auto" w:fill="auto"/>
            <w:noWrap/>
            <w:vAlign w:val="center"/>
          </w:tcPr>
          <w:p w:rsidR="00706F04" w:rsidRPr="00A362DB" w:rsidRDefault="00A362DB" w:rsidP="00706F04">
            <w:pPr>
              <w:jc w:val="right"/>
              <w:rPr>
                <w:rFonts w:ascii="Arial" w:hAnsi="Arial" w:cs="Arial"/>
                <w:b/>
                <w:bCs/>
                <w:sz w:val="14"/>
                <w:szCs w:val="14"/>
              </w:rPr>
            </w:pPr>
            <w:r w:rsidRPr="00A362DB">
              <w:rPr>
                <w:rFonts w:ascii="Arial" w:hAnsi="Arial" w:cs="Arial"/>
                <w:color w:val="000000"/>
                <w:sz w:val="16"/>
                <w:szCs w:val="16"/>
              </w:rPr>
              <w:t>1.230,05</w:t>
            </w:r>
          </w:p>
        </w:tc>
      </w:tr>
      <w:tr w:rsidR="00706F04" w:rsidRPr="0045581A" w:rsidTr="004C2BBF">
        <w:trPr>
          <w:trHeight w:val="227"/>
        </w:trPr>
        <w:tc>
          <w:tcPr>
            <w:tcW w:w="2067" w:type="pct"/>
            <w:tcBorders>
              <w:top w:val="nil"/>
              <w:left w:val="single" w:sz="8" w:space="0" w:color="auto"/>
              <w:bottom w:val="single" w:sz="8" w:space="0" w:color="auto"/>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e. Otros activos financieros.</w:t>
            </w:r>
          </w:p>
        </w:tc>
        <w:tc>
          <w:tcPr>
            <w:tcW w:w="872" w:type="pct"/>
            <w:tcBorders>
              <w:top w:val="nil"/>
              <w:left w:val="nil"/>
              <w:bottom w:val="single" w:sz="8" w:space="0" w:color="auto"/>
              <w:right w:val="nil"/>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6"/>
                <w:szCs w:val="16"/>
              </w:rPr>
              <w:t> </w:t>
            </w:r>
          </w:p>
        </w:tc>
        <w:tc>
          <w:tcPr>
            <w:tcW w:w="1110" w:type="pct"/>
            <w:tcBorders>
              <w:top w:val="nil"/>
              <w:left w:val="nil"/>
              <w:bottom w:val="single" w:sz="8" w:space="0" w:color="auto"/>
              <w:right w:val="nil"/>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6"/>
                <w:szCs w:val="16"/>
              </w:rPr>
              <w:t>1.632,02</w:t>
            </w:r>
          </w:p>
        </w:tc>
        <w:tc>
          <w:tcPr>
            <w:tcW w:w="951" w:type="pct"/>
            <w:tcBorders>
              <w:top w:val="nil"/>
              <w:left w:val="nil"/>
              <w:bottom w:val="single" w:sz="8" w:space="0" w:color="auto"/>
              <w:right w:val="single" w:sz="8" w:space="0" w:color="auto"/>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6"/>
                <w:szCs w:val="16"/>
              </w:rPr>
              <w:t>4.852,01</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F2F2F2" w:themeFill="background1" w:themeFillShade="F2"/>
            <w:noWrap/>
            <w:vAlign w:val="center"/>
            <w:hideMark/>
          </w:tcPr>
          <w:p w:rsidR="00706F04" w:rsidRPr="0045581A" w:rsidRDefault="00706F04" w:rsidP="00706F04">
            <w:pPr>
              <w:rPr>
                <w:rFonts w:ascii="Arial" w:hAnsi="Arial" w:cs="Arial"/>
                <w:b/>
                <w:bCs/>
                <w:sz w:val="14"/>
                <w:szCs w:val="14"/>
              </w:rPr>
            </w:pPr>
            <w:r w:rsidRPr="0045581A">
              <w:rPr>
                <w:rFonts w:ascii="Arial" w:hAnsi="Arial" w:cs="Arial"/>
                <w:b/>
                <w:bCs/>
                <w:sz w:val="14"/>
                <w:szCs w:val="14"/>
              </w:rPr>
              <w:t>D) PASIVO CORRIENTE</w:t>
            </w:r>
          </w:p>
        </w:tc>
        <w:tc>
          <w:tcPr>
            <w:tcW w:w="872" w:type="pct"/>
            <w:tcBorders>
              <w:top w:val="nil"/>
              <w:left w:val="nil"/>
              <w:bottom w:val="nil"/>
              <w:right w:val="nil"/>
            </w:tcBorders>
            <w:shd w:val="clear" w:color="auto" w:fill="F2F2F2" w:themeFill="background1" w:themeFillShade="F2"/>
            <w:noWrap/>
            <w:vAlign w:val="center"/>
          </w:tcPr>
          <w:p w:rsidR="00706F04" w:rsidRPr="0045581A" w:rsidRDefault="00706F04" w:rsidP="00706F04">
            <w:pPr>
              <w:jc w:val="right"/>
              <w:rPr>
                <w:rFonts w:ascii="Arial" w:hAnsi="Arial" w:cs="Arial"/>
                <w:b/>
                <w:bCs/>
                <w:sz w:val="14"/>
                <w:szCs w:val="14"/>
              </w:rPr>
            </w:pPr>
          </w:p>
        </w:tc>
        <w:tc>
          <w:tcPr>
            <w:tcW w:w="1110" w:type="pct"/>
            <w:tcBorders>
              <w:top w:val="nil"/>
              <w:left w:val="nil"/>
              <w:bottom w:val="nil"/>
              <w:right w:val="nil"/>
            </w:tcBorders>
            <w:shd w:val="clear" w:color="auto" w:fill="F2F2F2" w:themeFill="background1" w:themeFillShade="F2"/>
            <w:noWrap/>
            <w:vAlign w:val="center"/>
          </w:tcPr>
          <w:p w:rsidR="00706F04" w:rsidRPr="0045581A" w:rsidRDefault="00706F04" w:rsidP="00706F04">
            <w:pPr>
              <w:jc w:val="right"/>
              <w:rPr>
                <w:rFonts w:ascii="Arial" w:hAnsi="Arial" w:cs="Arial"/>
                <w:sz w:val="14"/>
                <w:szCs w:val="14"/>
              </w:rPr>
            </w:pPr>
          </w:p>
        </w:tc>
        <w:tc>
          <w:tcPr>
            <w:tcW w:w="951" w:type="pct"/>
            <w:tcBorders>
              <w:top w:val="nil"/>
              <w:left w:val="nil"/>
              <w:bottom w:val="nil"/>
              <w:right w:val="single" w:sz="8" w:space="0" w:color="auto"/>
            </w:tcBorders>
            <w:shd w:val="clear" w:color="auto" w:fill="F2F2F2" w:themeFill="background1" w:themeFillShade="F2"/>
            <w:noWrap/>
            <w:vAlign w:val="center"/>
          </w:tcPr>
          <w:p w:rsidR="00706F04" w:rsidRPr="0045581A" w:rsidRDefault="00706F04" w:rsidP="00706F04">
            <w:pPr>
              <w:jc w:val="right"/>
              <w:rPr>
                <w:rFonts w:ascii="Arial" w:hAnsi="Arial" w:cs="Arial"/>
                <w:sz w:val="14"/>
                <w:szCs w:val="14"/>
              </w:rPr>
            </w:pP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1.Deudas con empresas del grupo y asociad</w:t>
            </w:r>
            <w:r w:rsidRPr="00473927">
              <w:rPr>
                <w:rFonts w:ascii="Arial" w:hAnsi="Arial" w:cs="Arial"/>
                <w:color w:val="000000"/>
                <w:sz w:val="14"/>
                <w:szCs w:val="14"/>
              </w:rPr>
              <w:t>a</w:t>
            </w:r>
            <w:r w:rsidRPr="0045581A">
              <w:rPr>
                <w:rFonts w:ascii="Arial" w:hAnsi="Arial" w:cs="Arial"/>
                <w:color w:val="000000"/>
                <w:sz w:val="14"/>
                <w:szCs w:val="14"/>
              </w:rPr>
              <w:t>s a c</w:t>
            </w:r>
            <w:r>
              <w:rPr>
                <w:rFonts w:ascii="Arial" w:hAnsi="Arial" w:cs="Arial"/>
                <w:color w:val="000000"/>
                <w:sz w:val="14"/>
                <w:szCs w:val="14"/>
              </w:rPr>
              <w:t>/p</w:t>
            </w:r>
          </w:p>
        </w:tc>
        <w:tc>
          <w:tcPr>
            <w:tcW w:w="872" w:type="pct"/>
            <w:tcBorders>
              <w:top w:val="nil"/>
              <w:left w:val="single" w:sz="8" w:space="0" w:color="auto"/>
              <w:bottom w:val="nil"/>
              <w:right w:val="nil"/>
            </w:tcBorders>
            <w:shd w:val="clear" w:color="auto" w:fill="auto"/>
            <w:noWrap/>
            <w:vAlign w:val="bottom"/>
          </w:tcPr>
          <w:p w:rsidR="00706F04" w:rsidRPr="0045581A" w:rsidRDefault="00706F04" w:rsidP="00706F04">
            <w:pPr>
              <w:jc w:val="right"/>
              <w:rPr>
                <w:rFonts w:ascii="Arial" w:hAnsi="Arial" w:cs="Arial"/>
                <w:b/>
                <w:bCs/>
                <w:sz w:val="14"/>
                <w:szCs w:val="14"/>
              </w:rPr>
            </w:pPr>
            <w:r>
              <w:rPr>
                <w:rFonts w:ascii="Calibri" w:hAnsi="Calibri" w:cs="Calibri"/>
                <w:color w:val="000000"/>
                <w:sz w:val="22"/>
                <w:szCs w:val="22"/>
              </w:rPr>
              <w:t> </w:t>
            </w:r>
          </w:p>
        </w:tc>
        <w:tc>
          <w:tcPr>
            <w:tcW w:w="1110"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b/>
                <w:bCs/>
                <w:sz w:val="14"/>
                <w:szCs w:val="14"/>
              </w:rPr>
            </w:pPr>
          </w:p>
        </w:tc>
        <w:tc>
          <w:tcPr>
            <w:tcW w:w="951" w:type="pct"/>
            <w:tcBorders>
              <w:top w:val="nil"/>
              <w:left w:val="nil"/>
              <w:bottom w:val="nil"/>
              <w:right w:val="single" w:sz="8" w:space="0" w:color="auto"/>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b/>
                <w:bCs/>
                <w:color w:val="000000"/>
                <w:sz w:val="14"/>
                <w:szCs w:val="14"/>
              </w:rPr>
              <w:t>1.342.083,26</w:t>
            </w:r>
          </w:p>
        </w:tc>
      </w:tr>
      <w:tr w:rsidR="00706F04"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3. Acreedores comerciales y otras cuentas a pagar</w:t>
            </w:r>
          </w:p>
        </w:tc>
        <w:tc>
          <w:tcPr>
            <w:tcW w:w="872" w:type="pct"/>
            <w:tcBorders>
              <w:top w:val="nil"/>
              <w:left w:val="single" w:sz="8" w:space="0" w:color="auto"/>
              <w:bottom w:val="nil"/>
              <w:right w:val="nil"/>
            </w:tcBorders>
            <w:shd w:val="clear" w:color="auto" w:fill="auto"/>
            <w:noWrap/>
            <w:vAlign w:val="center"/>
          </w:tcPr>
          <w:p w:rsidR="00706F04" w:rsidRPr="0045581A" w:rsidRDefault="00706F04" w:rsidP="00706F04">
            <w:pPr>
              <w:jc w:val="right"/>
              <w:rPr>
                <w:rFonts w:ascii="Arial" w:hAnsi="Arial" w:cs="Arial"/>
                <w:b/>
                <w:bCs/>
                <w:sz w:val="14"/>
                <w:szCs w:val="14"/>
              </w:rPr>
            </w:pPr>
            <w:r>
              <w:rPr>
                <w:rFonts w:ascii="Arial" w:hAnsi="Arial" w:cs="Arial"/>
                <w:b/>
                <w:bCs/>
                <w:color w:val="000000"/>
                <w:sz w:val="14"/>
                <w:szCs w:val="14"/>
              </w:rPr>
              <w:t>1.078.456,97</w:t>
            </w:r>
          </w:p>
        </w:tc>
        <w:tc>
          <w:tcPr>
            <w:tcW w:w="1110" w:type="pct"/>
            <w:tcBorders>
              <w:top w:val="nil"/>
              <w:left w:val="nil"/>
              <w:bottom w:val="nil"/>
              <w:right w:val="nil"/>
            </w:tcBorders>
            <w:shd w:val="clear" w:color="auto" w:fill="auto"/>
            <w:noWrap/>
            <w:vAlign w:val="center"/>
          </w:tcPr>
          <w:p w:rsidR="00706F04" w:rsidRPr="0045581A" w:rsidRDefault="00706F04" w:rsidP="00706F04">
            <w:pPr>
              <w:jc w:val="right"/>
              <w:rPr>
                <w:rFonts w:ascii="Arial" w:hAnsi="Arial" w:cs="Arial"/>
                <w:sz w:val="14"/>
                <w:szCs w:val="14"/>
              </w:rPr>
            </w:pPr>
          </w:p>
        </w:tc>
        <w:tc>
          <w:tcPr>
            <w:tcW w:w="951" w:type="pct"/>
            <w:tcBorders>
              <w:top w:val="nil"/>
              <w:left w:val="nil"/>
              <w:bottom w:val="nil"/>
              <w:right w:val="single" w:sz="8" w:space="0" w:color="auto"/>
            </w:tcBorders>
            <w:shd w:val="clear" w:color="auto" w:fill="auto"/>
            <w:noWrap/>
            <w:vAlign w:val="center"/>
          </w:tcPr>
          <w:p w:rsidR="00706F04" w:rsidRPr="0045581A" w:rsidRDefault="00706F04" w:rsidP="00706F04">
            <w:pPr>
              <w:jc w:val="right"/>
              <w:rPr>
                <w:rFonts w:ascii="Arial" w:hAnsi="Arial" w:cs="Arial"/>
                <w:sz w:val="14"/>
                <w:szCs w:val="14"/>
              </w:rPr>
            </w:pPr>
            <w:r>
              <w:rPr>
                <w:rFonts w:ascii="Arial" w:hAnsi="Arial" w:cs="Arial"/>
                <w:color w:val="000000"/>
                <w:sz w:val="14"/>
                <w:szCs w:val="14"/>
              </w:rPr>
              <w:t> </w:t>
            </w:r>
          </w:p>
        </w:tc>
      </w:tr>
      <w:tr w:rsidR="00706F04" w:rsidRPr="0045581A" w:rsidTr="004C2BBF">
        <w:trPr>
          <w:trHeight w:val="227"/>
        </w:trPr>
        <w:tc>
          <w:tcPr>
            <w:tcW w:w="2067" w:type="pct"/>
            <w:tcBorders>
              <w:top w:val="nil"/>
              <w:left w:val="single" w:sz="8" w:space="0" w:color="auto"/>
              <w:bottom w:val="single" w:sz="8" w:space="0" w:color="auto"/>
              <w:right w:val="single" w:sz="8" w:space="0" w:color="000000"/>
            </w:tcBorders>
            <w:shd w:val="clear" w:color="auto" w:fill="auto"/>
            <w:vAlign w:val="center"/>
            <w:hideMark/>
          </w:tcPr>
          <w:p w:rsidR="00706F04" w:rsidRPr="0045581A" w:rsidRDefault="00706F04" w:rsidP="00706F04">
            <w:pPr>
              <w:rPr>
                <w:rFonts w:ascii="Arial" w:hAnsi="Arial" w:cs="Arial"/>
                <w:color w:val="000000"/>
                <w:sz w:val="14"/>
                <w:szCs w:val="14"/>
              </w:rPr>
            </w:pPr>
            <w:r w:rsidRPr="0045581A">
              <w:rPr>
                <w:rFonts w:ascii="Arial" w:hAnsi="Arial" w:cs="Arial"/>
                <w:color w:val="000000"/>
                <w:sz w:val="14"/>
                <w:szCs w:val="14"/>
              </w:rPr>
              <w:t>c. Acreedores varios</w:t>
            </w:r>
          </w:p>
        </w:tc>
        <w:tc>
          <w:tcPr>
            <w:tcW w:w="872" w:type="pct"/>
            <w:tcBorders>
              <w:top w:val="nil"/>
              <w:left w:val="nil"/>
              <w:bottom w:val="single" w:sz="8" w:space="0" w:color="auto"/>
              <w:right w:val="nil"/>
            </w:tcBorders>
            <w:shd w:val="clear" w:color="auto" w:fill="auto"/>
            <w:noWrap/>
            <w:vAlign w:val="center"/>
          </w:tcPr>
          <w:p w:rsidR="00706F04" w:rsidRPr="0045581A" w:rsidRDefault="00706F04" w:rsidP="00706F04">
            <w:pPr>
              <w:jc w:val="right"/>
              <w:rPr>
                <w:rFonts w:ascii="Arial" w:hAnsi="Arial" w:cs="Arial"/>
                <w:color w:val="000000"/>
                <w:sz w:val="14"/>
                <w:szCs w:val="14"/>
              </w:rPr>
            </w:pPr>
          </w:p>
        </w:tc>
        <w:tc>
          <w:tcPr>
            <w:tcW w:w="1110" w:type="pct"/>
            <w:tcBorders>
              <w:top w:val="nil"/>
              <w:left w:val="nil"/>
              <w:bottom w:val="single" w:sz="8" w:space="0" w:color="auto"/>
              <w:right w:val="nil"/>
            </w:tcBorders>
            <w:shd w:val="clear" w:color="auto" w:fill="auto"/>
            <w:noWrap/>
            <w:vAlign w:val="center"/>
          </w:tcPr>
          <w:p w:rsidR="00706F04" w:rsidRPr="0045581A" w:rsidRDefault="00706F04" w:rsidP="00706F04">
            <w:pPr>
              <w:jc w:val="right"/>
              <w:rPr>
                <w:rFonts w:ascii="Arial" w:hAnsi="Arial" w:cs="Arial"/>
                <w:sz w:val="14"/>
                <w:szCs w:val="14"/>
              </w:rPr>
            </w:pPr>
          </w:p>
        </w:tc>
        <w:tc>
          <w:tcPr>
            <w:tcW w:w="951" w:type="pct"/>
            <w:tcBorders>
              <w:top w:val="nil"/>
              <w:left w:val="nil"/>
              <w:bottom w:val="single" w:sz="8" w:space="0" w:color="auto"/>
              <w:right w:val="single" w:sz="8" w:space="0" w:color="auto"/>
            </w:tcBorders>
            <w:shd w:val="clear" w:color="auto" w:fill="auto"/>
            <w:noWrap/>
            <w:vAlign w:val="center"/>
          </w:tcPr>
          <w:p w:rsidR="00706F04" w:rsidRPr="0045581A" w:rsidRDefault="00706F04" w:rsidP="00706F04">
            <w:pPr>
              <w:jc w:val="right"/>
              <w:rPr>
                <w:rFonts w:ascii="Arial" w:hAnsi="Arial" w:cs="Arial"/>
                <w:sz w:val="14"/>
                <w:szCs w:val="14"/>
              </w:rPr>
            </w:pPr>
          </w:p>
        </w:tc>
      </w:tr>
    </w:tbl>
    <w:p w:rsidR="00846799" w:rsidRDefault="00846799">
      <w:pPr>
        <w:rPr>
          <w:rFonts w:ascii="Arial" w:hAnsi="Arial" w:cs="Arial"/>
          <w:sz w:val="16"/>
          <w:szCs w:val="16"/>
        </w:rPr>
      </w:pPr>
      <w:r>
        <w:rPr>
          <w:rFonts w:ascii="Arial" w:hAnsi="Arial" w:cs="Arial"/>
          <w:sz w:val="16"/>
          <w:szCs w:val="16"/>
        </w:rPr>
        <w:br w:type="page"/>
      </w:r>
    </w:p>
    <w:p w:rsidR="001E0352" w:rsidRDefault="001E0352" w:rsidP="001E0352">
      <w:pPr>
        <w:tabs>
          <w:tab w:val="left" w:pos="850"/>
        </w:tabs>
        <w:spacing w:before="120" w:after="120" w:line="260" w:lineRule="exact"/>
        <w:jc w:val="both"/>
        <w:rPr>
          <w:rFonts w:ascii="Arial" w:hAnsi="Arial" w:cs="Arial"/>
          <w:sz w:val="16"/>
          <w:szCs w:val="16"/>
        </w:rPr>
      </w:pPr>
      <w:r w:rsidRPr="00D0456B">
        <w:rPr>
          <w:rFonts w:ascii="Arial" w:hAnsi="Arial" w:cs="Arial"/>
          <w:sz w:val="16"/>
          <w:szCs w:val="16"/>
        </w:rPr>
        <w:lastRenderedPageBreak/>
        <w:t>El saldo a 31 de diciembre de 20</w:t>
      </w:r>
      <w:r w:rsidR="00C823DF">
        <w:rPr>
          <w:rFonts w:ascii="Arial" w:hAnsi="Arial" w:cs="Arial"/>
          <w:sz w:val="16"/>
          <w:szCs w:val="16"/>
        </w:rPr>
        <w:t>20</w:t>
      </w:r>
      <w:r w:rsidRPr="00D0456B">
        <w:rPr>
          <w:rFonts w:ascii="Arial" w:hAnsi="Arial" w:cs="Arial"/>
          <w:sz w:val="16"/>
          <w:szCs w:val="16"/>
        </w:rPr>
        <w:t xml:space="preserve"> con empresas del grupo y vinculadas es el siguiente, en euros:</w:t>
      </w:r>
    </w:p>
    <w:tbl>
      <w:tblPr>
        <w:tblW w:w="5000" w:type="pct"/>
        <w:tblCellMar>
          <w:left w:w="70" w:type="dxa"/>
          <w:right w:w="70" w:type="dxa"/>
        </w:tblCellMar>
        <w:tblLook w:val="04A0"/>
      </w:tblPr>
      <w:tblGrid>
        <w:gridCol w:w="3690"/>
        <w:gridCol w:w="1557"/>
        <w:gridCol w:w="1982"/>
        <w:gridCol w:w="1698"/>
      </w:tblGrid>
      <w:tr w:rsidR="00C823DF" w:rsidRPr="0045581A" w:rsidTr="004C2BBF">
        <w:trPr>
          <w:trHeight w:val="250"/>
        </w:trPr>
        <w:tc>
          <w:tcPr>
            <w:tcW w:w="2067" w:type="pct"/>
            <w:tcBorders>
              <w:top w:val="single" w:sz="8" w:space="0" w:color="auto"/>
              <w:left w:val="single" w:sz="8" w:space="0" w:color="auto"/>
              <w:bottom w:val="single" w:sz="4" w:space="0" w:color="auto"/>
              <w:right w:val="single" w:sz="8" w:space="0" w:color="000000"/>
            </w:tcBorders>
            <w:shd w:val="clear" w:color="000000" w:fill="D9D9D9"/>
            <w:vAlign w:val="bottom"/>
            <w:hideMark/>
          </w:tcPr>
          <w:p w:rsidR="00C823DF" w:rsidRPr="00473927" w:rsidRDefault="00C823DF" w:rsidP="00C823DF">
            <w:pPr>
              <w:rPr>
                <w:rFonts w:ascii="Arial" w:hAnsi="Arial" w:cs="Arial"/>
                <w:b/>
                <w:bCs/>
                <w:color w:val="000000"/>
                <w:sz w:val="14"/>
                <w:szCs w:val="14"/>
              </w:rPr>
            </w:pPr>
            <w:r w:rsidRPr="00473927">
              <w:rPr>
                <w:rFonts w:ascii="Arial" w:hAnsi="Arial" w:cs="Arial"/>
                <w:b/>
                <w:bCs/>
                <w:color w:val="000000"/>
                <w:sz w:val="14"/>
                <w:szCs w:val="14"/>
              </w:rPr>
              <w:t xml:space="preserve">Saldos pendientes con partes </w:t>
            </w:r>
          </w:p>
          <w:p w:rsidR="00C823DF" w:rsidRPr="00473927" w:rsidRDefault="00C823DF" w:rsidP="00C823DF">
            <w:pPr>
              <w:rPr>
                <w:rFonts w:ascii="Arial" w:hAnsi="Arial" w:cs="Arial"/>
                <w:b/>
                <w:bCs/>
                <w:color w:val="000000"/>
                <w:sz w:val="14"/>
                <w:szCs w:val="14"/>
              </w:rPr>
            </w:pPr>
            <w:r w:rsidRPr="00473927">
              <w:rPr>
                <w:rFonts w:ascii="Arial" w:hAnsi="Arial" w:cs="Arial"/>
                <w:b/>
                <w:bCs/>
                <w:color w:val="000000"/>
                <w:sz w:val="14"/>
                <w:szCs w:val="14"/>
              </w:rPr>
              <w:t>vinculadas en el ejercicio 20</w:t>
            </w:r>
            <w:r>
              <w:rPr>
                <w:rFonts w:ascii="Arial" w:hAnsi="Arial" w:cs="Arial"/>
                <w:b/>
                <w:bCs/>
                <w:color w:val="000000"/>
                <w:sz w:val="14"/>
                <w:szCs w:val="14"/>
              </w:rPr>
              <w:t>20</w:t>
            </w:r>
          </w:p>
        </w:tc>
        <w:tc>
          <w:tcPr>
            <w:tcW w:w="872" w:type="pct"/>
            <w:tcBorders>
              <w:top w:val="single" w:sz="8" w:space="0" w:color="auto"/>
              <w:left w:val="nil"/>
              <w:bottom w:val="single" w:sz="4" w:space="0" w:color="auto"/>
              <w:right w:val="single" w:sz="8" w:space="0" w:color="000000"/>
            </w:tcBorders>
            <w:shd w:val="clear" w:color="000000" w:fill="D9D9D9"/>
            <w:vAlign w:val="bottom"/>
            <w:hideMark/>
          </w:tcPr>
          <w:p w:rsidR="00C823DF" w:rsidRPr="00473927" w:rsidRDefault="00C823DF" w:rsidP="00C823DF">
            <w:pPr>
              <w:jc w:val="center"/>
              <w:rPr>
                <w:rFonts w:ascii="Arial" w:hAnsi="Arial" w:cs="Arial"/>
                <w:b/>
                <w:bCs/>
                <w:color w:val="000000"/>
                <w:sz w:val="14"/>
                <w:szCs w:val="14"/>
              </w:rPr>
            </w:pPr>
            <w:r w:rsidRPr="00473927">
              <w:rPr>
                <w:rFonts w:ascii="Arial" w:hAnsi="Arial" w:cs="Arial"/>
                <w:b/>
                <w:bCs/>
                <w:color w:val="000000"/>
                <w:sz w:val="14"/>
                <w:szCs w:val="14"/>
              </w:rPr>
              <w:t xml:space="preserve">Entidad </w:t>
            </w:r>
          </w:p>
          <w:p w:rsidR="00C823DF" w:rsidRPr="00473927" w:rsidRDefault="00C823DF" w:rsidP="00C823DF">
            <w:pPr>
              <w:jc w:val="center"/>
              <w:rPr>
                <w:rFonts w:ascii="Arial" w:hAnsi="Arial" w:cs="Arial"/>
                <w:b/>
                <w:bCs/>
                <w:color w:val="000000"/>
                <w:sz w:val="14"/>
                <w:szCs w:val="14"/>
              </w:rPr>
            </w:pPr>
            <w:r w:rsidRPr="00473927">
              <w:rPr>
                <w:rFonts w:ascii="Arial" w:hAnsi="Arial" w:cs="Arial"/>
                <w:b/>
                <w:bCs/>
                <w:color w:val="000000"/>
                <w:sz w:val="14"/>
                <w:szCs w:val="14"/>
              </w:rPr>
              <w:t>dominante</w:t>
            </w:r>
          </w:p>
        </w:tc>
        <w:tc>
          <w:tcPr>
            <w:tcW w:w="1110" w:type="pct"/>
            <w:tcBorders>
              <w:top w:val="single" w:sz="8" w:space="0" w:color="auto"/>
              <w:left w:val="nil"/>
              <w:bottom w:val="single" w:sz="4" w:space="0" w:color="auto"/>
              <w:right w:val="single" w:sz="8" w:space="0" w:color="000000"/>
            </w:tcBorders>
            <w:shd w:val="clear" w:color="000000" w:fill="D9D9D9"/>
            <w:vAlign w:val="bottom"/>
            <w:hideMark/>
          </w:tcPr>
          <w:p w:rsidR="00C823DF" w:rsidRPr="00473927" w:rsidRDefault="00C823DF" w:rsidP="00C823DF">
            <w:pPr>
              <w:jc w:val="center"/>
              <w:rPr>
                <w:rFonts w:ascii="Arial" w:hAnsi="Arial" w:cs="Arial"/>
                <w:b/>
                <w:bCs/>
                <w:color w:val="000000"/>
                <w:sz w:val="14"/>
                <w:szCs w:val="14"/>
              </w:rPr>
            </w:pPr>
            <w:r w:rsidRPr="00473927">
              <w:rPr>
                <w:rFonts w:ascii="Arial" w:hAnsi="Arial" w:cs="Arial"/>
                <w:b/>
                <w:bCs/>
                <w:color w:val="000000"/>
                <w:sz w:val="14"/>
                <w:szCs w:val="14"/>
              </w:rPr>
              <w:t xml:space="preserve">Otras empresas </w:t>
            </w:r>
          </w:p>
          <w:p w:rsidR="00C823DF" w:rsidRPr="00473927" w:rsidRDefault="00C823DF" w:rsidP="00C823DF">
            <w:pPr>
              <w:jc w:val="center"/>
              <w:rPr>
                <w:rFonts w:ascii="Arial" w:hAnsi="Arial" w:cs="Arial"/>
                <w:b/>
                <w:bCs/>
                <w:color w:val="000000"/>
                <w:sz w:val="14"/>
                <w:szCs w:val="14"/>
              </w:rPr>
            </w:pPr>
            <w:r w:rsidRPr="00473927">
              <w:rPr>
                <w:rFonts w:ascii="Arial" w:hAnsi="Arial" w:cs="Arial"/>
                <w:b/>
                <w:bCs/>
                <w:color w:val="000000"/>
                <w:sz w:val="14"/>
                <w:szCs w:val="14"/>
              </w:rPr>
              <w:t>del grupo</w:t>
            </w:r>
          </w:p>
        </w:tc>
        <w:tc>
          <w:tcPr>
            <w:tcW w:w="951" w:type="pct"/>
            <w:tcBorders>
              <w:top w:val="single" w:sz="8" w:space="0" w:color="auto"/>
              <w:left w:val="nil"/>
              <w:bottom w:val="single" w:sz="4" w:space="0" w:color="auto"/>
              <w:right w:val="single" w:sz="8" w:space="0" w:color="auto"/>
            </w:tcBorders>
            <w:shd w:val="clear" w:color="000000" w:fill="D9D9D9"/>
            <w:vAlign w:val="bottom"/>
            <w:hideMark/>
          </w:tcPr>
          <w:p w:rsidR="00C823DF" w:rsidRPr="00473927" w:rsidRDefault="00C823DF" w:rsidP="00C823DF">
            <w:pPr>
              <w:jc w:val="center"/>
              <w:rPr>
                <w:rFonts w:ascii="Arial" w:hAnsi="Arial" w:cs="Arial"/>
                <w:b/>
                <w:bCs/>
                <w:color w:val="000000"/>
                <w:sz w:val="14"/>
                <w:szCs w:val="14"/>
              </w:rPr>
            </w:pPr>
            <w:r w:rsidRPr="00473927">
              <w:rPr>
                <w:rFonts w:ascii="Arial" w:hAnsi="Arial" w:cs="Arial"/>
                <w:b/>
                <w:bCs/>
                <w:color w:val="000000"/>
                <w:sz w:val="14"/>
                <w:szCs w:val="14"/>
              </w:rPr>
              <w:t xml:space="preserve">Empresas </w:t>
            </w:r>
          </w:p>
          <w:p w:rsidR="00C823DF" w:rsidRPr="00473927" w:rsidRDefault="00C823DF" w:rsidP="00C823DF">
            <w:pPr>
              <w:jc w:val="center"/>
              <w:rPr>
                <w:rFonts w:ascii="Arial" w:hAnsi="Arial" w:cs="Arial"/>
                <w:b/>
                <w:bCs/>
                <w:color w:val="000000"/>
                <w:sz w:val="14"/>
                <w:szCs w:val="14"/>
              </w:rPr>
            </w:pPr>
            <w:r w:rsidRPr="00473927">
              <w:rPr>
                <w:rFonts w:ascii="Arial" w:hAnsi="Arial" w:cs="Arial"/>
                <w:b/>
                <w:bCs/>
                <w:color w:val="000000"/>
                <w:sz w:val="14"/>
                <w:szCs w:val="14"/>
              </w:rPr>
              <w:t>asociadas</w:t>
            </w:r>
          </w:p>
        </w:tc>
      </w:tr>
      <w:tr w:rsidR="00C823DF" w:rsidRPr="0045581A" w:rsidTr="004C2BBF">
        <w:trPr>
          <w:trHeight w:val="227"/>
        </w:trPr>
        <w:tc>
          <w:tcPr>
            <w:tcW w:w="2067" w:type="pct"/>
            <w:tcBorders>
              <w:top w:val="single" w:sz="4" w:space="0" w:color="auto"/>
              <w:left w:val="single" w:sz="8" w:space="0" w:color="auto"/>
              <w:bottom w:val="nil"/>
              <w:right w:val="single" w:sz="8" w:space="0" w:color="000000"/>
            </w:tcBorders>
            <w:shd w:val="clear" w:color="auto" w:fill="F2F2F2" w:themeFill="background1" w:themeFillShade="F2"/>
            <w:noWrap/>
            <w:vAlign w:val="center"/>
            <w:hideMark/>
          </w:tcPr>
          <w:p w:rsidR="00C823DF" w:rsidRPr="0045581A" w:rsidRDefault="00C823DF" w:rsidP="00C823DF">
            <w:pPr>
              <w:rPr>
                <w:rFonts w:ascii="Arial" w:hAnsi="Arial" w:cs="Arial"/>
                <w:b/>
                <w:bCs/>
                <w:sz w:val="14"/>
                <w:szCs w:val="14"/>
              </w:rPr>
            </w:pPr>
            <w:r w:rsidRPr="0045581A">
              <w:rPr>
                <w:rFonts w:ascii="Arial" w:hAnsi="Arial" w:cs="Arial"/>
                <w:b/>
                <w:bCs/>
                <w:sz w:val="14"/>
                <w:szCs w:val="14"/>
              </w:rPr>
              <w:t xml:space="preserve">A) ACTIVO NO CORRIENTE </w:t>
            </w:r>
          </w:p>
        </w:tc>
        <w:tc>
          <w:tcPr>
            <w:tcW w:w="872" w:type="pct"/>
            <w:tcBorders>
              <w:top w:val="single" w:sz="4" w:space="0" w:color="auto"/>
              <w:left w:val="nil"/>
              <w:bottom w:val="nil"/>
              <w:right w:val="nil"/>
            </w:tcBorders>
            <w:shd w:val="clear" w:color="auto" w:fill="F2F2F2" w:themeFill="background1" w:themeFillShade="F2"/>
            <w:noWrap/>
            <w:vAlign w:val="center"/>
            <w:hideMark/>
          </w:tcPr>
          <w:p w:rsidR="00C823DF" w:rsidRPr="0045581A" w:rsidRDefault="00C823DF" w:rsidP="00C823DF">
            <w:pPr>
              <w:jc w:val="right"/>
              <w:rPr>
                <w:rFonts w:ascii="Arial" w:hAnsi="Arial" w:cs="Arial"/>
                <w:sz w:val="14"/>
                <w:szCs w:val="14"/>
              </w:rPr>
            </w:pPr>
          </w:p>
        </w:tc>
        <w:tc>
          <w:tcPr>
            <w:tcW w:w="1110" w:type="pct"/>
            <w:tcBorders>
              <w:top w:val="single" w:sz="4" w:space="0" w:color="auto"/>
              <w:left w:val="nil"/>
              <w:bottom w:val="nil"/>
              <w:right w:val="nil"/>
            </w:tcBorders>
            <w:shd w:val="clear" w:color="auto" w:fill="F2F2F2" w:themeFill="background1" w:themeFillShade="F2"/>
            <w:noWrap/>
            <w:vAlign w:val="center"/>
            <w:hideMark/>
          </w:tcPr>
          <w:p w:rsidR="00C823DF" w:rsidRPr="0045581A" w:rsidRDefault="00C823DF" w:rsidP="00C823DF">
            <w:pPr>
              <w:jc w:val="right"/>
              <w:rPr>
                <w:rFonts w:ascii="Arial" w:hAnsi="Arial" w:cs="Arial"/>
                <w:sz w:val="14"/>
                <w:szCs w:val="14"/>
              </w:rPr>
            </w:pPr>
          </w:p>
        </w:tc>
        <w:tc>
          <w:tcPr>
            <w:tcW w:w="951" w:type="pct"/>
            <w:tcBorders>
              <w:top w:val="single" w:sz="4" w:space="0" w:color="auto"/>
              <w:left w:val="nil"/>
              <w:bottom w:val="nil"/>
              <w:right w:val="single" w:sz="8" w:space="0" w:color="auto"/>
            </w:tcBorders>
            <w:shd w:val="clear" w:color="auto" w:fill="F2F2F2" w:themeFill="background1" w:themeFillShade="F2"/>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 </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sz w:val="14"/>
                <w:szCs w:val="14"/>
              </w:rPr>
            </w:pPr>
            <w:r w:rsidRPr="0045581A">
              <w:rPr>
                <w:rFonts w:ascii="Arial" w:hAnsi="Arial" w:cs="Arial"/>
                <w:sz w:val="14"/>
                <w:szCs w:val="14"/>
              </w:rPr>
              <w:t>1. Inversiones financieras a l</w:t>
            </w:r>
            <w:r>
              <w:rPr>
                <w:rFonts w:ascii="Arial" w:hAnsi="Arial" w:cs="Arial"/>
                <w:sz w:val="14"/>
                <w:szCs w:val="14"/>
              </w:rPr>
              <w:t>/p</w:t>
            </w:r>
          </w:p>
        </w:tc>
        <w:tc>
          <w:tcPr>
            <w:tcW w:w="872"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Pr>
                <w:rFonts w:ascii="Arial" w:hAnsi="Arial" w:cs="Arial"/>
                <w:sz w:val="14"/>
                <w:szCs w:val="14"/>
              </w:rPr>
              <w:t>-</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19.712.420,74</w:t>
            </w:r>
          </w:p>
        </w:tc>
        <w:tc>
          <w:tcPr>
            <w:tcW w:w="951" w:type="pct"/>
            <w:tcBorders>
              <w:top w:val="nil"/>
              <w:left w:val="nil"/>
              <w:bottom w:val="nil"/>
              <w:right w:val="single" w:sz="8" w:space="0" w:color="auto"/>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15.316.136,40</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sz w:val="14"/>
                <w:szCs w:val="14"/>
              </w:rPr>
            </w:pPr>
            <w:r w:rsidRPr="0045581A">
              <w:rPr>
                <w:rFonts w:ascii="Arial" w:hAnsi="Arial" w:cs="Arial"/>
                <w:sz w:val="14"/>
                <w:szCs w:val="14"/>
              </w:rPr>
              <w:t>a. Instrumentos de patrimonio.</w:t>
            </w:r>
          </w:p>
        </w:tc>
        <w:tc>
          <w:tcPr>
            <w:tcW w:w="872"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Pr>
                <w:rFonts w:ascii="Arial" w:hAnsi="Arial" w:cs="Arial"/>
                <w:sz w:val="14"/>
                <w:szCs w:val="14"/>
              </w:rPr>
              <w:t>-</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19.712.420,74</w:t>
            </w:r>
          </w:p>
        </w:tc>
        <w:tc>
          <w:tcPr>
            <w:tcW w:w="951" w:type="pct"/>
            <w:tcBorders>
              <w:top w:val="nil"/>
              <w:left w:val="nil"/>
              <w:bottom w:val="nil"/>
              <w:right w:val="single" w:sz="8" w:space="0" w:color="auto"/>
            </w:tcBorders>
            <w:shd w:val="clear" w:color="auto" w:fill="auto"/>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15.316.136,40</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F2F2F2" w:themeFill="background1" w:themeFillShade="F2"/>
            <w:noWrap/>
            <w:vAlign w:val="center"/>
            <w:hideMark/>
          </w:tcPr>
          <w:p w:rsidR="00C823DF" w:rsidRPr="0045581A" w:rsidRDefault="00C823DF" w:rsidP="00C823DF">
            <w:pPr>
              <w:rPr>
                <w:rFonts w:ascii="Arial" w:hAnsi="Arial" w:cs="Arial"/>
                <w:b/>
                <w:bCs/>
                <w:sz w:val="14"/>
                <w:szCs w:val="14"/>
              </w:rPr>
            </w:pPr>
            <w:r w:rsidRPr="0045581A">
              <w:rPr>
                <w:rFonts w:ascii="Arial" w:hAnsi="Arial" w:cs="Arial"/>
                <w:b/>
                <w:bCs/>
                <w:sz w:val="14"/>
                <w:szCs w:val="14"/>
              </w:rPr>
              <w:t>B) ACTIVO CORRIENTE</w:t>
            </w:r>
          </w:p>
        </w:tc>
        <w:tc>
          <w:tcPr>
            <w:tcW w:w="872" w:type="pct"/>
            <w:tcBorders>
              <w:top w:val="nil"/>
              <w:left w:val="nil"/>
              <w:bottom w:val="nil"/>
              <w:right w:val="nil"/>
            </w:tcBorders>
            <w:shd w:val="clear" w:color="auto" w:fill="F2F2F2" w:themeFill="background1" w:themeFillShade="F2"/>
            <w:noWrap/>
            <w:vAlign w:val="center"/>
            <w:hideMark/>
          </w:tcPr>
          <w:p w:rsidR="00C823DF" w:rsidRPr="0045581A" w:rsidRDefault="00C823DF" w:rsidP="00C823DF">
            <w:pPr>
              <w:jc w:val="right"/>
              <w:rPr>
                <w:rFonts w:ascii="Arial" w:hAnsi="Arial" w:cs="Arial"/>
                <w:sz w:val="14"/>
                <w:szCs w:val="14"/>
              </w:rPr>
            </w:pPr>
          </w:p>
        </w:tc>
        <w:tc>
          <w:tcPr>
            <w:tcW w:w="1110" w:type="pct"/>
            <w:tcBorders>
              <w:top w:val="nil"/>
              <w:left w:val="nil"/>
              <w:bottom w:val="nil"/>
              <w:right w:val="nil"/>
            </w:tcBorders>
            <w:shd w:val="clear" w:color="auto" w:fill="F2F2F2" w:themeFill="background1" w:themeFillShade="F2"/>
            <w:noWrap/>
            <w:vAlign w:val="center"/>
            <w:hideMark/>
          </w:tcPr>
          <w:p w:rsidR="00C823DF" w:rsidRPr="0045581A" w:rsidRDefault="00C823DF" w:rsidP="00C823DF">
            <w:pPr>
              <w:jc w:val="right"/>
              <w:rPr>
                <w:rFonts w:ascii="Arial" w:hAnsi="Arial" w:cs="Arial"/>
                <w:sz w:val="14"/>
                <w:szCs w:val="14"/>
              </w:rPr>
            </w:pPr>
          </w:p>
        </w:tc>
        <w:tc>
          <w:tcPr>
            <w:tcW w:w="951" w:type="pct"/>
            <w:tcBorders>
              <w:top w:val="nil"/>
              <w:left w:val="nil"/>
              <w:bottom w:val="nil"/>
              <w:right w:val="single" w:sz="8" w:space="0" w:color="auto"/>
            </w:tcBorders>
            <w:shd w:val="clear" w:color="auto" w:fill="F2F2F2" w:themeFill="background1" w:themeFillShade="F2"/>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 </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1. Deudores comerciales y otras cuentas a cobrar</w:t>
            </w:r>
          </w:p>
        </w:tc>
        <w:tc>
          <w:tcPr>
            <w:tcW w:w="872" w:type="pct"/>
            <w:tcBorders>
              <w:top w:val="nil"/>
              <w:left w:val="nil"/>
              <w:bottom w:val="nil"/>
              <w:right w:val="nil"/>
            </w:tcBorders>
            <w:shd w:val="clear" w:color="auto" w:fill="auto"/>
            <w:noWrap/>
            <w:vAlign w:val="center"/>
            <w:hideMark/>
          </w:tcPr>
          <w:p w:rsidR="00C823DF" w:rsidRPr="0045581A" w:rsidRDefault="004C2BBF" w:rsidP="00C823DF">
            <w:pPr>
              <w:jc w:val="right"/>
              <w:rPr>
                <w:rFonts w:ascii="Arial" w:hAnsi="Arial" w:cs="Arial"/>
                <w:b/>
                <w:bCs/>
                <w:sz w:val="14"/>
                <w:szCs w:val="14"/>
              </w:rPr>
            </w:pPr>
            <w:r>
              <w:rPr>
                <w:rFonts w:ascii="Arial" w:hAnsi="Arial" w:cs="Arial"/>
                <w:b/>
                <w:bCs/>
                <w:sz w:val="14"/>
                <w:szCs w:val="14"/>
              </w:rPr>
              <w:t>1.639.254,15</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1.396.089,43</w:t>
            </w:r>
          </w:p>
        </w:tc>
        <w:tc>
          <w:tcPr>
            <w:tcW w:w="951" w:type="pct"/>
            <w:tcBorders>
              <w:top w:val="nil"/>
              <w:left w:val="nil"/>
              <w:bottom w:val="nil"/>
              <w:right w:val="single" w:sz="8" w:space="0" w:color="auto"/>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860.363,15</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2.</w:t>
            </w:r>
            <w:r>
              <w:rPr>
                <w:rFonts w:ascii="Arial" w:hAnsi="Arial" w:cs="Arial"/>
                <w:color w:val="000000"/>
                <w:sz w:val="14"/>
                <w:szCs w:val="14"/>
              </w:rPr>
              <w:t xml:space="preserve"> </w:t>
            </w:r>
            <w:proofErr w:type="spellStart"/>
            <w:r w:rsidRPr="0045581A">
              <w:rPr>
                <w:rFonts w:ascii="Arial" w:hAnsi="Arial" w:cs="Arial"/>
                <w:color w:val="000000"/>
                <w:sz w:val="14"/>
                <w:szCs w:val="14"/>
              </w:rPr>
              <w:t>Invers</w:t>
            </w:r>
            <w:proofErr w:type="spellEnd"/>
            <w:r w:rsidRPr="0045581A">
              <w:rPr>
                <w:rFonts w:ascii="Arial" w:hAnsi="Arial" w:cs="Arial"/>
                <w:color w:val="000000"/>
                <w:sz w:val="14"/>
                <w:szCs w:val="14"/>
              </w:rPr>
              <w:t xml:space="preserve"> </w:t>
            </w:r>
            <w:r>
              <w:rPr>
                <w:rFonts w:ascii="Arial" w:hAnsi="Arial" w:cs="Arial"/>
                <w:color w:val="000000"/>
                <w:sz w:val="14"/>
                <w:szCs w:val="14"/>
              </w:rPr>
              <w:t>Eª</w:t>
            </w:r>
            <w:r w:rsidRPr="0045581A">
              <w:rPr>
                <w:rFonts w:ascii="Arial" w:hAnsi="Arial" w:cs="Arial"/>
                <w:color w:val="000000"/>
                <w:sz w:val="14"/>
                <w:szCs w:val="14"/>
              </w:rPr>
              <w:t xml:space="preserve"> Grupo y asociadas a c</w:t>
            </w:r>
            <w:r>
              <w:rPr>
                <w:rFonts w:ascii="Arial" w:hAnsi="Arial" w:cs="Arial"/>
                <w:color w:val="000000"/>
                <w:sz w:val="14"/>
                <w:szCs w:val="14"/>
              </w:rPr>
              <w:t>/p</w:t>
            </w:r>
          </w:p>
        </w:tc>
        <w:tc>
          <w:tcPr>
            <w:tcW w:w="872"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0B13A4">
              <w:rPr>
                <w:rFonts w:ascii="Arial" w:hAnsi="Arial" w:cs="Arial"/>
                <w:sz w:val="14"/>
                <w:szCs w:val="14"/>
              </w:rPr>
              <w:t>-</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2.789.379,72</w:t>
            </w:r>
          </w:p>
        </w:tc>
        <w:tc>
          <w:tcPr>
            <w:tcW w:w="951" w:type="pct"/>
            <w:tcBorders>
              <w:top w:val="nil"/>
              <w:left w:val="nil"/>
              <w:bottom w:val="nil"/>
              <w:right w:val="single" w:sz="8" w:space="0" w:color="auto"/>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429.451,77</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b.</w:t>
            </w:r>
            <w:r>
              <w:rPr>
                <w:rFonts w:ascii="Arial" w:hAnsi="Arial" w:cs="Arial"/>
                <w:color w:val="000000"/>
                <w:sz w:val="14"/>
                <w:szCs w:val="14"/>
              </w:rPr>
              <w:t xml:space="preserve"> </w:t>
            </w:r>
            <w:r w:rsidRPr="0045581A">
              <w:rPr>
                <w:rFonts w:ascii="Arial" w:hAnsi="Arial" w:cs="Arial"/>
                <w:color w:val="000000"/>
                <w:sz w:val="14"/>
                <w:szCs w:val="14"/>
              </w:rPr>
              <w:t>Créditos a empresas</w:t>
            </w:r>
          </w:p>
        </w:tc>
        <w:tc>
          <w:tcPr>
            <w:tcW w:w="872"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0B13A4">
              <w:rPr>
                <w:rFonts w:ascii="Arial" w:hAnsi="Arial" w:cs="Arial"/>
                <w:sz w:val="14"/>
                <w:szCs w:val="14"/>
              </w:rPr>
              <w:t>-</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2.797.788,48</w:t>
            </w:r>
          </w:p>
        </w:tc>
        <w:tc>
          <w:tcPr>
            <w:tcW w:w="951" w:type="pct"/>
            <w:tcBorders>
              <w:top w:val="nil"/>
              <w:left w:val="nil"/>
              <w:bottom w:val="nil"/>
              <w:right w:val="single" w:sz="8" w:space="0" w:color="auto"/>
            </w:tcBorders>
            <w:shd w:val="clear" w:color="auto" w:fill="auto"/>
            <w:noWrap/>
            <w:vAlign w:val="center"/>
            <w:hideMark/>
          </w:tcPr>
          <w:p w:rsidR="00C823DF" w:rsidRPr="0045581A" w:rsidRDefault="004C2BBF" w:rsidP="00C823DF">
            <w:pPr>
              <w:jc w:val="right"/>
              <w:rPr>
                <w:rFonts w:ascii="Arial" w:hAnsi="Arial" w:cs="Arial"/>
                <w:sz w:val="14"/>
                <w:szCs w:val="14"/>
              </w:rPr>
            </w:pPr>
            <w:r>
              <w:rPr>
                <w:rFonts w:ascii="Arial" w:hAnsi="Arial" w:cs="Arial"/>
                <w:sz w:val="14"/>
                <w:szCs w:val="14"/>
              </w:rPr>
              <w:t>-</w:t>
            </w:r>
            <w:r w:rsidR="00C823DF" w:rsidRPr="0045581A">
              <w:rPr>
                <w:rFonts w:ascii="Arial" w:hAnsi="Arial" w:cs="Arial"/>
                <w:sz w:val="14"/>
                <w:szCs w:val="14"/>
              </w:rPr>
              <w:t> </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e Otros activos financieros</w:t>
            </w:r>
          </w:p>
        </w:tc>
        <w:tc>
          <w:tcPr>
            <w:tcW w:w="872"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0B13A4">
              <w:rPr>
                <w:rFonts w:ascii="Arial" w:hAnsi="Arial" w:cs="Arial"/>
                <w:sz w:val="14"/>
                <w:szCs w:val="14"/>
              </w:rPr>
              <w:t>-</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-8.408,76</w:t>
            </w:r>
          </w:p>
        </w:tc>
        <w:tc>
          <w:tcPr>
            <w:tcW w:w="951" w:type="pct"/>
            <w:tcBorders>
              <w:top w:val="nil"/>
              <w:left w:val="nil"/>
              <w:bottom w:val="nil"/>
              <w:right w:val="single" w:sz="8" w:space="0" w:color="auto"/>
            </w:tcBorders>
            <w:shd w:val="clear" w:color="auto" w:fill="auto"/>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429.451,77</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3. Inversiones financieras a corto plazo</w:t>
            </w:r>
          </w:p>
        </w:tc>
        <w:tc>
          <w:tcPr>
            <w:tcW w:w="872"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color w:val="000000"/>
                <w:sz w:val="14"/>
                <w:szCs w:val="14"/>
              </w:rPr>
            </w:pPr>
            <w:r w:rsidRPr="000B13A4">
              <w:rPr>
                <w:rFonts w:ascii="Arial" w:hAnsi="Arial" w:cs="Arial"/>
                <w:sz w:val="14"/>
                <w:szCs w:val="14"/>
              </w:rPr>
              <w:t>-</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9.427,33</w:t>
            </w:r>
          </w:p>
        </w:tc>
        <w:tc>
          <w:tcPr>
            <w:tcW w:w="951" w:type="pct"/>
            <w:tcBorders>
              <w:top w:val="nil"/>
              <w:left w:val="nil"/>
              <w:bottom w:val="nil"/>
              <w:right w:val="single" w:sz="8" w:space="0" w:color="auto"/>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1.230,05</w:t>
            </w:r>
          </w:p>
        </w:tc>
      </w:tr>
      <w:tr w:rsidR="00C823DF" w:rsidRPr="0045581A" w:rsidTr="004C2BBF">
        <w:trPr>
          <w:trHeight w:val="227"/>
        </w:trPr>
        <w:tc>
          <w:tcPr>
            <w:tcW w:w="2067" w:type="pct"/>
            <w:tcBorders>
              <w:top w:val="nil"/>
              <w:left w:val="single" w:sz="8" w:space="0" w:color="auto"/>
              <w:bottom w:val="single" w:sz="8" w:space="0" w:color="auto"/>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e. Otros activos financieros.</w:t>
            </w:r>
          </w:p>
        </w:tc>
        <w:tc>
          <w:tcPr>
            <w:tcW w:w="872" w:type="pct"/>
            <w:tcBorders>
              <w:top w:val="nil"/>
              <w:left w:val="nil"/>
              <w:bottom w:val="single" w:sz="8" w:space="0" w:color="auto"/>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0B13A4">
              <w:rPr>
                <w:rFonts w:ascii="Arial" w:hAnsi="Arial" w:cs="Arial"/>
                <w:sz w:val="14"/>
                <w:szCs w:val="14"/>
              </w:rPr>
              <w:t>-</w:t>
            </w:r>
          </w:p>
        </w:tc>
        <w:tc>
          <w:tcPr>
            <w:tcW w:w="1110" w:type="pct"/>
            <w:tcBorders>
              <w:top w:val="nil"/>
              <w:left w:val="nil"/>
              <w:bottom w:val="single" w:sz="8" w:space="0" w:color="auto"/>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9.427,33</w:t>
            </w:r>
          </w:p>
        </w:tc>
        <w:tc>
          <w:tcPr>
            <w:tcW w:w="951" w:type="pct"/>
            <w:tcBorders>
              <w:top w:val="nil"/>
              <w:left w:val="nil"/>
              <w:bottom w:val="single" w:sz="8" w:space="0" w:color="auto"/>
              <w:right w:val="single" w:sz="8" w:space="0" w:color="auto"/>
            </w:tcBorders>
            <w:shd w:val="clear" w:color="auto" w:fill="auto"/>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1.230,05</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F2F2F2" w:themeFill="background1" w:themeFillShade="F2"/>
            <w:noWrap/>
            <w:vAlign w:val="center"/>
            <w:hideMark/>
          </w:tcPr>
          <w:p w:rsidR="00C823DF" w:rsidRPr="0045581A" w:rsidRDefault="00C823DF" w:rsidP="00C823DF">
            <w:pPr>
              <w:rPr>
                <w:rFonts w:ascii="Arial" w:hAnsi="Arial" w:cs="Arial"/>
                <w:b/>
                <w:bCs/>
                <w:sz w:val="14"/>
                <w:szCs w:val="14"/>
              </w:rPr>
            </w:pPr>
            <w:r w:rsidRPr="0045581A">
              <w:rPr>
                <w:rFonts w:ascii="Arial" w:hAnsi="Arial" w:cs="Arial"/>
                <w:b/>
                <w:bCs/>
                <w:sz w:val="14"/>
                <w:szCs w:val="14"/>
              </w:rPr>
              <w:t>D) PASIVO CORRIENTE</w:t>
            </w:r>
          </w:p>
        </w:tc>
        <w:tc>
          <w:tcPr>
            <w:tcW w:w="872" w:type="pct"/>
            <w:tcBorders>
              <w:top w:val="nil"/>
              <w:left w:val="nil"/>
              <w:bottom w:val="nil"/>
              <w:right w:val="nil"/>
            </w:tcBorders>
            <w:shd w:val="clear" w:color="auto" w:fill="F2F2F2" w:themeFill="background1" w:themeFillShade="F2"/>
            <w:noWrap/>
            <w:vAlign w:val="center"/>
            <w:hideMark/>
          </w:tcPr>
          <w:p w:rsidR="00C823DF" w:rsidRPr="0045581A" w:rsidRDefault="00C823DF" w:rsidP="00C823DF">
            <w:pPr>
              <w:jc w:val="right"/>
              <w:rPr>
                <w:rFonts w:ascii="Arial" w:hAnsi="Arial" w:cs="Arial"/>
                <w:b/>
                <w:bCs/>
                <w:sz w:val="14"/>
                <w:szCs w:val="14"/>
              </w:rPr>
            </w:pPr>
          </w:p>
        </w:tc>
        <w:tc>
          <w:tcPr>
            <w:tcW w:w="1110" w:type="pct"/>
            <w:tcBorders>
              <w:top w:val="nil"/>
              <w:left w:val="nil"/>
              <w:bottom w:val="nil"/>
              <w:right w:val="nil"/>
            </w:tcBorders>
            <w:shd w:val="clear" w:color="auto" w:fill="F2F2F2" w:themeFill="background1" w:themeFillShade="F2"/>
            <w:noWrap/>
            <w:vAlign w:val="center"/>
            <w:hideMark/>
          </w:tcPr>
          <w:p w:rsidR="00C823DF" w:rsidRPr="0045581A" w:rsidRDefault="00C823DF" w:rsidP="00C823DF">
            <w:pPr>
              <w:jc w:val="right"/>
              <w:rPr>
                <w:rFonts w:ascii="Arial" w:hAnsi="Arial" w:cs="Arial"/>
                <w:sz w:val="14"/>
                <w:szCs w:val="14"/>
              </w:rPr>
            </w:pPr>
          </w:p>
        </w:tc>
        <w:tc>
          <w:tcPr>
            <w:tcW w:w="951" w:type="pct"/>
            <w:tcBorders>
              <w:top w:val="nil"/>
              <w:left w:val="nil"/>
              <w:bottom w:val="nil"/>
              <w:right w:val="single" w:sz="8" w:space="0" w:color="auto"/>
            </w:tcBorders>
            <w:shd w:val="clear" w:color="auto" w:fill="F2F2F2" w:themeFill="background1" w:themeFillShade="F2"/>
            <w:noWrap/>
            <w:vAlign w:val="center"/>
            <w:hideMark/>
          </w:tcPr>
          <w:p w:rsidR="00C823DF" w:rsidRPr="0045581A" w:rsidRDefault="00C823DF" w:rsidP="00C823DF">
            <w:pPr>
              <w:jc w:val="right"/>
              <w:rPr>
                <w:rFonts w:ascii="Arial" w:hAnsi="Arial" w:cs="Arial"/>
                <w:sz w:val="14"/>
                <w:szCs w:val="14"/>
              </w:rPr>
            </w:pPr>
            <w:r w:rsidRPr="0045581A">
              <w:rPr>
                <w:rFonts w:ascii="Arial" w:hAnsi="Arial" w:cs="Arial"/>
                <w:sz w:val="14"/>
                <w:szCs w:val="14"/>
              </w:rPr>
              <w:t> </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1.Deudas con empresas del grupo y asociad</w:t>
            </w:r>
            <w:r w:rsidRPr="00473927">
              <w:rPr>
                <w:rFonts w:ascii="Arial" w:hAnsi="Arial" w:cs="Arial"/>
                <w:color w:val="000000"/>
                <w:sz w:val="14"/>
                <w:szCs w:val="14"/>
              </w:rPr>
              <w:t>a</w:t>
            </w:r>
            <w:r w:rsidRPr="0045581A">
              <w:rPr>
                <w:rFonts w:ascii="Arial" w:hAnsi="Arial" w:cs="Arial"/>
                <w:color w:val="000000"/>
                <w:sz w:val="14"/>
                <w:szCs w:val="14"/>
              </w:rPr>
              <w:t>s a c</w:t>
            </w:r>
            <w:r>
              <w:rPr>
                <w:rFonts w:ascii="Arial" w:hAnsi="Arial" w:cs="Arial"/>
                <w:color w:val="000000"/>
                <w:sz w:val="14"/>
                <w:szCs w:val="14"/>
              </w:rPr>
              <w:t>/p</w:t>
            </w:r>
          </w:p>
        </w:tc>
        <w:tc>
          <w:tcPr>
            <w:tcW w:w="872"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b/>
                <w:bCs/>
                <w:sz w:val="14"/>
                <w:szCs w:val="14"/>
              </w:rPr>
            </w:pPr>
            <w:r>
              <w:rPr>
                <w:rFonts w:ascii="Arial" w:hAnsi="Arial" w:cs="Arial"/>
                <w:b/>
                <w:bCs/>
                <w:sz w:val="14"/>
                <w:szCs w:val="14"/>
              </w:rPr>
              <w:t>-</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1.144.736,65</w:t>
            </w:r>
          </w:p>
        </w:tc>
        <w:tc>
          <w:tcPr>
            <w:tcW w:w="951" w:type="pct"/>
            <w:tcBorders>
              <w:top w:val="nil"/>
              <w:left w:val="nil"/>
              <w:bottom w:val="nil"/>
              <w:right w:val="single" w:sz="8" w:space="0" w:color="auto"/>
            </w:tcBorders>
            <w:shd w:val="clear" w:color="auto" w:fill="auto"/>
            <w:noWrap/>
            <w:vAlign w:val="center"/>
            <w:hideMark/>
          </w:tcPr>
          <w:p w:rsidR="00C823DF" w:rsidRPr="0045581A" w:rsidRDefault="00C823DF" w:rsidP="00C823DF">
            <w:pPr>
              <w:jc w:val="right"/>
              <w:rPr>
                <w:rFonts w:ascii="Arial" w:hAnsi="Arial" w:cs="Arial"/>
                <w:sz w:val="14"/>
                <w:szCs w:val="14"/>
              </w:rPr>
            </w:pPr>
            <w:r w:rsidRPr="003715DB">
              <w:rPr>
                <w:rFonts w:ascii="Arial" w:hAnsi="Arial" w:cs="Arial"/>
                <w:sz w:val="14"/>
                <w:szCs w:val="14"/>
              </w:rPr>
              <w:t>-</w:t>
            </w:r>
          </w:p>
        </w:tc>
      </w:tr>
      <w:tr w:rsidR="00C823DF" w:rsidRPr="0045581A" w:rsidTr="004C2BBF">
        <w:trPr>
          <w:trHeight w:val="227"/>
        </w:trPr>
        <w:tc>
          <w:tcPr>
            <w:tcW w:w="2067" w:type="pct"/>
            <w:tcBorders>
              <w:top w:val="nil"/>
              <w:left w:val="single" w:sz="8" w:space="0" w:color="auto"/>
              <w:bottom w:val="nil"/>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3. Acreedores comerciales y otras cuentas a pagar</w:t>
            </w:r>
          </w:p>
        </w:tc>
        <w:tc>
          <w:tcPr>
            <w:tcW w:w="872"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b/>
                <w:bCs/>
                <w:sz w:val="14"/>
                <w:szCs w:val="14"/>
              </w:rPr>
            </w:pPr>
            <w:r w:rsidRPr="0045581A">
              <w:rPr>
                <w:rFonts w:ascii="Arial" w:hAnsi="Arial" w:cs="Arial"/>
                <w:b/>
                <w:bCs/>
                <w:sz w:val="14"/>
                <w:szCs w:val="14"/>
              </w:rPr>
              <w:t>542.400,97</w:t>
            </w:r>
          </w:p>
        </w:tc>
        <w:tc>
          <w:tcPr>
            <w:tcW w:w="1110" w:type="pct"/>
            <w:tcBorders>
              <w:top w:val="nil"/>
              <w:left w:val="nil"/>
              <w:bottom w:val="nil"/>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C157AE">
              <w:rPr>
                <w:rFonts w:ascii="Arial" w:hAnsi="Arial" w:cs="Arial"/>
                <w:sz w:val="14"/>
                <w:szCs w:val="14"/>
              </w:rPr>
              <w:t>-</w:t>
            </w:r>
          </w:p>
        </w:tc>
        <w:tc>
          <w:tcPr>
            <w:tcW w:w="951" w:type="pct"/>
            <w:tcBorders>
              <w:top w:val="nil"/>
              <w:left w:val="nil"/>
              <w:bottom w:val="nil"/>
              <w:right w:val="single" w:sz="8" w:space="0" w:color="auto"/>
            </w:tcBorders>
            <w:shd w:val="clear" w:color="auto" w:fill="auto"/>
            <w:noWrap/>
            <w:vAlign w:val="center"/>
            <w:hideMark/>
          </w:tcPr>
          <w:p w:rsidR="00C823DF" w:rsidRPr="0045581A" w:rsidRDefault="00C823DF" w:rsidP="00C823DF">
            <w:pPr>
              <w:jc w:val="right"/>
              <w:rPr>
                <w:rFonts w:ascii="Arial" w:hAnsi="Arial" w:cs="Arial"/>
                <w:sz w:val="14"/>
                <w:szCs w:val="14"/>
              </w:rPr>
            </w:pPr>
            <w:r w:rsidRPr="003715DB">
              <w:rPr>
                <w:rFonts w:ascii="Arial" w:hAnsi="Arial" w:cs="Arial"/>
                <w:sz w:val="14"/>
                <w:szCs w:val="14"/>
              </w:rPr>
              <w:t>-</w:t>
            </w:r>
          </w:p>
        </w:tc>
      </w:tr>
      <w:tr w:rsidR="00C823DF" w:rsidRPr="0045581A" w:rsidTr="004C2BBF">
        <w:trPr>
          <w:trHeight w:val="227"/>
        </w:trPr>
        <w:tc>
          <w:tcPr>
            <w:tcW w:w="2067" w:type="pct"/>
            <w:tcBorders>
              <w:top w:val="nil"/>
              <w:left w:val="single" w:sz="8" w:space="0" w:color="auto"/>
              <w:bottom w:val="single" w:sz="8" w:space="0" w:color="auto"/>
              <w:right w:val="single" w:sz="8" w:space="0" w:color="000000"/>
            </w:tcBorders>
            <w:shd w:val="clear" w:color="auto" w:fill="auto"/>
            <w:vAlign w:val="center"/>
            <w:hideMark/>
          </w:tcPr>
          <w:p w:rsidR="00C823DF" w:rsidRPr="0045581A" w:rsidRDefault="00C823DF" w:rsidP="00C823DF">
            <w:pPr>
              <w:rPr>
                <w:rFonts w:ascii="Arial" w:hAnsi="Arial" w:cs="Arial"/>
                <w:color w:val="000000"/>
                <w:sz w:val="14"/>
                <w:szCs w:val="14"/>
              </w:rPr>
            </w:pPr>
            <w:r w:rsidRPr="0045581A">
              <w:rPr>
                <w:rFonts w:ascii="Arial" w:hAnsi="Arial" w:cs="Arial"/>
                <w:color w:val="000000"/>
                <w:sz w:val="14"/>
                <w:szCs w:val="14"/>
              </w:rPr>
              <w:t>c. Acreedores varios</w:t>
            </w:r>
          </w:p>
        </w:tc>
        <w:tc>
          <w:tcPr>
            <w:tcW w:w="872" w:type="pct"/>
            <w:tcBorders>
              <w:top w:val="nil"/>
              <w:left w:val="nil"/>
              <w:bottom w:val="single" w:sz="8" w:space="0" w:color="auto"/>
              <w:right w:val="nil"/>
            </w:tcBorders>
            <w:shd w:val="clear" w:color="auto" w:fill="auto"/>
            <w:noWrap/>
            <w:vAlign w:val="center"/>
            <w:hideMark/>
          </w:tcPr>
          <w:p w:rsidR="00C823DF" w:rsidRPr="0045581A" w:rsidRDefault="00C823DF" w:rsidP="00C823DF">
            <w:pPr>
              <w:jc w:val="right"/>
              <w:rPr>
                <w:rFonts w:ascii="Arial" w:hAnsi="Arial" w:cs="Arial"/>
                <w:color w:val="000000"/>
                <w:sz w:val="14"/>
                <w:szCs w:val="14"/>
              </w:rPr>
            </w:pPr>
            <w:r w:rsidRPr="0045581A">
              <w:rPr>
                <w:rFonts w:ascii="Arial" w:hAnsi="Arial" w:cs="Arial"/>
                <w:color w:val="000000"/>
                <w:sz w:val="14"/>
                <w:szCs w:val="14"/>
              </w:rPr>
              <w:t>542.400,97</w:t>
            </w:r>
          </w:p>
        </w:tc>
        <w:tc>
          <w:tcPr>
            <w:tcW w:w="1110" w:type="pct"/>
            <w:tcBorders>
              <w:top w:val="nil"/>
              <w:left w:val="nil"/>
              <w:bottom w:val="single" w:sz="8" w:space="0" w:color="auto"/>
              <w:right w:val="nil"/>
            </w:tcBorders>
            <w:shd w:val="clear" w:color="auto" w:fill="auto"/>
            <w:noWrap/>
            <w:vAlign w:val="center"/>
            <w:hideMark/>
          </w:tcPr>
          <w:p w:rsidR="00C823DF" w:rsidRPr="0045581A" w:rsidRDefault="00C823DF" w:rsidP="00C823DF">
            <w:pPr>
              <w:jc w:val="right"/>
              <w:rPr>
                <w:rFonts w:ascii="Arial" w:hAnsi="Arial" w:cs="Arial"/>
                <w:sz w:val="14"/>
                <w:szCs w:val="14"/>
              </w:rPr>
            </w:pPr>
            <w:r w:rsidRPr="00C157AE">
              <w:rPr>
                <w:rFonts w:ascii="Arial" w:hAnsi="Arial" w:cs="Arial"/>
                <w:sz w:val="14"/>
                <w:szCs w:val="14"/>
              </w:rPr>
              <w:t>-</w:t>
            </w:r>
          </w:p>
        </w:tc>
        <w:tc>
          <w:tcPr>
            <w:tcW w:w="951" w:type="pct"/>
            <w:tcBorders>
              <w:top w:val="nil"/>
              <w:left w:val="nil"/>
              <w:bottom w:val="single" w:sz="8" w:space="0" w:color="auto"/>
              <w:right w:val="single" w:sz="8" w:space="0" w:color="auto"/>
            </w:tcBorders>
            <w:shd w:val="clear" w:color="auto" w:fill="auto"/>
            <w:noWrap/>
            <w:vAlign w:val="center"/>
            <w:hideMark/>
          </w:tcPr>
          <w:p w:rsidR="00C823DF" w:rsidRPr="0045581A" w:rsidRDefault="00C823DF" w:rsidP="00C823DF">
            <w:pPr>
              <w:jc w:val="right"/>
              <w:rPr>
                <w:rFonts w:ascii="Arial" w:hAnsi="Arial" w:cs="Arial"/>
                <w:sz w:val="14"/>
                <w:szCs w:val="14"/>
              </w:rPr>
            </w:pPr>
            <w:r w:rsidRPr="003715DB">
              <w:rPr>
                <w:rFonts w:ascii="Arial" w:hAnsi="Arial" w:cs="Arial"/>
                <w:sz w:val="14"/>
                <w:szCs w:val="14"/>
              </w:rPr>
              <w:t>-</w:t>
            </w:r>
          </w:p>
        </w:tc>
      </w:tr>
    </w:tbl>
    <w:p w:rsidR="00E01978" w:rsidRPr="003B3118" w:rsidRDefault="00E01978" w:rsidP="00E01978">
      <w:pPr>
        <w:tabs>
          <w:tab w:val="left" w:pos="850"/>
        </w:tabs>
        <w:spacing w:before="120" w:after="120" w:line="260" w:lineRule="exact"/>
        <w:jc w:val="both"/>
        <w:rPr>
          <w:rFonts w:ascii="Arial" w:hAnsi="Arial" w:cs="Arial"/>
          <w:sz w:val="16"/>
          <w:szCs w:val="16"/>
        </w:rPr>
      </w:pPr>
      <w:r w:rsidRPr="003B3118">
        <w:rPr>
          <w:rFonts w:ascii="Arial" w:hAnsi="Arial" w:cs="Arial"/>
          <w:sz w:val="16"/>
          <w:szCs w:val="16"/>
        </w:rPr>
        <w:t>Las transacciones con empresas vinculadas en 202</w:t>
      </w:r>
      <w:r w:rsidR="00C823DF" w:rsidRPr="003B3118">
        <w:rPr>
          <w:rFonts w:ascii="Arial" w:hAnsi="Arial" w:cs="Arial"/>
          <w:sz w:val="16"/>
          <w:szCs w:val="16"/>
        </w:rPr>
        <w:t>1</w:t>
      </w:r>
      <w:r w:rsidRPr="003B3118">
        <w:rPr>
          <w:rFonts w:ascii="Arial" w:hAnsi="Arial" w:cs="Arial"/>
          <w:sz w:val="16"/>
          <w:szCs w:val="16"/>
        </w:rPr>
        <w:t>:</w:t>
      </w:r>
    </w:p>
    <w:tbl>
      <w:tblPr>
        <w:tblW w:w="8966" w:type="dxa"/>
        <w:tblInd w:w="70" w:type="dxa"/>
        <w:tblCellMar>
          <w:left w:w="70" w:type="dxa"/>
          <w:right w:w="70" w:type="dxa"/>
        </w:tblCellMar>
        <w:tblLook w:val="04A0"/>
      </w:tblPr>
      <w:tblGrid>
        <w:gridCol w:w="4902"/>
        <w:gridCol w:w="1434"/>
        <w:gridCol w:w="1434"/>
        <w:gridCol w:w="1196"/>
      </w:tblGrid>
      <w:tr w:rsidR="00C464AD" w:rsidRPr="003B3118" w:rsidTr="009D014B">
        <w:trPr>
          <w:trHeight w:val="24"/>
        </w:trPr>
        <w:tc>
          <w:tcPr>
            <w:tcW w:w="4902" w:type="dxa"/>
            <w:tcBorders>
              <w:top w:val="single" w:sz="4" w:space="0" w:color="auto"/>
              <w:left w:val="single" w:sz="4" w:space="0" w:color="auto"/>
              <w:bottom w:val="nil"/>
              <w:right w:val="single" w:sz="4" w:space="0" w:color="auto"/>
            </w:tcBorders>
            <w:shd w:val="clear" w:color="000000" w:fill="D9D9D9"/>
            <w:vAlign w:val="center"/>
            <w:hideMark/>
          </w:tcPr>
          <w:p w:rsidR="00C464AD" w:rsidRPr="003B3118" w:rsidRDefault="00C464AD" w:rsidP="009D014B">
            <w:pPr>
              <w:rPr>
                <w:rFonts w:ascii="Arial" w:hAnsi="Arial" w:cs="Arial"/>
                <w:b/>
                <w:bCs/>
                <w:color w:val="000000"/>
                <w:sz w:val="16"/>
                <w:szCs w:val="16"/>
              </w:rPr>
            </w:pPr>
            <w:r w:rsidRPr="003B3118">
              <w:rPr>
                <w:rFonts w:ascii="Arial" w:hAnsi="Arial" w:cs="Arial"/>
                <w:b/>
                <w:bCs/>
                <w:color w:val="000000"/>
                <w:sz w:val="16"/>
                <w:szCs w:val="16"/>
              </w:rPr>
              <w:t>Operaciones con partes</w:t>
            </w:r>
          </w:p>
        </w:tc>
        <w:tc>
          <w:tcPr>
            <w:tcW w:w="1434" w:type="dxa"/>
            <w:tcBorders>
              <w:top w:val="single" w:sz="4" w:space="0" w:color="auto"/>
              <w:left w:val="single" w:sz="4" w:space="0" w:color="auto"/>
              <w:bottom w:val="nil"/>
              <w:right w:val="single" w:sz="4" w:space="0" w:color="auto"/>
            </w:tcBorders>
            <w:shd w:val="clear" w:color="000000" w:fill="D9D9D9"/>
            <w:vAlign w:val="center"/>
          </w:tcPr>
          <w:p w:rsidR="00C464AD" w:rsidRPr="003B3118" w:rsidRDefault="00C464AD" w:rsidP="009D014B">
            <w:pPr>
              <w:jc w:val="center"/>
              <w:rPr>
                <w:rFonts w:ascii="Arial" w:hAnsi="Arial" w:cs="Arial"/>
                <w:b/>
                <w:bCs/>
                <w:color w:val="000000"/>
                <w:sz w:val="16"/>
                <w:szCs w:val="16"/>
              </w:rPr>
            </w:pPr>
            <w:r w:rsidRPr="003B3118">
              <w:rPr>
                <w:rFonts w:ascii="Arial" w:hAnsi="Arial" w:cs="Arial"/>
                <w:b/>
                <w:bCs/>
                <w:color w:val="000000"/>
                <w:sz w:val="16"/>
                <w:szCs w:val="16"/>
              </w:rPr>
              <w:t>Entidad dominante</w:t>
            </w:r>
          </w:p>
        </w:tc>
        <w:tc>
          <w:tcPr>
            <w:tcW w:w="1434" w:type="dxa"/>
            <w:tcBorders>
              <w:top w:val="single" w:sz="4" w:space="0" w:color="auto"/>
              <w:left w:val="single" w:sz="4" w:space="0" w:color="auto"/>
              <w:bottom w:val="nil"/>
              <w:right w:val="single" w:sz="4" w:space="0" w:color="auto"/>
            </w:tcBorders>
            <w:shd w:val="clear" w:color="000000" w:fill="D9D9D9"/>
            <w:vAlign w:val="center"/>
            <w:hideMark/>
          </w:tcPr>
          <w:p w:rsidR="00C464AD" w:rsidRPr="003B3118" w:rsidRDefault="00C464AD" w:rsidP="009D014B">
            <w:pPr>
              <w:jc w:val="center"/>
              <w:rPr>
                <w:rFonts w:ascii="Arial" w:hAnsi="Arial" w:cs="Arial"/>
                <w:b/>
                <w:bCs/>
                <w:color w:val="000000"/>
                <w:sz w:val="16"/>
                <w:szCs w:val="16"/>
              </w:rPr>
            </w:pPr>
            <w:r w:rsidRPr="003B3118">
              <w:rPr>
                <w:rFonts w:ascii="Arial" w:hAnsi="Arial" w:cs="Arial"/>
                <w:b/>
                <w:bCs/>
                <w:color w:val="000000"/>
                <w:sz w:val="16"/>
                <w:szCs w:val="16"/>
              </w:rPr>
              <w:t xml:space="preserve">Otras empresas </w:t>
            </w:r>
          </w:p>
        </w:tc>
        <w:tc>
          <w:tcPr>
            <w:tcW w:w="1196" w:type="dxa"/>
            <w:tcBorders>
              <w:top w:val="single" w:sz="4" w:space="0" w:color="auto"/>
              <w:left w:val="single" w:sz="4" w:space="0" w:color="auto"/>
              <w:bottom w:val="nil"/>
              <w:right w:val="single" w:sz="4" w:space="0" w:color="auto"/>
            </w:tcBorders>
            <w:shd w:val="clear" w:color="000000" w:fill="D9D9D9"/>
            <w:vAlign w:val="center"/>
            <w:hideMark/>
          </w:tcPr>
          <w:p w:rsidR="00C464AD" w:rsidRPr="003B3118" w:rsidRDefault="00C464AD" w:rsidP="009D014B">
            <w:pPr>
              <w:jc w:val="center"/>
              <w:rPr>
                <w:rFonts w:ascii="Arial" w:hAnsi="Arial" w:cs="Arial"/>
                <w:b/>
                <w:bCs/>
                <w:color w:val="000000"/>
                <w:sz w:val="16"/>
                <w:szCs w:val="16"/>
              </w:rPr>
            </w:pPr>
            <w:r w:rsidRPr="003B3118">
              <w:rPr>
                <w:rFonts w:ascii="Arial" w:hAnsi="Arial" w:cs="Arial"/>
                <w:b/>
                <w:bCs/>
                <w:color w:val="000000"/>
                <w:sz w:val="16"/>
                <w:szCs w:val="16"/>
              </w:rPr>
              <w:t xml:space="preserve">Empresas </w:t>
            </w:r>
          </w:p>
        </w:tc>
      </w:tr>
      <w:tr w:rsidR="00C464AD" w:rsidRPr="003B3118" w:rsidTr="009D014B">
        <w:trPr>
          <w:trHeight w:val="24"/>
        </w:trPr>
        <w:tc>
          <w:tcPr>
            <w:tcW w:w="4902" w:type="dxa"/>
            <w:tcBorders>
              <w:top w:val="nil"/>
              <w:left w:val="single" w:sz="4" w:space="0" w:color="auto"/>
              <w:bottom w:val="single" w:sz="4" w:space="0" w:color="auto"/>
              <w:right w:val="single" w:sz="4" w:space="0" w:color="auto"/>
            </w:tcBorders>
            <w:shd w:val="clear" w:color="000000" w:fill="D9D9D9"/>
            <w:vAlign w:val="center"/>
            <w:hideMark/>
          </w:tcPr>
          <w:p w:rsidR="00C464AD" w:rsidRPr="003B3118" w:rsidRDefault="00C464AD" w:rsidP="009D014B">
            <w:pPr>
              <w:rPr>
                <w:rFonts w:ascii="Arial" w:hAnsi="Arial" w:cs="Arial"/>
                <w:b/>
                <w:bCs/>
                <w:color w:val="000000"/>
                <w:sz w:val="16"/>
                <w:szCs w:val="16"/>
              </w:rPr>
            </w:pPr>
            <w:r w:rsidRPr="003B3118">
              <w:rPr>
                <w:rFonts w:ascii="Arial" w:hAnsi="Arial" w:cs="Arial"/>
                <w:b/>
                <w:bCs/>
                <w:color w:val="000000"/>
                <w:sz w:val="16"/>
                <w:szCs w:val="16"/>
              </w:rPr>
              <w:t>vinculadas en el ejercicio 2021</w:t>
            </w:r>
          </w:p>
        </w:tc>
        <w:tc>
          <w:tcPr>
            <w:tcW w:w="1434" w:type="dxa"/>
            <w:tcBorders>
              <w:top w:val="nil"/>
              <w:left w:val="single" w:sz="4" w:space="0" w:color="auto"/>
              <w:bottom w:val="single" w:sz="4" w:space="0" w:color="auto"/>
              <w:right w:val="single" w:sz="4" w:space="0" w:color="auto"/>
            </w:tcBorders>
            <w:shd w:val="clear" w:color="000000" w:fill="D9D9D9"/>
            <w:vAlign w:val="center"/>
          </w:tcPr>
          <w:p w:rsidR="00C464AD" w:rsidRPr="003B3118" w:rsidRDefault="00C464AD" w:rsidP="009D014B">
            <w:pPr>
              <w:jc w:val="center"/>
              <w:rPr>
                <w:rFonts w:ascii="Arial" w:hAnsi="Arial" w:cs="Arial"/>
                <w:b/>
                <w:bCs/>
                <w:color w:val="000000"/>
                <w:sz w:val="16"/>
                <w:szCs w:val="16"/>
              </w:rPr>
            </w:pPr>
          </w:p>
        </w:tc>
        <w:tc>
          <w:tcPr>
            <w:tcW w:w="1434" w:type="dxa"/>
            <w:tcBorders>
              <w:top w:val="nil"/>
              <w:left w:val="single" w:sz="4" w:space="0" w:color="auto"/>
              <w:bottom w:val="single" w:sz="4" w:space="0" w:color="auto"/>
              <w:right w:val="single" w:sz="4" w:space="0" w:color="auto"/>
            </w:tcBorders>
            <w:shd w:val="clear" w:color="000000" w:fill="D9D9D9"/>
            <w:vAlign w:val="center"/>
            <w:hideMark/>
          </w:tcPr>
          <w:p w:rsidR="00C464AD" w:rsidRPr="003B3118" w:rsidRDefault="00C464AD" w:rsidP="009D014B">
            <w:pPr>
              <w:jc w:val="center"/>
              <w:rPr>
                <w:rFonts w:ascii="Arial" w:hAnsi="Arial" w:cs="Arial"/>
                <w:b/>
                <w:bCs/>
                <w:color w:val="000000"/>
                <w:sz w:val="16"/>
                <w:szCs w:val="16"/>
              </w:rPr>
            </w:pPr>
            <w:r w:rsidRPr="003B3118">
              <w:rPr>
                <w:rFonts w:ascii="Arial" w:hAnsi="Arial" w:cs="Arial"/>
                <w:b/>
                <w:bCs/>
                <w:color w:val="000000"/>
                <w:sz w:val="16"/>
                <w:szCs w:val="16"/>
              </w:rPr>
              <w:t>del grupo</w:t>
            </w:r>
          </w:p>
        </w:tc>
        <w:tc>
          <w:tcPr>
            <w:tcW w:w="1196" w:type="dxa"/>
            <w:tcBorders>
              <w:top w:val="nil"/>
              <w:left w:val="single" w:sz="4" w:space="0" w:color="auto"/>
              <w:bottom w:val="single" w:sz="4" w:space="0" w:color="auto"/>
              <w:right w:val="single" w:sz="4" w:space="0" w:color="auto"/>
            </w:tcBorders>
            <w:shd w:val="clear" w:color="000000" w:fill="D9D9D9"/>
            <w:vAlign w:val="center"/>
            <w:hideMark/>
          </w:tcPr>
          <w:p w:rsidR="00C464AD" w:rsidRPr="003B3118" w:rsidRDefault="00C464AD" w:rsidP="009D014B">
            <w:pPr>
              <w:jc w:val="center"/>
              <w:rPr>
                <w:rFonts w:ascii="Arial" w:hAnsi="Arial" w:cs="Arial"/>
                <w:b/>
                <w:bCs/>
                <w:color w:val="000000"/>
                <w:sz w:val="16"/>
                <w:szCs w:val="16"/>
              </w:rPr>
            </w:pPr>
            <w:r w:rsidRPr="003B3118">
              <w:rPr>
                <w:rFonts w:ascii="Arial" w:hAnsi="Arial" w:cs="Arial"/>
                <w:b/>
                <w:bCs/>
                <w:color w:val="000000"/>
                <w:sz w:val="16"/>
                <w:szCs w:val="16"/>
              </w:rPr>
              <w:t>asociadas</w:t>
            </w:r>
          </w:p>
        </w:tc>
      </w:tr>
      <w:tr w:rsidR="00C464AD" w:rsidRPr="003B3118" w:rsidTr="009D014B">
        <w:trPr>
          <w:trHeight w:val="283"/>
        </w:trPr>
        <w:tc>
          <w:tcPr>
            <w:tcW w:w="4902" w:type="dxa"/>
            <w:tcBorders>
              <w:top w:val="single" w:sz="4" w:space="0" w:color="auto"/>
              <w:left w:val="single" w:sz="4" w:space="0" w:color="auto"/>
              <w:bottom w:val="nil"/>
              <w:right w:val="single" w:sz="4" w:space="0" w:color="auto"/>
            </w:tcBorders>
            <w:shd w:val="clear" w:color="auto" w:fill="auto"/>
            <w:vAlign w:val="center"/>
            <w:hideMark/>
          </w:tcPr>
          <w:p w:rsidR="00C464AD" w:rsidRPr="003B3118" w:rsidRDefault="00C464AD" w:rsidP="009D014B">
            <w:pPr>
              <w:rPr>
                <w:rFonts w:ascii="Arial" w:hAnsi="Arial" w:cs="Arial"/>
                <w:color w:val="000000"/>
                <w:sz w:val="16"/>
                <w:szCs w:val="16"/>
              </w:rPr>
            </w:pPr>
            <w:r w:rsidRPr="003B3118">
              <w:rPr>
                <w:rFonts w:ascii="Arial" w:hAnsi="Arial" w:cs="Arial"/>
                <w:color w:val="000000"/>
                <w:sz w:val="16"/>
                <w:szCs w:val="16"/>
              </w:rPr>
              <w:t>Prestación de servicios, de la cual:</w:t>
            </w:r>
          </w:p>
        </w:tc>
        <w:tc>
          <w:tcPr>
            <w:tcW w:w="1434" w:type="dxa"/>
            <w:tcBorders>
              <w:top w:val="single" w:sz="4" w:space="0" w:color="auto"/>
              <w:left w:val="single" w:sz="4" w:space="0" w:color="auto"/>
              <w:right w:val="single" w:sz="4" w:space="0" w:color="auto"/>
            </w:tcBorders>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879.609,95</w:t>
            </w:r>
          </w:p>
        </w:tc>
        <w:tc>
          <w:tcPr>
            <w:tcW w:w="1434" w:type="dxa"/>
            <w:tcBorders>
              <w:top w:val="single" w:sz="4" w:space="0" w:color="auto"/>
              <w:left w:val="single" w:sz="4" w:space="0" w:color="auto"/>
              <w:bottom w:val="nil"/>
              <w:right w:val="single" w:sz="4"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1.519.189,39</w:t>
            </w:r>
          </w:p>
        </w:tc>
        <w:tc>
          <w:tcPr>
            <w:tcW w:w="1196" w:type="dxa"/>
            <w:tcBorders>
              <w:top w:val="single" w:sz="4" w:space="0" w:color="auto"/>
              <w:left w:val="single" w:sz="4" w:space="0" w:color="auto"/>
              <w:bottom w:val="nil"/>
              <w:right w:val="single" w:sz="4"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2.076.518,31</w:t>
            </w:r>
          </w:p>
        </w:tc>
      </w:tr>
      <w:tr w:rsidR="00C464AD" w:rsidRPr="003B3118" w:rsidTr="009D014B">
        <w:trPr>
          <w:trHeight w:val="283"/>
        </w:trPr>
        <w:tc>
          <w:tcPr>
            <w:tcW w:w="4902" w:type="dxa"/>
            <w:tcBorders>
              <w:top w:val="nil"/>
              <w:left w:val="single" w:sz="4" w:space="0" w:color="auto"/>
              <w:bottom w:val="nil"/>
              <w:right w:val="single" w:sz="4" w:space="0" w:color="auto"/>
            </w:tcBorders>
            <w:shd w:val="clear" w:color="auto" w:fill="auto"/>
            <w:vAlign w:val="center"/>
            <w:hideMark/>
          </w:tcPr>
          <w:p w:rsidR="00C464AD" w:rsidRPr="003B3118" w:rsidRDefault="00C464AD" w:rsidP="009D014B">
            <w:pPr>
              <w:rPr>
                <w:rFonts w:ascii="Arial" w:hAnsi="Arial" w:cs="Arial"/>
                <w:color w:val="000000"/>
                <w:sz w:val="16"/>
                <w:szCs w:val="16"/>
              </w:rPr>
            </w:pPr>
            <w:r w:rsidRPr="003B3118">
              <w:rPr>
                <w:rFonts w:ascii="Arial" w:hAnsi="Arial" w:cs="Arial"/>
                <w:color w:val="000000"/>
                <w:sz w:val="16"/>
                <w:szCs w:val="16"/>
              </w:rPr>
              <w:t>Ingresos por intereses devengados pero no cobrados</w:t>
            </w:r>
          </w:p>
        </w:tc>
        <w:tc>
          <w:tcPr>
            <w:tcW w:w="1434" w:type="dxa"/>
            <w:tcBorders>
              <w:top w:val="nil"/>
              <w:left w:val="nil"/>
              <w:bottom w:val="nil"/>
              <w:right w:val="nil"/>
            </w:tcBorders>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w:t>
            </w:r>
          </w:p>
        </w:tc>
        <w:tc>
          <w:tcPr>
            <w:tcW w:w="1434" w:type="dxa"/>
            <w:tcBorders>
              <w:top w:val="nil"/>
              <w:left w:val="single" w:sz="4" w:space="0" w:color="auto"/>
              <w:bottom w:val="nil"/>
              <w:right w:val="single" w:sz="8"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277.685,00</w:t>
            </w:r>
          </w:p>
        </w:tc>
        <w:tc>
          <w:tcPr>
            <w:tcW w:w="1196" w:type="dxa"/>
            <w:tcBorders>
              <w:top w:val="nil"/>
              <w:left w:val="nil"/>
              <w:bottom w:val="nil"/>
              <w:right w:val="single" w:sz="8"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w:t>
            </w:r>
          </w:p>
        </w:tc>
      </w:tr>
      <w:tr w:rsidR="00C464AD" w:rsidRPr="003B3118" w:rsidTr="009D014B">
        <w:trPr>
          <w:trHeight w:val="283"/>
        </w:trPr>
        <w:tc>
          <w:tcPr>
            <w:tcW w:w="4902" w:type="dxa"/>
            <w:tcBorders>
              <w:top w:val="nil"/>
              <w:left w:val="single" w:sz="4" w:space="0" w:color="auto"/>
              <w:bottom w:val="nil"/>
              <w:right w:val="single" w:sz="4" w:space="0" w:color="auto"/>
            </w:tcBorders>
            <w:shd w:val="clear" w:color="auto" w:fill="auto"/>
            <w:vAlign w:val="center"/>
            <w:hideMark/>
          </w:tcPr>
          <w:p w:rsidR="00C464AD" w:rsidRPr="003B3118" w:rsidRDefault="00C464AD" w:rsidP="009D014B">
            <w:pPr>
              <w:rPr>
                <w:rFonts w:ascii="Arial" w:hAnsi="Arial" w:cs="Arial"/>
                <w:color w:val="000000"/>
                <w:sz w:val="16"/>
                <w:szCs w:val="16"/>
              </w:rPr>
            </w:pPr>
            <w:r w:rsidRPr="003B3118">
              <w:rPr>
                <w:rFonts w:ascii="Arial" w:hAnsi="Arial" w:cs="Arial"/>
                <w:color w:val="000000"/>
                <w:sz w:val="16"/>
                <w:szCs w:val="16"/>
              </w:rPr>
              <w:t>Dividendos y otros beneficios distribuidos</w:t>
            </w:r>
          </w:p>
        </w:tc>
        <w:tc>
          <w:tcPr>
            <w:tcW w:w="1434" w:type="dxa"/>
            <w:tcBorders>
              <w:top w:val="nil"/>
              <w:left w:val="nil"/>
              <w:bottom w:val="nil"/>
              <w:right w:val="nil"/>
            </w:tcBorders>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 -</w:t>
            </w:r>
          </w:p>
        </w:tc>
        <w:tc>
          <w:tcPr>
            <w:tcW w:w="1434" w:type="dxa"/>
            <w:tcBorders>
              <w:top w:val="nil"/>
              <w:left w:val="single" w:sz="4" w:space="0" w:color="auto"/>
              <w:bottom w:val="nil"/>
              <w:right w:val="single" w:sz="8"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w:t>
            </w:r>
          </w:p>
        </w:tc>
        <w:tc>
          <w:tcPr>
            <w:tcW w:w="1196" w:type="dxa"/>
            <w:tcBorders>
              <w:top w:val="nil"/>
              <w:left w:val="nil"/>
              <w:bottom w:val="nil"/>
              <w:right w:val="single" w:sz="8"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1.578.886,58</w:t>
            </w:r>
          </w:p>
        </w:tc>
      </w:tr>
      <w:tr w:rsidR="00C464AD" w:rsidRPr="003B3118" w:rsidTr="009D014B">
        <w:trPr>
          <w:trHeight w:val="283"/>
        </w:trPr>
        <w:tc>
          <w:tcPr>
            <w:tcW w:w="4902" w:type="dxa"/>
            <w:tcBorders>
              <w:top w:val="nil"/>
              <w:left w:val="single" w:sz="4" w:space="0" w:color="auto"/>
              <w:bottom w:val="nil"/>
              <w:right w:val="single" w:sz="4" w:space="0" w:color="auto"/>
            </w:tcBorders>
            <w:shd w:val="clear" w:color="auto" w:fill="auto"/>
            <w:vAlign w:val="center"/>
          </w:tcPr>
          <w:p w:rsidR="00C464AD" w:rsidRPr="003B3118" w:rsidRDefault="00C464AD" w:rsidP="009D014B">
            <w:pPr>
              <w:rPr>
                <w:rFonts w:ascii="Arial" w:hAnsi="Arial" w:cs="Arial"/>
                <w:color w:val="000000"/>
                <w:sz w:val="16"/>
                <w:szCs w:val="16"/>
              </w:rPr>
            </w:pPr>
            <w:r w:rsidRPr="003B3118">
              <w:rPr>
                <w:rFonts w:ascii="Arial" w:hAnsi="Arial" w:cs="Arial"/>
                <w:color w:val="000000"/>
                <w:sz w:val="16"/>
                <w:szCs w:val="16"/>
              </w:rPr>
              <w:t>Provisión trabajos realizados por otras empresas</w:t>
            </w:r>
          </w:p>
        </w:tc>
        <w:tc>
          <w:tcPr>
            <w:tcW w:w="1434" w:type="dxa"/>
            <w:tcBorders>
              <w:top w:val="nil"/>
              <w:left w:val="nil"/>
              <w:bottom w:val="nil"/>
              <w:right w:val="nil"/>
            </w:tcBorders>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w:t>
            </w:r>
          </w:p>
        </w:tc>
        <w:tc>
          <w:tcPr>
            <w:tcW w:w="1434" w:type="dxa"/>
            <w:tcBorders>
              <w:top w:val="nil"/>
              <w:left w:val="single" w:sz="4" w:space="0" w:color="auto"/>
              <w:bottom w:val="nil"/>
              <w:right w:val="single" w:sz="8"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-61.942,91</w:t>
            </w:r>
          </w:p>
        </w:tc>
        <w:tc>
          <w:tcPr>
            <w:tcW w:w="1196" w:type="dxa"/>
            <w:tcBorders>
              <w:top w:val="nil"/>
              <w:left w:val="nil"/>
              <w:bottom w:val="nil"/>
              <w:right w:val="single" w:sz="8"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w:t>
            </w:r>
          </w:p>
        </w:tc>
      </w:tr>
      <w:tr w:rsidR="00C464AD" w:rsidRPr="003B3118" w:rsidTr="009D014B">
        <w:trPr>
          <w:trHeight w:val="283"/>
        </w:trPr>
        <w:tc>
          <w:tcPr>
            <w:tcW w:w="4902" w:type="dxa"/>
            <w:tcBorders>
              <w:top w:val="nil"/>
              <w:left w:val="single" w:sz="4" w:space="0" w:color="auto"/>
              <w:bottom w:val="single" w:sz="4" w:space="0" w:color="auto"/>
              <w:right w:val="single" w:sz="4" w:space="0" w:color="auto"/>
            </w:tcBorders>
            <w:shd w:val="clear" w:color="auto" w:fill="auto"/>
            <w:vAlign w:val="center"/>
          </w:tcPr>
          <w:p w:rsidR="00C464AD" w:rsidRPr="003B3118" w:rsidRDefault="00C464AD" w:rsidP="009D014B">
            <w:pPr>
              <w:rPr>
                <w:rFonts w:ascii="Arial" w:hAnsi="Arial" w:cs="Arial"/>
                <w:color w:val="000000"/>
                <w:sz w:val="16"/>
                <w:szCs w:val="16"/>
              </w:rPr>
            </w:pPr>
            <w:r w:rsidRPr="003B3118">
              <w:rPr>
                <w:rFonts w:ascii="Arial" w:hAnsi="Arial" w:cs="Arial"/>
                <w:color w:val="000000"/>
                <w:sz w:val="16"/>
                <w:szCs w:val="16"/>
              </w:rPr>
              <w:t>Provisión prestación servicios</w:t>
            </w:r>
          </w:p>
        </w:tc>
        <w:tc>
          <w:tcPr>
            <w:tcW w:w="1434" w:type="dxa"/>
            <w:tcBorders>
              <w:top w:val="nil"/>
              <w:left w:val="nil"/>
              <w:bottom w:val="single" w:sz="8" w:space="0" w:color="auto"/>
              <w:right w:val="nil"/>
            </w:tcBorders>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w:t>
            </w:r>
          </w:p>
        </w:tc>
        <w:tc>
          <w:tcPr>
            <w:tcW w:w="1434" w:type="dxa"/>
            <w:tcBorders>
              <w:top w:val="nil"/>
              <w:left w:val="single" w:sz="4" w:space="0" w:color="auto"/>
              <w:bottom w:val="single" w:sz="8" w:space="0" w:color="auto"/>
              <w:right w:val="single" w:sz="8"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14.999,28</w:t>
            </w:r>
          </w:p>
        </w:tc>
        <w:tc>
          <w:tcPr>
            <w:tcW w:w="1196" w:type="dxa"/>
            <w:tcBorders>
              <w:top w:val="nil"/>
              <w:left w:val="nil"/>
              <w:bottom w:val="single" w:sz="8" w:space="0" w:color="auto"/>
              <w:right w:val="single" w:sz="8" w:space="0" w:color="auto"/>
            </w:tcBorders>
            <w:shd w:val="clear" w:color="auto" w:fill="auto"/>
            <w:noWrap/>
            <w:vAlign w:val="center"/>
          </w:tcPr>
          <w:p w:rsidR="00C464AD" w:rsidRPr="003B3118" w:rsidRDefault="00C464AD" w:rsidP="009D014B">
            <w:pPr>
              <w:jc w:val="right"/>
              <w:rPr>
                <w:rFonts w:ascii="Arial" w:hAnsi="Arial" w:cs="Arial"/>
                <w:sz w:val="16"/>
                <w:szCs w:val="16"/>
              </w:rPr>
            </w:pPr>
            <w:r w:rsidRPr="003B3118">
              <w:rPr>
                <w:rFonts w:ascii="Arial" w:hAnsi="Arial" w:cs="Arial"/>
                <w:sz w:val="16"/>
                <w:szCs w:val="16"/>
              </w:rPr>
              <w:t>69.627,13</w:t>
            </w:r>
          </w:p>
        </w:tc>
      </w:tr>
    </w:tbl>
    <w:p w:rsidR="00C464AD" w:rsidRDefault="00C464AD" w:rsidP="00C464AD">
      <w:pPr>
        <w:tabs>
          <w:tab w:val="left" w:pos="850"/>
        </w:tabs>
        <w:spacing w:before="120" w:after="120" w:line="260" w:lineRule="exact"/>
        <w:jc w:val="both"/>
        <w:rPr>
          <w:rFonts w:ascii="Arial" w:hAnsi="Arial" w:cs="Arial"/>
          <w:sz w:val="16"/>
          <w:szCs w:val="16"/>
        </w:rPr>
      </w:pPr>
      <w:r w:rsidRPr="003B3118">
        <w:rPr>
          <w:rFonts w:ascii="Arial" w:hAnsi="Arial" w:cs="Arial"/>
          <w:sz w:val="16"/>
          <w:szCs w:val="16"/>
        </w:rPr>
        <w:t>Las transacciones con empresas vinculadas en 2020:</w:t>
      </w:r>
    </w:p>
    <w:tbl>
      <w:tblPr>
        <w:tblW w:w="8907" w:type="dxa"/>
        <w:tblInd w:w="70" w:type="dxa"/>
        <w:tblCellMar>
          <w:left w:w="70" w:type="dxa"/>
          <w:right w:w="70" w:type="dxa"/>
        </w:tblCellMar>
        <w:tblLook w:val="04A0"/>
      </w:tblPr>
      <w:tblGrid>
        <w:gridCol w:w="4869"/>
        <w:gridCol w:w="1425"/>
        <w:gridCol w:w="1425"/>
        <w:gridCol w:w="1188"/>
      </w:tblGrid>
      <w:tr w:rsidR="00C464AD" w:rsidRPr="00C823DF" w:rsidTr="009D014B">
        <w:trPr>
          <w:trHeight w:val="25"/>
        </w:trPr>
        <w:tc>
          <w:tcPr>
            <w:tcW w:w="4869" w:type="dxa"/>
            <w:tcBorders>
              <w:top w:val="single" w:sz="4" w:space="0" w:color="auto"/>
              <w:left w:val="single" w:sz="4" w:space="0" w:color="auto"/>
              <w:bottom w:val="nil"/>
              <w:right w:val="single" w:sz="4" w:space="0" w:color="auto"/>
            </w:tcBorders>
            <w:shd w:val="clear" w:color="000000" w:fill="D9D9D9"/>
            <w:vAlign w:val="center"/>
            <w:hideMark/>
          </w:tcPr>
          <w:p w:rsidR="00C464AD" w:rsidRPr="00C823DF" w:rsidRDefault="00C464AD" w:rsidP="009D014B">
            <w:pPr>
              <w:rPr>
                <w:rFonts w:ascii="Arial" w:hAnsi="Arial" w:cs="Arial"/>
                <w:b/>
                <w:bCs/>
                <w:color w:val="000000"/>
                <w:sz w:val="16"/>
                <w:szCs w:val="16"/>
              </w:rPr>
            </w:pPr>
            <w:r w:rsidRPr="00C823DF">
              <w:rPr>
                <w:rFonts w:ascii="Arial" w:hAnsi="Arial" w:cs="Arial"/>
                <w:b/>
                <w:bCs/>
                <w:color w:val="000000"/>
                <w:sz w:val="16"/>
                <w:szCs w:val="16"/>
              </w:rPr>
              <w:t>Operaciones con partes</w:t>
            </w:r>
          </w:p>
        </w:tc>
        <w:tc>
          <w:tcPr>
            <w:tcW w:w="1425" w:type="dxa"/>
            <w:tcBorders>
              <w:top w:val="single" w:sz="4" w:space="0" w:color="auto"/>
              <w:left w:val="single" w:sz="4" w:space="0" w:color="auto"/>
              <w:bottom w:val="nil"/>
              <w:right w:val="single" w:sz="4" w:space="0" w:color="auto"/>
            </w:tcBorders>
            <w:shd w:val="clear" w:color="000000" w:fill="D9D9D9"/>
            <w:vAlign w:val="center"/>
          </w:tcPr>
          <w:p w:rsidR="00C464AD" w:rsidRPr="00C823DF" w:rsidRDefault="00C464AD" w:rsidP="009D014B">
            <w:pPr>
              <w:jc w:val="center"/>
              <w:rPr>
                <w:rFonts w:ascii="Arial" w:hAnsi="Arial" w:cs="Arial"/>
                <w:b/>
                <w:bCs/>
                <w:color w:val="000000"/>
                <w:sz w:val="16"/>
                <w:szCs w:val="16"/>
              </w:rPr>
            </w:pPr>
            <w:r>
              <w:rPr>
                <w:rFonts w:ascii="Arial" w:hAnsi="Arial" w:cs="Arial"/>
                <w:b/>
                <w:bCs/>
                <w:color w:val="000000"/>
                <w:sz w:val="16"/>
                <w:szCs w:val="16"/>
              </w:rPr>
              <w:t>Entidad dominante</w:t>
            </w:r>
          </w:p>
        </w:tc>
        <w:tc>
          <w:tcPr>
            <w:tcW w:w="1425" w:type="dxa"/>
            <w:tcBorders>
              <w:top w:val="single" w:sz="4" w:space="0" w:color="auto"/>
              <w:left w:val="single" w:sz="4" w:space="0" w:color="auto"/>
              <w:bottom w:val="nil"/>
              <w:right w:val="single" w:sz="4" w:space="0" w:color="auto"/>
            </w:tcBorders>
            <w:shd w:val="clear" w:color="000000" w:fill="D9D9D9"/>
            <w:vAlign w:val="center"/>
            <w:hideMark/>
          </w:tcPr>
          <w:p w:rsidR="00C464AD" w:rsidRPr="00C823DF" w:rsidRDefault="00C464AD" w:rsidP="009D014B">
            <w:pPr>
              <w:jc w:val="center"/>
              <w:rPr>
                <w:rFonts w:ascii="Arial" w:hAnsi="Arial" w:cs="Arial"/>
                <w:b/>
                <w:bCs/>
                <w:color w:val="000000"/>
                <w:sz w:val="16"/>
                <w:szCs w:val="16"/>
              </w:rPr>
            </w:pPr>
            <w:r w:rsidRPr="00C823DF">
              <w:rPr>
                <w:rFonts w:ascii="Arial" w:hAnsi="Arial" w:cs="Arial"/>
                <w:b/>
                <w:bCs/>
                <w:color w:val="000000"/>
                <w:sz w:val="16"/>
                <w:szCs w:val="16"/>
              </w:rPr>
              <w:t xml:space="preserve">Otras empresas </w:t>
            </w:r>
          </w:p>
        </w:tc>
        <w:tc>
          <w:tcPr>
            <w:tcW w:w="1188" w:type="dxa"/>
            <w:tcBorders>
              <w:top w:val="single" w:sz="4" w:space="0" w:color="auto"/>
              <w:left w:val="single" w:sz="4" w:space="0" w:color="auto"/>
              <w:bottom w:val="nil"/>
              <w:right w:val="single" w:sz="4" w:space="0" w:color="auto"/>
            </w:tcBorders>
            <w:shd w:val="clear" w:color="000000" w:fill="D9D9D9"/>
            <w:vAlign w:val="center"/>
            <w:hideMark/>
          </w:tcPr>
          <w:p w:rsidR="00C464AD" w:rsidRPr="00C823DF" w:rsidRDefault="00C464AD" w:rsidP="009D014B">
            <w:pPr>
              <w:jc w:val="center"/>
              <w:rPr>
                <w:rFonts w:ascii="Arial" w:hAnsi="Arial" w:cs="Arial"/>
                <w:b/>
                <w:bCs/>
                <w:color w:val="000000"/>
                <w:sz w:val="16"/>
                <w:szCs w:val="16"/>
              </w:rPr>
            </w:pPr>
            <w:r w:rsidRPr="00C823DF">
              <w:rPr>
                <w:rFonts w:ascii="Arial" w:hAnsi="Arial" w:cs="Arial"/>
                <w:b/>
                <w:bCs/>
                <w:color w:val="000000"/>
                <w:sz w:val="16"/>
                <w:szCs w:val="16"/>
              </w:rPr>
              <w:t xml:space="preserve">Empresas </w:t>
            </w:r>
          </w:p>
        </w:tc>
      </w:tr>
      <w:tr w:rsidR="00C464AD" w:rsidRPr="00C823DF" w:rsidTr="009D014B">
        <w:trPr>
          <w:trHeight w:val="25"/>
        </w:trPr>
        <w:tc>
          <w:tcPr>
            <w:tcW w:w="4869" w:type="dxa"/>
            <w:tcBorders>
              <w:top w:val="nil"/>
              <w:left w:val="single" w:sz="4" w:space="0" w:color="auto"/>
              <w:bottom w:val="single" w:sz="4" w:space="0" w:color="auto"/>
              <w:right w:val="single" w:sz="4" w:space="0" w:color="auto"/>
            </w:tcBorders>
            <w:shd w:val="clear" w:color="000000" w:fill="D9D9D9"/>
            <w:vAlign w:val="center"/>
            <w:hideMark/>
          </w:tcPr>
          <w:p w:rsidR="00C464AD" w:rsidRPr="00C823DF" w:rsidRDefault="00C464AD" w:rsidP="009D014B">
            <w:pPr>
              <w:rPr>
                <w:rFonts w:ascii="Arial" w:hAnsi="Arial" w:cs="Arial"/>
                <w:b/>
                <w:bCs/>
                <w:color w:val="000000"/>
                <w:sz w:val="16"/>
                <w:szCs w:val="16"/>
              </w:rPr>
            </w:pPr>
            <w:r w:rsidRPr="00C823DF">
              <w:rPr>
                <w:rFonts w:ascii="Arial" w:hAnsi="Arial" w:cs="Arial"/>
                <w:b/>
                <w:bCs/>
                <w:color w:val="000000"/>
                <w:sz w:val="16"/>
                <w:szCs w:val="16"/>
              </w:rPr>
              <w:t>vinculadas en el ejercicio 2020</w:t>
            </w:r>
          </w:p>
        </w:tc>
        <w:tc>
          <w:tcPr>
            <w:tcW w:w="1425" w:type="dxa"/>
            <w:tcBorders>
              <w:top w:val="nil"/>
              <w:left w:val="single" w:sz="4" w:space="0" w:color="auto"/>
              <w:bottom w:val="single" w:sz="4" w:space="0" w:color="auto"/>
              <w:right w:val="single" w:sz="4" w:space="0" w:color="auto"/>
            </w:tcBorders>
            <w:shd w:val="clear" w:color="000000" w:fill="D9D9D9"/>
            <w:vAlign w:val="center"/>
          </w:tcPr>
          <w:p w:rsidR="00C464AD" w:rsidRDefault="00C464AD" w:rsidP="009D014B">
            <w:pPr>
              <w:rPr>
                <w:rFonts w:ascii="Arial" w:hAnsi="Arial" w:cs="Arial"/>
                <w:b/>
                <w:bCs/>
                <w:color w:val="000000"/>
                <w:sz w:val="16"/>
                <w:szCs w:val="16"/>
              </w:rPr>
            </w:pPr>
          </w:p>
        </w:tc>
        <w:tc>
          <w:tcPr>
            <w:tcW w:w="1425" w:type="dxa"/>
            <w:tcBorders>
              <w:top w:val="nil"/>
              <w:left w:val="single" w:sz="4" w:space="0" w:color="auto"/>
              <w:bottom w:val="single" w:sz="4" w:space="0" w:color="auto"/>
              <w:right w:val="single" w:sz="4" w:space="0" w:color="auto"/>
            </w:tcBorders>
            <w:shd w:val="clear" w:color="000000" w:fill="D9D9D9"/>
            <w:vAlign w:val="center"/>
            <w:hideMark/>
          </w:tcPr>
          <w:p w:rsidR="00C464AD" w:rsidRPr="00C823DF" w:rsidRDefault="00C464AD" w:rsidP="009D014B">
            <w:pPr>
              <w:jc w:val="center"/>
              <w:rPr>
                <w:rFonts w:ascii="Arial" w:hAnsi="Arial" w:cs="Arial"/>
                <w:b/>
                <w:bCs/>
                <w:color w:val="000000"/>
                <w:sz w:val="16"/>
                <w:szCs w:val="16"/>
              </w:rPr>
            </w:pPr>
            <w:r w:rsidRPr="00C823DF">
              <w:rPr>
                <w:rFonts w:ascii="Arial" w:hAnsi="Arial" w:cs="Arial"/>
                <w:b/>
                <w:bCs/>
                <w:color w:val="000000"/>
                <w:sz w:val="16"/>
                <w:szCs w:val="16"/>
              </w:rPr>
              <w:t>del grupo</w:t>
            </w:r>
          </w:p>
        </w:tc>
        <w:tc>
          <w:tcPr>
            <w:tcW w:w="1188" w:type="dxa"/>
            <w:tcBorders>
              <w:top w:val="nil"/>
              <w:left w:val="single" w:sz="4" w:space="0" w:color="auto"/>
              <w:bottom w:val="single" w:sz="4" w:space="0" w:color="auto"/>
              <w:right w:val="single" w:sz="4" w:space="0" w:color="auto"/>
            </w:tcBorders>
            <w:shd w:val="clear" w:color="000000" w:fill="D9D9D9"/>
            <w:vAlign w:val="center"/>
            <w:hideMark/>
          </w:tcPr>
          <w:p w:rsidR="00C464AD" w:rsidRPr="00C823DF" w:rsidRDefault="00C464AD" w:rsidP="009D014B">
            <w:pPr>
              <w:jc w:val="center"/>
              <w:rPr>
                <w:rFonts w:ascii="Arial" w:hAnsi="Arial" w:cs="Arial"/>
                <w:b/>
                <w:bCs/>
                <w:color w:val="000000"/>
                <w:sz w:val="16"/>
                <w:szCs w:val="16"/>
              </w:rPr>
            </w:pPr>
            <w:r w:rsidRPr="00C823DF">
              <w:rPr>
                <w:rFonts w:ascii="Arial" w:hAnsi="Arial" w:cs="Arial"/>
                <w:b/>
                <w:bCs/>
                <w:color w:val="000000"/>
                <w:sz w:val="16"/>
                <w:szCs w:val="16"/>
              </w:rPr>
              <w:t>asociadas</w:t>
            </w:r>
          </w:p>
        </w:tc>
      </w:tr>
      <w:tr w:rsidR="00C464AD" w:rsidRPr="00C823DF" w:rsidTr="009D014B">
        <w:trPr>
          <w:trHeight w:val="287"/>
        </w:trPr>
        <w:tc>
          <w:tcPr>
            <w:tcW w:w="4869" w:type="dxa"/>
            <w:tcBorders>
              <w:top w:val="single" w:sz="4" w:space="0" w:color="auto"/>
              <w:left w:val="single" w:sz="4" w:space="0" w:color="auto"/>
              <w:bottom w:val="nil"/>
              <w:right w:val="single" w:sz="4" w:space="0" w:color="auto"/>
            </w:tcBorders>
            <w:shd w:val="clear" w:color="auto" w:fill="auto"/>
            <w:vAlign w:val="center"/>
            <w:hideMark/>
          </w:tcPr>
          <w:p w:rsidR="00C464AD" w:rsidRPr="00C823DF" w:rsidRDefault="00C464AD" w:rsidP="009D014B">
            <w:pPr>
              <w:rPr>
                <w:rFonts w:ascii="Arial" w:hAnsi="Arial" w:cs="Arial"/>
                <w:color w:val="000000"/>
                <w:sz w:val="16"/>
                <w:szCs w:val="16"/>
              </w:rPr>
            </w:pPr>
            <w:r w:rsidRPr="00C823DF">
              <w:rPr>
                <w:rFonts w:ascii="Arial" w:hAnsi="Arial" w:cs="Arial"/>
                <w:color w:val="000000"/>
                <w:sz w:val="16"/>
                <w:szCs w:val="16"/>
              </w:rPr>
              <w:t>Prestación de servicios, de la cual:</w:t>
            </w:r>
          </w:p>
        </w:tc>
        <w:tc>
          <w:tcPr>
            <w:tcW w:w="1425" w:type="dxa"/>
            <w:tcBorders>
              <w:top w:val="single" w:sz="4" w:space="0" w:color="auto"/>
              <w:left w:val="single" w:sz="4" w:space="0" w:color="auto"/>
              <w:bottom w:val="nil"/>
              <w:right w:val="single" w:sz="4" w:space="0" w:color="auto"/>
            </w:tcBorders>
            <w:vAlign w:val="center"/>
          </w:tcPr>
          <w:p w:rsidR="00C464AD" w:rsidRDefault="00C464AD" w:rsidP="009D014B">
            <w:pPr>
              <w:jc w:val="right"/>
              <w:rPr>
                <w:rFonts w:ascii="Arial" w:hAnsi="Arial" w:cs="Arial"/>
                <w:sz w:val="16"/>
                <w:szCs w:val="16"/>
              </w:rPr>
            </w:pPr>
            <w:r>
              <w:rPr>
                <w:rFonts w:ascii="Arial" w:hAnsi="Arial" w:cs="Arial"/>
                <w:sz w:val="16"/>
                <w:szCs w:val="16"/>
              </w:rPr>
              <w:t>879.609,96</w:t>
            </w:r>
          </w:p>
        </w:tc>
        <w:tc>
          <w:tcPr>
            <w:tcW w:w="1425" w:type="dxa"/>
            <w:tcBorders>
              <w:top w:val="single" w:sz="4" w:space="0" w:color="auto"/>
              <w:left w:val="single" w:sz="4" w:space="0" w:color="auto"/>
              <w:bottom w:val="nil"/>
              <w:right w:val="single" w:sz="4" w:space="0" w:color="auto"/>
            </w:tcBorders>
            <w:shd w:val="clear" w:color="auto" w:fill="auto"/>
            <w:noWrap/>
            <w:vAlign w:val="center"/>
            <w:hideMark/>
          </w:tcPr>
          <w:p w:rsidR="00C464AD" w:rsidRPr="00C823DF" w:rsidRDefault="00C464AD" w:rsidP="009D014B">
            <w:pPr>
              <w:jc w:val="right"/>
              <w:rPr>
                <w:rFonts w:ascii="Arial" w:hAnsi="Arial" w:cs="Arial"/>
                <w:sz w:val="16"/>
                <w:szCs w:val="16"/>
              </w:rPr>
            </w:pPr>
            <w:r>
              <w:rPr>
                <w:rFonts w:ascii="Arial" w:hAnsi="Arial" w:cs="Arial"/>
                <w:sz w:val="16"/>
                <w:szCs w:val="16"/>
              </w:rPr>
              <w:t>1.332.473,97</w:t>
            </w:r>
          </w:p>
        </w:tc>
        <w:tc>
          <w:tcPr>
            <w:tcW w:w="1188" w:type="dxa"/>
            <w:tcBorders>
              <w:top w:val="single" w:sz="4" w:space="0" w:color="auto"/>
              <w:left w:val="single" w:sz="4" w:space="0" w:color="auto"/>
              <w:bottom w:val="nil"/>
              <w:right w:val="single" w:sz="4" w:space="0" w:color="auto"/>
            </w:tcBorders>
            <w:shd w:val="clear" w:color="auto" w:fill="auto"/>
            <w:noWrap/>
            <w:vAlign w:val="center"/>
            <w:hideMark/>
          </w:tcPr>
          <w:p w:rsidR="00C464AD" w:rsidRPr="00C823DF" w:rsidRDefault="00C464AD" w:rsidP="009D014B">
            <w:pPr>
              <w:jc w:val="right"/>
              <w:rPr>
                <w:rFonts w:ascii="Arial" w:hAnsi="Arial" w:cs="Arial"/>
                <w:sz w:val="16"/>
                <w:szCs w:val="16"/>
              </w:rPr>
            </w:pPr>
            <w:r w:rsidRPr="00C823DF">
              <w:rPr>
                <w:rFonts w:ascii="Arial" w:hAnsi="Arial" w:cs="Arial"/>
                <w:sz w:val="16"/>
                <w:szCs w:val="16"/>
              </w:rPr>
              <w:t>1.932.841,12</w:t>
            </w:r>
          </w:p>
        </w:tc>
      </w:tr>
      <w:tr w:rsidR="00C464AD" w:rsidRPr="00C823DF" w:rsidTr="009D014B">
        <w:trPr>
          <w:trHeight w:val="287"/>
        </w:trPr>
        <w:tc>
          <w:tcPr>
            <w:tcW w:w="4869" w:type="dxa"/>
            <w:tcBorders>
              <w:top w:val="nil"/>
              <w:left w:val="single" w:sz="4" w:space="0" w:color="auto"/>
              <w:bottom w:val="nil"/>
              <w:right w:val="single" w:sz="4" w:space="0" w:color="auto"/>
            </w:tcBorders>
            <w:shd w:val="clear" w:color="auto" w:fill="auto"/>
            <w:vAlign w:val="center"/>
            <w:hideMark/>
          </w:tcPr>
          <w:p w:rsidR="00C464AD" w:rsidRPr="00C823DF" w:rsidRDefault="00C464AD" w:rsidP="009D014B">
            <w:pPr>
              <w:rPr>
                <w:rFonts w:ascii="Arial" w:hAnsi="Arial" w:cs="Arial"/>
                <w:color w:val="000000"/>
                <w:sz w:val="16"/>
                <w:szCs w:val="16"/>
              </w:rPr>
            </w:pPr>
            <w:r w:rsidRPr="00C823DF">
              <w:rPr>
                <w:rFonts w:ascii="Arial" w:hAnsi="Arial" w:cs="Arial"/>
                <w:color w:val="000000"/>
                <w:sz w:val="16"/>
                <w:szCs w:val="16"/>
              </w:rPr>
              <w:t>Ingresos por intereses devengados pero no cobrados</w:t>
            </w:r>
          </w:p>
        </w:tc>
        <w:tc>
          <w:tcPr>
            <w:tcW w:w="1425" w:type="dxa"/>
            <w:tcBorders>
              <w:top w:val="nil"/>
              <w:left w:val="single" w:sz="4" w:space="0" w:color="auto"/>
              <w:bottom w:val="nil"/>
              <w:right w:val="single" w:sz="4" w:space="0" w:color="auto"/>
            </w:tcBorders>
            <w:vAlign w:val="center"/>
          </w:tcPr>
          <w:p w:rsidR="00C464AD" w:rsidRPr="00EA7D9C" w:rsidRDefault="00C464AD" w:rsidP="009D014B">
            <w:pPr>
              <w:jc w:val="right"/>
              <w:rPr>
                <w:rFonts w:ascii="Arial" w:hAnsi="Arial" w:cs="Arial"/>
                <w:sz w:val="16"/>
                <w:szCs w:val="16"/>
              </w:rPr>
            </w:pPr>
            <w:r w:rsidRPr="00EA7D9C">
              <w:rPr>
                <w:rFonts w:ascii="Arial" w:hAnsi="Arial" w:cs="Arial"/>
                <w:sz w:val="16"/>
                <w:szCs w:val="16"/>
              </w:rPr>
              <w:t>-</w:t>
            </w:r>
          </w:p>
        </w:tc>
        <w:tc>
          <w:tcPr>
            <w:tcW w:w="1425" w:type="dxa"/>
            <w:tcBorders>
              <w:top w:val="nil"/>
              <w:left w:val="single" w:sz="4" w:space="0" w:color="auto"/>
              <w:bottom w:val="nil"/>
              <w:right w:val="single" w:sz="4" w:space="0" w:color="auto"/>
            </w:tcBorders>
            <w:shd w:val="clear" w:color="auto" w:fill="auto"/>
            <w:noWrap/>
            <w:vAlign w:val="center"/>
            <w:hideMark/>
          </w:tcPr>
          <w:p w:rsidR="00C464AD" w:rsidRPr="00EA7D9C" w:rsidRDefault="00C464AD" w:rsidP="009D014B">
            <w:pPr>
              <w:jc w:val="right"/>
              <w:rPr>
                <w:rFonts w:ascii="Arial" w:hAnsi="Arial" w:cs="Arial"/>
                <w:sz w:val="16"/>
                <w:szCs w:val="16"/>
              </w:rPr>
            </w:pPr>
            <w:r w:rsidRPr="00EA7D9C">
              <w:rPr>
                <w:rFonts w:ascii="Arial" w:hAnsi="Arial" w:cs="Arial"/>
                <w:sz w:val="16"/>
                <w:szCs w:val="16"/>
              </w:rPr>
              <w:t>-</w:t>
            </w:r>
          </w:p>
        </w:tc>
        <w:tc>
          <w:tcPr>
            <w:tcW w:w="1188" w:type="dxa"/>
            <w:tcBorders>
              <w:top w:val="nil"/>
              <w:left w:val="single" w:sz="4" w:space="0" w:color="auto"/>
              <w:bottom w:val="nil"/>
              <w:right w:val="single" w:sz="4" w:space="0" w:color="auto"/>
            </w:tcBorders>
            <w:shd w:val="clear" w:color="auto" w:fill="auto"/>
            <w:noWrap/>
            <w:vAlign w:val="center"/>
            <w:hideMark/>
          </w:tcPr>
          <w:p w:rsidR="00C464AD" w:rsidRPr="00EA7D9C" w:rsidRDefault="00C464AD" w:rsidP="009D014B">
            <w:pPr>
              <w:jc w:val="right"/>
              <w:rPr>
                <w:rFonts w:ascii="Arial" w:hAnsi="Arial" w:cs="Arial"/>
                <w:sz w:val="16"/>
                <w:szCs w:val="16"/>
              </w:rPr>
            </w:pPr>
            <w:r w:rsidRPr="00EA7D9C">
              <w:rPr>
                <w:rFonts w:ascii="Arial" w:hAnsi="Arial" w:cs="Arial"/>
                <w:sz w:val="16"/>
                <w:szCs w:val="16"/>
              </w:rPr>
              <w:t>-325.193,50</w:t>
            </w:r>
          </w:p>
        </w:tc>
      </w:tr>
      <w:tr w:rsidR="00C464AD" w:rsidRPr="00C823DF" w:rsidTr="009D014B">
        <w:trPr>
          <w:trHeight w:val="287"/>
        </w:trPr>
        <w:tc>
          <w:tcPr>
            <w:tcW w:w="4869" w:type="dxa"/>
            <w:tcBorders>
              <w:top w:val="nil"/>
              <w:left w:val="single" w:sz="4" w:space="0" w:color="auto"/>
              <w:bottom w:val="nil"/>
              <w:right w:val="single" w:sz="4" w:space="0" w:color="auto"/>
            </w:tcBorders>
            <w:shd w:val="clear" w:color="auto" w:fill="auto"/>
            <w:vAlign w:val="center"/>
            <w:hideMark/>
          </w:tcPr>
          <w:p w:rsidR="00C464AD" w:rsidRPr="00C823DF" w:rsidRDefault="00C464AD" w:rsidP="009D014B">
            <w:pPr>
              <w:rPr>
                <w:rFonts w:ascii="Arial" w:hAnsi="Arial" w:cs="Arial"/>
                <w:color w:val="000000"/>
                <w:sz w:val="16"/>
                <w:szCs w:val="16"/>
              </w:rPr>
            </w:pPr>
            <w:r w:rsidRPr="00C823DF">
              <w:rPr>
                <w:rFonts w:ascii="Arial" w:hAnsi="Arial" w:cs="Arial"/>
                <w:color w:val="000000"/>
                <w:sz w:val="16"/>
                <w:szCs w:val="16"/>
              </w:rPr>
              <w:t>Dividendos y otros beneficios distribuidos</w:t>
            </w:r>
          </w:p>
        </w:tc>
        <w:tc>
          <w:tcPr>
            <w:tcW w:w="1425" w:type="dxa"/>
            <w:tcBorders>
              <w:top w:val="nil"/>
              <w:left w:val="single" w:sz="4" w:space="0" w:color="auto"/>
              <w:bottom w:val="nil"/>
              <w:right w:val="single" w:sz="4" w:space="0" w:color="auto"/>
            </w:tcBorders>
            <w:vAlign w:val="center"/>
          </w:tcPr>
          <w:p w:rsidR="00C464AD" w:rsidRPr="00EA7D9C" w:rsidRDefault="00C464AD" w:rsidP="009D014B">
            <w:pPr>
              <w:jc w:val="right"/>
              <w:rPr>
                <w:rFonts w:ascii="Arial" w:hAnsi="Arial" w:cs="Arial"/>
                <w:sz w:val="16"/>
                <w:szCs w:val="16"/>
              </w:rPr>
            </w:pPr>
            <w:r w:rsidRPr="00EA7D9C">
              <w:rPr>
                <w:rFonts w:ascii="Arial" w:hAnsi="Arial" w:cs="Arial"/>
                <w:sz w:val="16"/>
                <w:szCs w:val="16"/>
              </w:rPr>
              <w:t> -</w:t>
            </w:r>
          </w:p>
        </w:tc>
        <w:tc>
          <w:tcPr>
            <w:tcW w:w="1425" w:type="dxa"/>
            <w:tcBorders>
              <w:top w:val="nil"/>
              <w:left w:val="single" w:sz="4" w:space="0" w:color="auto"/>
              <w:bottom w:val="nil"/>
              <w:right w:val="single" w:sz="4" w:space="0" w:color="auto"/>
            </w:tcBorders>
            <w:shd w:val="clear" w:color="auto" w:fill="auto"/>
            <w:noWrap/>
            <w:vAlign w:val="center"/>
            <w:hideMark/>
          </w:tcPr>
          <w:p w:rsidR="00C464AD" w:rsidRPr="00EA7D9C" w:rsidRDefault="00C464AD" w:rsidP="009D014B">
            <w:pPr>
              <w:jc w:val="right"/>
              <w:rPr>
                <w:rFonts w:ascii="Arial" w:hAnsi="Arial" w:cs="Arial"/>
                <w:sz w:val="16"/>
                <w:szCs w:val="16"/>
              </w:rPr>
            </w:pPr>
            <w:r w:rsidRPr="00EA7D9C">
              <w:rPr>
                <w:rFonts w:ascii="Arial" w:hAnsi="Arial" w:cs="Arial"/>
                <w:sz w:val="16"/>
                <w:szCs w:val="16"/>
              </w:rPr>
              <w:t> -</w:t>
            </w:r>
          </w:p>
        </w:tc>
        <w:tc>
          <w:tcPr>
            <w:tcW w:w="1188" w:type="dxa"/>
            <w:tcBorders>
              <w:top w:val="nil"/>
              <w:left w:val="single" w:sz="4" w:space="0" w:color="auto"/>
              <w:bottom w:val="nil"/>
              <w:right w:val="single" w:sz="4" w:space="0" w:color="auto"/>
            </w:tcBorders>
            <w:shd w:val="clear" w:color="auto" w:fill="auto"/>
            <w:noWrap/>
            <w:vAlign w:val="center"/>
            <w:hideMark/>
          </w:tcPr>
          <w:p w:rsidR="00C464AD" w:rsidRPr="00EA7D9C" w:rsidRDefault="00C464AD" w:rsidP="009D014B">
            <w:pPr>
              <w:jc w:val="right"/>
              <w:rPr>
                <w:rFonts w:ascii="Arial" w:hAnsi="Arial" w:cs="Arial"/>
                <w:sz w:val="16"/>
                <w:szCs w:val="16"/>
              </w:rPr>
            </w:pPr>
            <w:r w:rsidRPr="00EA7D9C">
              <w:rPr>
                <w:rFonts w:ascii="Arial" w:hAnsi="Arial" w:cs="Arial"/>
                <w:sz w:val="16"/>
                <w:szCs w:val="16"/>
              </w:rPr>
              <w:t>1.925.936,82</w:t>
            </w:r>
          </w:p>
        </w:tc>
      </w:tr>
      <w:tr w:rsidR="00C464AD" w:rsidRPr="00C823DF" w:rsidTr="009D014B">
        <w:trPr>
          <w:trHeight w:val="287"/>
        </w:trPr>
        <w:tc>
          <w:tcPr>
            <w:tcW w:w="4869" w:type="dxa"/>
            <w:tcBorders>
              <w:top w:val="nil"/>
              <w:left w:val="single" w:sz="4" w:space="0" w:color="auto"/>
              <w:bottom w:val="nil"/>
              <w:right w:val="single" w:sz="4" w:space="0" w:color="auto"/>
            </w:tcBorders>
            <w:shd w:val="clear" w:color="auto" w:fill="auto"/>
            <w:vAlign w:val="center"/>
          </w:tcPr>
          <w:p w:rsidR="00C464AD" w:rsidRPr="00C823DF" w:rsidRDefault="00C464AD" w:rsidP="009D014B">
            <w:pPr>
              <w:rPr>
                <w:rFonts w:ascii="Arial" w:hAnsi="Arial" w:cs="Arial"/>
                <w:color w:val="000000"/>
                <w:sz w:val="16"/>
                <w:szCs w:val="16"/>
              </w:rPr>
            </w:pPr>
            <w:r>
              <w:rPr>
                <w:rFonts w:ascii="Arial" w:hAnsi="Arial" w:cs="Arial"/>
                <w:color w:val="000000"/>
                <w:sz w:val="16"/>
                <w:szCs w:val="16"/>
              </w:rPr>
              <w:t>Provisión trabajos realizados por otras empresas</w:t>
            </w:r>
          </w:p>
        </w:tc>
        <w:tc>
          <w:tcPr>
            <w:tcW w:w="1425" w:type="dxa"/>
            <w:tcBorders>
              <w:top w:val="nil"/>
              <w:left w:val="single" w:sz="4" w:space="0" w:color="auto"/>
              <w:bottom w:val="nil"/>
              <w:right w:val="single" w:sz="4" w:space="0" w:color="auto"/>
            </w:tcBorders>
            <w:vAlign w:val="center"/>
          </w:tcPr>
          <w:p w:rsidR="00C464AD" w:rsidRPr="00EA7D9C" w:rsidRDefault="00C464AD" w:rsidP="009D014B">
            <w:pPr>
              <w:jc w:val="right"/>
              <w:rPr>
                <w:rFonts w:ascii="Arial" w:hAnsi="Arial" w:cs="Arial"/>
                <w:sz w:val="16"/>
                <w:szCs w:val="16"/>
              </w:rPr>
            </w:pPr>
            <w:r w:rsidRPr="00EA7D9C">
              <w:rPr>
                <w:rFonts w:ascii="Arial" w:hAnsi="Arial" w:cs="Arial"/>
                <w:sz w:val="16"/>
                <w:szCs w:val="16"/>
              </w:rPr>
              <w:t>-</w:t>
            </w:r>
          </w:p>
        </w:tc>
        <w:tc>
          <w:tcPr>
            <w:tcW w:w="1425" w:type="dxa"/>
            <w:tcBorders>
              <w:top w:val="nil"/>
              <w:left w:val="single" w:sz="4" w:space="0" w:color="auto"/>
              <w:bottom w:val="nil"/>
              <w:right w:val="single" w:sz="4" w:space="0" w:color="auto"/>
            </w:tcBorders>
            <w:shd w:val="clear" w:color="auto" w:fill="auto"/>
            <w:noWrap/>
            <w:vAlign w:val="center"/>
          </w:tcPr>
          <w:p w:rsidR="00C464AD" w:rsidRPr="00EA7D9C" w:rsidRDefault="00C464AD" w:rsidP="009D014B">
            <w:pPr>
              <w:jc w:val="right"/>
              <w:rPr>
                <w:rFonts w:ascii="Arial" w:hAnsi="Arial" w:cs="Arial"/>
                <w:sz w:val="16"/>
                <w:szCs w:val="16"/>
              </w:rPr>
            </w:pPr>
            <w:r w:rsidRPr="00EA7D9C">
              <w:rPr>
                <w:rFonts w:ascii="Arial" w:hAnsi="Arial" w:cs="Arial"/>
                <w:sz w:val="16"/>
                <w:szCs w:val="16"/>
              </w:rPr>
              <w:t>-61.942,91</w:t>
            </w:r>
          </w:p>
        </w:tc>
        <w:tc>
          <w:tcPr>
            <w:tcW w:w="1188" w:type="dxa"/>
            <w:tcBorders>
              <w:top w:val="nil"/>
              <w:left w:val="single" w:sz="4" w:space="0" w:color="auto"/>
              <w:bottom w:val="nil"/>
              <w:right w:val="single" w:sz="4" w:space="0" w:color="auto"/>
            </w:tcBorders>
            <w:shd w:val="clear" w:color="auto" w:fill="auto"/>
            <w:noWrap/>
            <w:vAlign w:val="center"/>
          </w:tcPr>
          <w:p w:rsidR="00C464AD" w:rsidRPr="00EA7D9C" w:rsidRDefault="00C464AD" w:rsidP="009D014B">
            <w:pPr>
              <w:jc w:val="right"/>
              <w:rPr>
                <w:rFonts w:ascii="Arial" w:hAnsi="Arial" w:cs="Arial"/>
                <w:sz w:val="16"/>
                <w:szCs w:val="16"/>
              </w:rPr>
            </w:pPr>
            <w:r>
              <w:rPr>
                <w:rFonts w:ascii="Arial" w:hAnsi="Arial" w:cs="Arial"/>
                <w:sz w:val="16"/>
                <w:szCs w:val="16"/>
              </w:rPr>
              <w:t>-</w:t>
            </w:r>
          </w:p>
        </w:tc>
      </w:tr>
      <w:tr w:rsidR="00C464AD" w:rsidRPr="00C823DF" w:rsidTr="009D014B">
        <w:trPr>
          <w:trHeight w:val="287"/>
        </w:trPr>
        <w:tc>
          <w:tcPr>
            <w:tcW w:w="4869" w:type="dxa"/>
            <w:tcBorders>
              <w:top w:val="nil"/>
              <w:left w:val="single" w:sz="4" w:space="0" w:color="auto"/>
              <w:bottom w:val="single" w:sz="4" w:space="0" w:color="auto"/>
              <w:right w:val="single" w:sz="4" w:space="0" w:color="auto"/>
            </w:tcBorders>
            <w:shd w:val="clear" w:color="auto" w:fill="auto"/>
            <w:vAlign w:val="center"/>
          </w:tcPr>
          <w:p w:rsidR="00C464AD" w:rsidRPr="00C823DF" w:rsidRDefault="00C464AD" w:rsidP="009D014B">
            <w:pPr>
              <w:rPr>
                <w:rFonts w:ascii="Arial" w:hAnsi="Arial" w:cs="Arial"/>
                <w:color w:val="000000"/>
                <w:sz w:val="16"/>
                <w:szCs w:val="16"/>
              </w:rPr>
            </w:pPr>
            <w:r>
              <w:rPr>
                <w:rFonts w:ascii="Arial" w:hAnsi="Arial" w:cs="Arial"/>
                <w:color w:val="000000"/>
                <w:sz w:val="16"/>
                <w:szCs w:val="16"/>
              </w:rPr>
              <w:t>Provisión prestación servicios</w:t>
            </w:r>
          </w:p>
        </w:tc>
        <w:tc>
          <w:tcPr>
            <w:tcW w:w="1425" w:type="dxa"/>
            <w:tcBorders>
              <w:top w:val="nil"/>
              <w:left w:val="single" w:sz="4" w:space="0" w:color="auto"/>
              <w:bottom w:val="single" w:sz="4" w:space="0" w:color="auto"/>
              <w:right w:val="single" w:sz="4" w:space="0" w:color="auto"/>
            </w:tcBorders>
            <w:vAlign w:val="center"/>
          </w:tcPr>
          <w:p w:rsidR="00C464AD" w:rsidRPr="00EA7D9C" w:rsidRDefault="00C464AD" w:rsidP="009D014B">
            <w:pPr>
              <w:jc w:val="right"/>
              <w:rPr>
                <w:rFonts w:ascii="Arial" w:hAnsi="Arial" w:cs="Arial"/>
                <w:sz w:val="16"/>
                <w:szCs w:val="16"/>
              </w:rPr>
            </w:pPr>
            <w:r w:rsidRPr="00EA7D9C">
              <w:rPr>
                <w:rFonts w:ascii="Arial" w:hAnsi="Arial" w:cs="Arial"/>
                <w:sz w:val="16"/>
                <w:szCs w:val="16"/>
              </w:rPr>
              <w:t>-</w:t>
            </w:r>
          </w:p>
        </w:tc>
        <w:tc>
          <w:tcPr>
            <w:tcW w:w="1425" w:type="dxa"/>
            <w:tcBorders>
              <w:top w:val="nil"/>
              <w:left w:val="single" w:sz="4" w:space="0" w:color="auto"/>
              <w:bottom w:val="single" w:sz="4" w:space="0" w:color="auto"/>
              <w:right w:val="single" w:sz="4" w:space="0" w:color="auto"/>
            </w:tcBorders>
            <w:shd w:val="clear" w:color="auto" w:fill="auto"/>
            <w:noWrap/>
            <w:vAlign w:val="center"/>
          </w:tcPr>
          <w:p w:rsidR="00C464AD" w:rsidRPr="00EA7D9C" w:rsidRDefault="00C464AD" w:rsidP="009D014B">
            <w:pPr>
              <w:jc w:val="right"/>
              <w:rPr>
                <w:rFonts w:ascii="Arial" w:hAnsi="Arial" w:cs="Arial"/>
                <w:sz w:val="16"/>
                <w:szCs w:val="16"/>
              </w:rPr>
            </w:pPr>
            <w:r>
              <w:rPr>
                <w:rFonts w:ascii="Arial" w:hAnsi="Arial" w:cs="Arial"/>
                <w:sz w:val="16"/>
                <w:szCs w:val="16"/>
              </w:rPr>
              <w:t>25.362,67</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C464AD" w:rsidRPr="00EA7D9C" w:rsidRDefault="00C464AD" w:rsidP="009D014B">
            <w:pPr>
              <w:jc w:val="right"/>
              <w:rPr>
                <w:rFonts w:ascii="Arial" w:hAnsi="Arial" w:cs="Arial"/>
                <w:sz w:val="16"/>
                <w:szCs w:val="16"/>
              </w:rPr>
            </w:pPr>
            <w:r>
              <w:rPr>
                <w:rFonts w:ascii="Arial" w:hAnsi="Arial" w:cs="Arial"/>
                <w:sz w:val="16"/>
                <w:szCs w:val="16"/>
              </w:rPr>
              <w:t>68.186,19</w:t>
            </w:r>
          </w:p>
        </w:tc>
      </w:tr>
    </w:tbl>
    <w:p w:rsidR="00F767D9" w:rsidRDefault="00F767D9" w:rsidP="00C464AD">
      <w:pPr>
        <w:rPr>
          <w:rFonts w:ascii="Arial" w:hAnsi="Arial" w:cs="Arial"/>
          <w:sz w:val="16"/>
          <w:szCs w:val="16"/>
        </w:rPr>
      </w:pPr>
    </w:p>
    <w:p w:rsidR="00BC5057" w:rsidRDefault="00BC5057">
      <w:pPr>
        <w:rPr>
          <w:rFonts w:ascii="Arial" w:hAnsi="Arial" w:cs="Arial"/>
          <w:b/>
          <w:bCs/>
          <w:sz w:val="16"/>
          <w:szCs w:val="16"/>
          <w:highlight w:val="yellow"/>
          <w:u w:val="single"/>
        </w:rPr>
      </w:pPr>
      <w:r>
        <w:rPr>
          <w:rFonts w:ascii="Arial" w:hAnsi="Arial" w:cs="Arial"/>
          <w:b/>
          <w:bCs/>
          <w:sz w:val="16"/>
          <w:szCs w:val="16"/>
          <w:highlight w:val="yellow"/>
          <w:u w:val="single"/>
        </w:rPr>
        <w:br w:type="page"/>
      </w:r>
    </w:p>
    <w:p w:rsidR="00F767D9" w:rsidRPr="001515F3" w:rsidRDefault="001515F3" w:rsidP="001515F3">
      <w:pPr>
        <w:shd w:val="clear" w:color="auto" w:fill="FFFFFF" w:themeFill="background1"/>
        <w:tabs>
          <w:tab w:val="left" w:pos="850"/>
        </w:tabs>
        <w:ind w:right="-1"/>
        <w:rPr>
          <w:rFonts w:ascii="Arial" w:hAnsi="Arial" w:cs="Arial"/>
          <w:b/>
          <w:bCs/>
          <w:sz w:val="16"/>
          <w:szCs w:val="16"/>
          <w:u w:val="single"/>
        </w:rPr>
      </w:pPr>
      <w:r w:rsidRPr="003B67A8">
        <w:rPr>
          <w:rFonts w:ascii="Arial" w:hAnsi="Arial" w:cs="Arial"/>
          <w:b/>
          <w:bCs/>
          <w:sz w:val="16"/>
          <w:szCs w:val="16"/>
          <w:u w:val="single"/>
        </w:rPr>
        <w:lastRenderedPageBreak/>
        <w:t>Descripción de l</w:t>
      </w:r>
      <w:r w:rsidR="0027696B" w:rsidRPr="003B67A8">
        <w:rPr>
          <w:rFonts w:ascii="Arial" w:hAnsi="Arial" w:cs="Arial"/>
          <w:b/>
          <w:bCs/>
          <w:sz w:val="16"/>
          <w:szCs w:val="16"/>
          <w:u w:val="single"/>
        </w:rPr>
        <w:t xml:space="preserve">as transacciones con empresas vinculadas </w:t>
      </w:r>
      <w:r w:rsidR="00E01978" w:rsidRPr="003B67A8">
        <w:rPr>
          <w:rFonts w:ascii="Arial" w:hAnsi="Arial" w:cs="Arial"/>
          <w:b/>
          <w:bCs/>
          <w:sz w:val="16"/>
          <w:szCs w:val="16"/>
          <w:u w:val="single"/>
        </w:rPr>
        <w:t>en 20</w:t>
      </w:r>
      <w:r w:rsidR="007F5D9C" w:rsidRPr="003B67A8">
        <w:rPr>
          <w:rFonts w:ascii="Arial" w:hAnsi="Arial" w:cs="Arial"/>
          <w:b/>
          <w:bCs/>
          <w:sz w:val="16"/>
          <w:szCs w:val="16"/>
          <w:u w:val="single"/>
        </w:rPr>
        <w:t>2</w:t>
      </w:r>
      <w:r w:rsidR="00C823DF" w:rsidRPr="003B67A8">
        <w:rPr>
          <w:rFonts w:ascii="Arial" w:hAnsi="Arial" w:cs="Arial"/>
          <w:b/>
          <w:bCs/>
          <w:sz w:val="16"/>
          <w:szCs w:val="16"/>
          <w:u w:val="single"/>
        </w:rPr>
        <w:t>1</w:t>
      </w:r>
      <w:r w:rsidR="00E01978" w:rsidRPr="003B67A8">
        <w:rPr>
          <w:rFonts w:ascii="Arial" w:hAnsi="Arial" w:cs="Arial"/>
          <w:b/>
          <w:bCs/>
          <w:sz w:val="16"/>
          <w:szCs w:val="16"/>
          <w:u w:val="single"/>
        </w:rPr>
        <w:t>:</w:t>
      </w:r>
    </w:p>
    <w:p w:rsidR="00F767D9" w:rsidRPr="00733EDF"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proofErr w:type="spellStart"/>
      <w:r w:rsidRPr="001515F3">
        <w:rPr>
          <w:rFonts w:ascii="Arial" w:hAnsi="Arial" w:cs="Arial"/>
          <w:b/>
          <w:bCs/>
          <w:sz w:val="16"/>
          <w:szCs w:val="16"/>
        </w:rPr>
        <w:t>Solten</w:t>
      </w:r>
      <w:proofErr w:type="spellEnd"/>
      <w:r w:rsidRPr="001515F3">
        <w:rPr>
          <w:rFonts w:ascii="Arial" w:hAnsi="Arial" w:cs="Arial"/>
          <w:b/>
          <w:bCs/>
          <w:sz w:val="16"/>
          <w:szCs w:val="16"/>
        </w:rPr>
        <w:t xml:space="preserve"> II Granadilla, S.A.</w:t>
      </w:r>
      <w:r w:rsidR="001515F3" w:rsidRPr="001515F3">
        <w:rPr>
          <w:rFonts w:ascii="Arial" w:hAnsi="Arial" w:cs="Arial"/>
          <w:b/>
          <w:bCs/>
          <w:sz w:val="16"/>
          <w:szCs w:val="16"/>
        </w:rPr>
        <w:t>:</w:t>
      </w:r>
      <w:r w:rsidRPr="00733EDF">
        <w:rPr>
          <w:rFonts w:ascii="Arial" w:hAnsi="Arial" w:cs="Arial"/>
          <w:sz w:val="16"/>
          <w:szCs w:val="16"/>
        </w:rPr>
        <w:t xml:space="preserve"> por servicios administrativos y de gestión, así como de operación y mantenimiento de</w:t>
      </w:r>
      <w:r w:rsidR="008220AC" w:rsidRPr="00733EDF">
        <w:rPr>
          <w:rFonts w:ascii="Arial" w:hAnsi="Arial" w:cs="Arial"/>
          <w:sz w:val="16"/>
          <w:szCs w:val="16"/>
        </w:rPr>
        <w:t xml:space="preserve"> </w:t>
      </w:r>
      <w:r w:rsidRPr="00733EDF">
        <w:rPr>
          <w:rFonts w:ascii="Arial" w:hAnsi="Arial" w:cs="Arial"/>
          <w:sz w:val="16"/>
          <w:szCs w:val="16"/>
        </w:rPr>
        <w:t>una planta fotovoltaica, entre otros.</w:t>
      </w:r>
    </w:p>
    <w:p w:rsidR="00F767D9" w:rsidRPr="00733EDF"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EVM2 Energías Renovables SL</w:t>
      </w:r>
      <w:r w:rsidR="001515F3">
        <w:rPr>
          <w:rFonts w:ascii="Arial" w:hAnsi="Arial" w:cs="Arial"/>
          <w:sz w:val="16"/>
          <w:szCs w:val="16"/>
        </w:rPr>
        <w:t>:</w:t>
      </w:r>
      <w:r w:rsidRPr="00733EDF">
        <w:rPr>
          <w:rFonts w:ascii="Arial" w:hAnsi="Arial" w:cs="Arial"/>
          <w:sz w:val="16"/>
          <w:szCs w:val="16"/>
        </w:rPr>
        <w:t xml:space="preserve"> por los conceptos de operación y mantenimiento de planta fotovoltaica y servicios administrativos y de gestión. </w:t>
      </w:r>
    </w:p>
    <w:p w:rsidR="00F767D9" w:rsidRPr="00733EDF"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 xml:space="preserve">Energía Verde de la </w:t>
      </w:r>
      <w:proofErr w:type="spellStart"/>
      <w:r w:rsidRPr="001515F3">
        <w:rPr>
          <w:rFonts w:ascii="Arial" w:hAnsi="Arial" w:cs="Arial"/>
          <w:b/>
          <w:bCs/>
          <w:sz w:val="16"/>
          <w:szCs w:val="16"/>
        </w:rPr>
        <w:t>Macaronesia</w:t>
      </w:r>
      <w:proofErr w:type="spellEnd"/>
      <w:r w:rsidRPr="001515F3">
        <w:rPr>
          <w:rFonts w:ascii="Arial" w:hAnsi="Arial" w:cs="Arial"/>
          <w:b/>
          <w:bCs/>
          <w:sz w:val="16"/>
          <w:szCs w:val="16"/>
        </w:rPr>
        <w:t>, SL</w:t>
      </w:r>
      <w:r w:rsidR="001515F3" w:rsidRPr="001515F3">
        <w:rPr>
          <w:rFonts w:ascii="Arial" w:hAnsi="Arial" w:cs="Arial"/>
          <w:b/>
          <w:bCs/>
          <w:sz w:val="16"/>
          <w:szCs w:val="16"/>
        </w:rPr>
        <w:t>:</w:t>
      </w:r>
      <w:r w:rsidRPr="00733EDF">
        <w:rPr>
          <w:rFonts w:ascii="Arial" w:hAnsi="Arial" w:cs="Arial"/>
          <w:sz w:val="16"/>
          <w:szCs w:val="16"/>
        </w:rPr>
        <w:t xml:space="preserve"> por los conceptos de operación y mantenimiento de planta fotovoltaica y servicios administrativos y de gestión. </w:t>
      </w:r>
    </w:p>
    <w:p w:rsidR="00F767D9" w:rsidRPr="00733EDF"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Eólicas de Tenerife AIE</w:t>
      </w:r>
      <w:r w:rsidR="001515F3" w:rsidRPr="001515F3">
        <w:rPr>
          <w:rFonts w:ascii="Arial" w:hAnsi="Arial" w:cs="Arial"/>
          <w:b/>
          <w:bCs/>
          <w:sz w:val="16"/>
          <w:szCs w:val="16"/>
        </w:rPr>
        <w:t>:</w:t>
      </w:r>
      <w:r w:rsidR="001515F3">
        <w:rPr>
          <w:rFonts w:ascii="Arial" w:hAnsi="Arial" w:cs="Arial"/>
          <w:sz w:val="16"/>
          <w:szCs w:val="16"/>
        </w:rPr>
        <w:t xml:space="preserve"> </w:t>
      </w:r>
      <w:r w:rsidRPr="00733EDF">
        <w:rPr>
          <w:rFonts w:ascii="Arial" w:hAnsi="Arial" w:cs="Arial"/>
          <w:sz w:val="16"/>
          <w:szCs w:val="16"/>
        </w:rPr>
        <w:t xml:space="preserve">por los conceptos de operación y mantenimiento del parque eólico de 4.8 </w:t>
      </w:r>
      <w:proofErr w:type="gramStart"/>
      <w:r w:rsidRPr="00733EDF">
        <w:rPr>
          <w:rFonts w:ascii="Arial" w:hAnsi="Arial" w:cs="Arial"/>
          <w:sz w:val="16"/>
          <w:szCs w:val="16"/>
        </w:rPr>
        <w:t>MW ,</w:t>
      </w:r>
      <w:proofErr w:type="gramEnd"/>
      <w:r w:rsidRPr="00733EDF">
        <w:rPr>
          <w:rFonts w:ascii="Arial" w:hAnsi="Arial" w:cs="Arial"/>
          <w:sz w:val="16"/>
          <w:szCs w:val="16"/>
        </w:rPr>
        <w:t xml:space="preserve"> así como las tareas de administración y gestión de la Agrupación y el arriendo de los terrenos necesarios para la instalación del parque eólico.</w:t>
      </w:r>
    </w:p>
    <w:p w:rsidR="00F767D9" w:rsidRPr="00733EDF"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Instituto Tecnológico y de Telecomunicaciones de Tenerife, SL.</w:t>
      </w:r>
      <w:r w:rsidR="001515F3" w:rsidRPr="001515F3">
        <w:rPr>
          <w:rFonts w:ascii="Arial" w:hAnsi="Arial" w:cs="Arial"/>
          <w:b/>
          <w:bCs/>
          <w:sz w:val="16"/>
          <w:szCs w:val="16"/>
        </w:rPr>
        <w:t>:</w:t>
      </w:r>
      <w:r w:rsidRPr="00733EDF">
        <w:rPr>
          <w:rFonts w:ascii="Arial" w:hAnsi="Arial" w:cs="Arial"/>
          <w:sz w:val="16"/>
          <w:szCs w:val="16"/>
        </w:rPr>
        <w:t xml:space="preserve"> por el uso de instalaciones, servicios administrativos y gastos de oficina</w:t>
      </w:r>
      <w:r w:rsidR="001515F3">
        <w:rPr>
          <w:rFonts w:ascii="Arial" w:hAnsi="Arial" w:cs="Arial"/>
          <w:sz w:val="16"/>
          <w:szCs w:val="16"/>
        </w:rPr>
        <w:t xml:space="preserve">. </w:t>
      </w:r>
      <w:r w:rsidRPr="00733EDF">
        <w:rPr>
          <w:rFonts w:ascii="Arial" w:hAnsi="Arial" w:cs="Arial"/>
          <w:sz w:val="16"/>
          <w:szCs w:val="16"/>
        </w:rPr>
        <w:t>Se mantienen diversos préstamos a esta Sociedad por un total de 18.500.000,00€ .Los intereses se calculan utilizando precios de mercado para operaciones de similares características.</w:t>
      </w:r>
    </w:p>
    <w:p w:rsidR="00F767D9" w:rsidRPr="00733EDF"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 xml:space="preserve">Canarias </w:t>
      </w:r>
      <w:proofErr w:type="spellStart"/>
      <w:r w:rsidRPr="002439FB">
        <w:rPr>
          <w:rFonts w:ascii="Arial" w:hAnsi="Arial" w:cs="Arial"/>
          <w:b/>
          <w:bCs/>
          <w:sz w:val="16"/>
          <w:szCs w:val="16"/>
        </w:rPr>
        <w:t>Submarine</w:t>
      </w:r>
      <w:proofErr w:type="spellEnd"/>
      <w:r w:rsidRPr="002439FB">
        <w:rPr>
          <w:rFonts w:ascii="Arial" w:hAnsi="Arial" w:cs="Arial"/>
          <w:b/>
          <w:bCs/>
          <w:sz w:val="16"/>
          <w:szCs w:val="16"/>
        </w:rPr>
        <w:t xml:space="preserve"> Link</w:t>
      </w:r>
      <w:r w:rsidR="001515F3" w:rsidRPr="002439FB">
        <w:rPr>
          <w:rFonts w:ascii="Arial" w:hAnsi="Arial" w:cs="Arial"/>
          <w:b/>
          <w:bCs/>
          <w:sz w:val="16"/>
          <w:szCs w:val="16"/>
        </w:rPr>
        <w:t>:</w:t>
      </w:r>
      <w:r w:rsidRPr="00733EDF">
        <w:rPr>
          <w:rFonts w:ascii="Arial" w:hAnsi="Arial" w:cs="Arial"/>
          <w:sz w:val="16"/>
          <w:szCs w:val="16"/>
        </w:rPr>
        <w:t xml:space="preserve"> por los servicios operación y mantenimiento de la red, de alquiler de salas CPD D-ALIX, servicios de interconexión en la sala del CPD, servicio NSC, servicios administrativos, contabilidad, gestión económ</w:t>
      </w:r>
      <w:r w:rsidR="007F5D9C" w:rsidRPr="00733EDF">
        <w:rPr>
          <w:rFonts w:ascii="Arial" w:hAnsi="Arial" w:cs="Arial"/>
          <w:sz w:val="16"/>
          <w:szCs w:val="16"/>
        </w:rPr>
        <w:t xml:space="preserve">ica, </w:t>
      </w:r>
      <w:r w:rsidRPr="00733EDF">
        <w:rPr>
          <w:rFonts w:ascii="Arial" w:hAnsi="Arial" w:cs="Arial"/>
          <w:sz w:val="16"/>
          <w:szCs w:val="16"/>
        </w:rPr>
        <w:t>fiscal</w:t>
      </w:r>
      <w:r w:rsidR="007F5D9C" w:rsidRPr="00733EDF">
        <w:rPr>
          <w:rFonts w:ascii="Arial" w:hAnsi="Arial" w:cs="Arial"/>
          <w:sz w:val="16"/>
          <w:szCs w:val="16"/>
        </w:rPr>
        <w:t>, jurídica</w:t>
      </w:r>
      <w:r w:rsidRPr="00733EDF">
        <w:rPr>
          <w:rFonts w:ascii="Arial" w:hAnsi="Arial" w:cs="Arial"/>
          <w:sz w:val="16"/>
          <w:szCs w:val="16"/>
        </w:rPr>
        <w:t xml:space="preserve"> así como otros suministros. </w:t>
      </w:r>
    </w:p>
    <w:p w:rsidR="00F767D9" w:rsidRPr="00733EDF"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Instituto Volcanológico de Canarias, SA</w:t>
      </w:r>
      <w:r w:rsidR="002439FB">
        <w:rPr>
          <w:rFonts w:ascii="Arial" w:hAnsi="Arial" w:cs="Arial"/>
          <w:b/>
          <w:bCs/>
          <w:sz w:val="16"/>
          <w:szCs w:val="16"/>
        </w:rPr>
        <w:t>:</w:t>
      </w:r>
      <w:r w:rsidRPr="00733EDF">
        <w:rPr>
          <w:rFonts w:ascii="Arial" w:hAnsi="Arial" w:cs="Arial"/>
          <w:sz w:val="16"/>
          <w:szCs w:val="16"/>
        </w:rPr>
        <w:t xml:space="preserve"> por el uso de servicios administrativos, </w:t>
      </w:r>
      <w:r w:rsidR="007F5D9C" w:rsidRPr="00733EDF">
        <w:rPr>
          <w:rFonts w:ascii="Arial" w:hAnsi="Arial" w:cs="Arial"/>
          <w:sz w:val="16"/>
          <w:szCs w:val="16"/>
        </w:rPr>
        <w:t>laboral, fiscal, contratación pública</w:t>
      </w:r>
      <w:r w:rsidRPr="00733EDF">
        <w:rPr>
          <w:rFonts w:ascii="Arial" w:hAnsi="Arial" w:cs="Arial"/>
          <w:sz w:val="16"/>
          <w:szCs w:val="16"/>
        </w:rPr>
        <w:t xml:space="preserve"> y otros servicios de apoyo a proyectos.</w:t>
      </w:r>
    </w:p>
    <w:p w:rsidR="00F767D9" w:rsidRPr="00733EDF"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Agencia Insular de la Energía de Tenerife</w:t>
      </w:r>
      <w:r w:rsidR="002439FB">
        <w:rPr>
          <w:rFonts w:ascii="Arial" w:hAnsi="Arial" w:cs="Arial"/>
          <w:b/>
          <w:bCs/>
          <w:sz w:val="16"/>
          <w:szCs w:val="16"/>
        </w:rPr>
        <w:t>:</w:t>
      </w:r>
      <w:r w:rsidRPr="00733EDF">
        <w:rPr>
          <w:rFonts w:ascii="Arial" w:hAnsi="Arial" w:cs="Arial"/>
          <w:sz w:val="16"/>
          <w:szCs w:val="16"/>
        </w:rPr>
        <w:t xml:space="preserve"> por los servicios prestados de carácter administrativo, laboral, contable, fiscal, </w:t>
      </w:r>
      <w:r w:rsidR="007F5D9C" w:rsidRPr="00733EDF">
        <w:rPr>
          <w:rFonts w:ascii="Arial" w:hAnsi="Arial" w:cs="Arial"/>
          <w:sz w:val="16"/>
          <w:szCs w:val="16"/>
        </w:rPr>
        <w:t>contratación pública</w:t>
      </w:r>
      <w:r w:rsidRPr="00733EDF">
        <w:rPr>
          <w:rFonts w:ascii="Arial" w:hAnsi="Arial" w:cs="Arial"/>
          <w:sz w:val="16"/>
          <w:szCs w:val="16"/>
        </w:rPr>
        <w:t xml:space="preserve"> así como los servicios recibidos por ITER de esta entidad en el marco </w:t>
      </w:r>
      <w:r w:rsidR="007F5D9C" w:rsidRPr="00733EDF">
        <w:rPr>
          <w:rFonts w:ascii="Arial" w:hAnsi="Arial" w:cs="Arial"/>
          <w:sz w:val="16"/>
          <w:szCs w:val="16"/>
        </w:rPr>
        <w:t xml:space="preserve">de </w:t>
      </w:r>
      <w:r w:rsidRPr="00733EDF">
        <w:rPr>
          <w:rFonts w:ascii="Arial" w:hAnsi="Arial" w:cs="Arial"/>
          <w:sz w:val="16"/>
          <w:szCs w:val="16"/>
        </w:rPr>
        <w:t xml:space="preserve">proyecto </w:t>
      </w:r>
      <w:r w:rsidR="007F5D9C" w:rsidRPr="00733EDF">
        <w:rPr>
          <w:rFonts w:ascii="Arial" w:hAnsi="Arial" w:cs="Arial"/>
          <w:sz w:val="16"/>
          <w:szCs w:val="16"/>
        </w:rPr>
        <w:t>telecomunicaciones.</w:t>
      </w:r>
    </w:p>
    <w:p w:rsidR="00F767D9"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Cabildo Insular de Tenerife</w:t>
      </w:r>
      <w:r w:rsidR="002439FB" w:rsidRPr="002439FB">
        <w:rPr>
          <w:rFonts w:ascii="Arial" w:hAnsi="Arial" w:cs="Arial"/>
          <w:b/>
          <w:bCs/>
          <w:sz w:val="16"/>
          <w:szCs w:val="16"/>
        </w:rPr>
        <w:t>:</w:t>
      </w:r>
      <w:r w:rsidRPr="00733EDF">
        <w:rPr>
          <w:rFonts w:ascii="Arial" w:hAnsi="Arial" w:cs="Arial"/>
          <w:sz w:val="16"/>
          <w:szCs w:val="16"/>
        </w:rPr>
        <w:t xml:space="preserve"> por el arrendamiento de sala técnica en CPD D-ALIX así como soporte técnico y suministro de energía.</w:t>
      </w:r>
      <w:r w:rsidRPr="00DD5C4D">
        <w:rPr>
          <w:rFonts w:ascii="Arial" w:hAnsi="Arial" w:cs="Arial"/>
          <w:sz w:val="16"/>
          <w:szCs w:val="16"/>
        </w:rPr>
        <w:t xml:space="preserve"> </w:t>
      </w:r>
    </w:p>
    <w:p w:rsidR="00C823DF"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Todas estas operaciones se efectúan de acuerdo a la normativa fiscal nacional regulatoria para este tipo de transacciones entre empresas vinculadas. Se aplican márgenes de mercado, al estar en línea con los resultantes de otras operaciones de las mismas características con partes no vinculadas. </w:t>
      </w:r>
    </w:p>
    <w:p w:rsidR="00F767D9" w:rsidRPr="003B3118" w:rsidRDefault="0027696B" w:rsidP="002439FB">
      <w:pPr>
        <w:spacing w:before="360" w:after="120" w:line="280" w:lineRule="exact"/>
        <w:ind w:left="567" w:hanging="567"/>
        <w:jc w:val="both"/>
        <w:rPr>
          <w:rFonts w:ascii="Arial" w:hAnsi="Arial" w:cs="Arial"/>
          <w:b/>
          <w:sz w:val="16"/>
          <w:szCs w:val="16"/>
        </w:rPr>
      </w:pPr>
      <w:r w:rsidRPr="003B3118">
        <w:rPr>
          <w:rFonts w:ascii="Arial" w:hAnsi="Arial" w:cs="Arial"/>
          <w:b/>
          <w:sz w:val="16"/>
          <w:szCs w:val="16"/>
        </w:rPr>
        <w:t>23.-HECHOS POSTERIORES AL CIERRE</w:t>
      </w:r>
    </w:p>
    <w:p w:rsidR="00846799" w:rsidRDefault="00342177" w:rsidP="002439FB">
      <w:pPr>
        <w:spacing w:before="120" w:after="120" w:line="260" w:lineRule="exact"/>
        <w:jc w:val="both"/>
        <w:rPr>
          <w:rFonts w:ascii="Arial" w:hAnsi="Arial" w:cs="Arial"/>
          <w:bCs/>
          <w:sz w:val="16"/>
          <w:szCs w:val="16"/>
        </w:rPr>
      </w:pPr>
      <w:r w:rsidRPr="003B3118">
        <w:rPr>
          <w:rFonts w:ascii="Arial" w:hAnsi="Arial" w:cs="Arial"/>
          <w:bCs/>
          <w:sz w:val="16"/>
          <w:szCs w:val="16"/>
        </w:rPr>
        <w:t>En Consejo de Administración del Iter, en la reunión mantenida el 26 de julio de 2021 aprobó conceder al Instituto Volcanológico de Canarias SAU una aportación de 1.470.303,78 euros para dar respuesta a los proyectos que la Sociedad viene ejecutando, esta aportación se hará efectiva en el ejercicio 2022.</w:t>
      </w:r>
    </w:p>
    <w:p w:rsidR="00224E21" w:rsidRDefault="00846799" w:rsidP="002439FB">
      <w:pPr>
        <w:spacing w:before="120" w:after="120" w:line="260" w:lineRule="exact"/>
        <w:jc w:val="both"/>
        <w:rPr>
          <w:rFonts w:ascii="Arial" w:hAnsi="Arial" w:cs="Arial"/>
          <w:bCs/>
          <w:sz w:val="16"/>
          <w:szCs w:val="16"/>
        </w:rPr>
      </w:pPr>
      <w:r>
        <w:rPr>
          <w:rFonts w:ascii="Arial" w:hAnsi="Arial" w:cs="Arial"/>
          <w:bCs/>
          <w:sz w:val="16"/>
          <w:szCs w:val="16"/>
        </w:rPr>
        <w:t>A Excepción de lo indicado en el párrafo anterior, n</w:t>
      </w:r>
      <w:r w:rsidR="0093378B" w:rsidRPr="002439FB">
        <w:rPr>
          <w:rFonts w:ascii="Arial" w:hAnsi="Arial" w:cs="Arial"/>
          <w:bCs/>
          <w:sz w:val="16"/>
          <w:szCs w:val="16"/>
        </w:rPr>
        <w:t>o se han producido otros acontecimientos</w:t>
      </w:r>
      <w:r w:rsidR="0093378B" w:rsidRPr="0093378B">
        <w:rPr>
          <w:rFonts w:ascii="Arial" w:hAnsi="Arial" w:cs="Arial"/>
          <w:bCs/>
          <w:sz w:val="16"/>
          <w:szCs w:val="16"/>
        </w:rPr>
        <w:t xml:space="preserve"> significativos desde el 31 de diciembre de 202</w:t>
      </w:r>
      <w:r w:rsidR="00224E21">
        <w:rPr>
          <w:rFonts w:ascii="Arial" w:hAnsi="Arial" w:cs="Arial"/>
          <w:bCs/>
          <w:sz w:val="16"/>
          <w:szCs w:val="16"/>
        </w:rPr>
        <w:t>1</w:t>
      </w:r>
      <w:r w:rsidR="0093378B" w:rsidRPr="0093378B">
        <w:rPr>
          <w:rFonts w:ascii="Arial" w:hAnsi="Arial" w:cs="Arial"/>
          <w:bCs/>
          <w:sz w:val="16"/>
          <w:szCs w:val="16"/>
        </w:rPr>
        <w:t xml:space="preserve"> hasta la fecha de formulación de estas cuentas anuales que, afectando a las mismas, no se hubiera incluido en ellas, o cuyo conocimiento pudiera resultar útil a un usuario de las mismas. </w:t>
      </w:r>
    </w:p>
    <w:p w:rsidR="00F767D9" w:rsidRDefault="0027696B" w:rsidP="004D331C">
      <w:pPr>
        <w:spacing w:before="240" w:after="120" w:line="280" w:lineRule="exact"/>
        <w:ind w:left="567" w:hanging="567"/>
        <w:jc w:val="both"/>
        <w:rPr>
          <w:rFonts w:ascii="Arial" w:hAnsi="Arial" w:cs="Arial"/>
          <w:b/>
          <w:sz w:val="16"/>
          <w:szCs w:val="16"/>
        </w:rPr>
      </w:pPr>
      <w:r w:rsidRPr="00E507CA">
        <w:rPr>
          <w:rFonts w:ascii="Arial" w:hAnsi="Arial" w:cs="Arial"/>
          <w:b/>
          <w:sz w:val="16"/>
          <w:szCs w:val="16"/>
        </w:rPr>
        <w:t>24. INFORMACIÓN SEGMENTADA</w:t>
      </w:r>
    </w:p>
    <w:p w:rsidR="00F767D9" w:rsidRDefault="0027696B" w:rsidP="004D331C">
      <w:pPr>
        <w:tabs>
          <w:tab w:val="left" w:pos="850"/>
        </w:tabs>
        <w:spacing w:before="120" w:after="120" w:line="260" w:lineRule="exact"/>
        <w:jc w:val="both"/>
        <w:rPr>
          <w:rFonts w:ascii="Arial" w:hAnsi="Arial" w:cs="Arial"/>
          <w:sz w:val="16"/>
          <w:szCs w:val="16"/>
        </w:rPr>
      </w:pPr>
      <w:r w:rsidRPr="00E507CA">
        <w:rPr>
          <w:rFonts w:ascii="Arial" w:hAnsi="Arial" w:cs="Arial"/>
          <w:sz w:val="16"/>
          <w:szCs w:val="16"/>
        </w:rPr>
        <w:t>La distribución de la cifra de negocios de la Sociedad por categoría de actividades se detalla en el siguiente cuadro:</w:t>
      </w:r>
    </w:p>
    <w:tbl>
      <w:tblPr>
        <w:tblW w:w="5000" w:type="pct"/>
        <w:tblCellMar>
          <w:left w:w="70" w:type="dxa"/>
          <w:right w:w="70" w:type="dxa"/>
        </w:tblCellMar>
        <w:tblLook w:val="04A0"/>
      </w:tblPr>
      <w:tblGrid>
        <w:gridCol w:w="5135"/>
        <w:gridCol w:w="1896"/>
        <w:gridCol w:w="1896"/>
      </w:tblGrid>
      <w:tr w:rsidR="00FE2932" w:rsidRPr="00FE2932" w:rsidTr="00846799">
        <w:trPr>
          <w:trHeight w:val="248"/>
        </w:trPr>
        <w:tc>
          <w:tcPr>
            <w:tcW w:w="2876" w:type="pct"/>
            <w:tcBorders>
              <w:top w:val="nil"/>
              <w:left w:val="nil"/>
              <w:bottom w:val="nil"/>
              <w:right w:val="nil"/>
            </w:tcBorders>
            <w:shd w:val="clear" w:color="auto" w:fill="auto"/>
            <w:noWrap/>
            <w:vAlign w:val="center"/>
            <w:hideMark/>
          </w:tcPr>
          <w:p w:rsidR="00FE2932" w:rsidRPr="00FE2932" w:rsidRDefault="00FE2932" w:rsidP="00FE2932">
            <w:pPr>
              <w:rPr>
                <w:rFonts w:ascii="Arial" w:hAnsi="Arial" w:cs="Arial"/>
                <w:sz w:val="16"/>
                <w:szCs w:val="16"/>
              </w:rPr>
            </w:pPr>
          </w:p>
        </w:tc>
        <w:tc>
          <w:tcPr>
            <w:tcW w:w="2124" w:type="pct"/>
            <w:gridSpan w:val="2"/>
            <w:tcBorders>
              <w:top w:val="single" w:sz="4" w:space="0" w:color="auto"/>
              <w:left w:val="single" w:sz="4" w:space="0" w:color="auto"/>
              <w:bottom w:val="nil"/>
              <w:right w:val="single" w:sz="4" w:space="0" w:color="000000"/>
            </w:tcBorders>
            <w:shd w:val="clear" w:color="000000" w:fill="D8D8D8"/>
            <w:noWrap/>
            <w:vAlign w:val="center"/>
            <w:hideMark/>
          </w:tcPr>
          <w:p w:rsidR="00FE2932" w:rsidRPr="00FE2932" w:rsidRDefault="00FE2932" w:rsidP="00FE2932">
            <w:pPr>
              <w:jc w:val="center"/>
              <w:rPr>
                <w:rFonts w:ascii="Arial" w:hAnsi="Arial" w:cs="Arial"/>
                <w:b/>
                <w:bCs/>
                <w:sz w:val="16"/>
                <w:szCs w:val="16"/>
              </w:rPr>
            </w:pPr>
            <w:r w:rsidRPr="00FE2932">
              <w:rPr>
                <w:rFonts w:ascii="Arial" w:hAnsi="Arial" w:cs="Arial"/>
                <w:b/>
                <w:bCs/>
                <w:sz w:val="16"/>
                <w:szCs w:val="16"/>
              </w:rPr>
              <w:t>Cifra de Negocios</w:t>
            </w:r>
          </w:p>
        </w:tc>
      </w:tr>
      <w:tr w:rsidR="00FE2932" w:rsidRPr="00FE2932" w:rsidTr="00846799">
        <w:trPr>
          <w:trHeight w:val="248"/>
        </w:trPr>
        <w:tc>
          <w:tcPr>
            <w:tcW w:w="28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E2932" w:rsidRPr="00FE2932" w:rsidRDefault="00FE2932" w:rsidP="00FE2932">
            <w:pPr>
              <w:rPr>
                <w:rFonts w:ascii="Arial" w:hAnsi="Arial" w:cs="Arial"/>
                <w:b/>
                <w:bCs/>
                <w:sz w:val="16"/>
                <w:szCs w:val="16"/>
              </w:rPr>
            </w:pPr>
            <w:r w:rsidRPr="00FE2932">
              <w:rPr>
                <w:rFonts w:ascii="Arial" w:hAnsi="Arial" w:cs="Arial"/>
                <w:b/>
                <w:bCs/>
                <w:sz w:val="16"/>
                <w:szCs w:val="16"/>
              </w:rPr>
              <w:t>Descripción de la actividad</w:t>
            </w:r>
          </w:p>
        </w:tc>
        <w:tc>
          <w:tcPr>
            <w:tcW w:w="1062" w:type="pct"/>
            <w:tcBorders>
              <w:top w:val="single" w:sz="4" w:space="0" w:color="auto"/>
              <w:left w:val="nil"/>
              <w:bottom w:val="single" w:sz="4" w:space="0" w:color="auto"/>
              <w:right w:val="single" w:sz="4" w:space="0" w:color="auto"/>
            </w:tcBorders>
            <w:shd w:val="clear" w:color="000000" w:fill="D8D8D8"/>
            <w:noWrap/>
            <w:vAlign w:val="center"/>
            <w:hideMark/>
          </w:tcPr>
          <w:p w:rsidR="00FE2932" w:rsidRPr="00FE2932" w:rsidRDefault="00FE2932" w:rsidP="00FE2932">
            <w:pPr>
              <w:jc w:val="center"/>
              <w:rPr>
                <w:rFonts w:ascii="Arial" w:hAnsi="Arial" w:cs="Arial"/>
                <w:b/>
                <w:bCs/>
                <w:sz w:val="16"/>
                <w:szCs w:val="16"/>
              </w:rPr>
            </w:pPr>
            <w:r w:rsidRPr="00FE2932">
              <w:rPr>
                <w:rFonts w:ascii="Arial" w:hAnsi="Arial" w:cs="Arial"/>
                <w:b/>
                <w:bCs/>
                <w:sz w:val="16"/>
                <w:szCs w:val="16"/>
              </w:rPr>
              <w:t>202</w:t>
            </w:r>
            <w:r w:rsidR="00224E21">
              <w:rPr>
                <w:rFonts w:ascii="Arial" w:hAnsi="Arial" w:cs="Arial"/>
                <w:b/>
                <w:bCs/>
                <w:sz w:val="16"/>
                <w:szCs w:val="16"/>
              </w:rPr>
              <w:t>1</w:t>
            </w:r>
          </w:p>
        </w:tc>
        <w:tc>
          <w:tcPr>
            <w:tcW w:w="1062" w:type="pct"/>
            <w:tcBorders>
              <w:top w:val="single" w:sz="4" w:space="0" w:color="auto"/>
              <w:left w:val="nil"/>
              <w:bottom w:val="single" w:sz="4" w:space="0" w:color="auto"/>
              <w:right w:val="single" w:sz="4" w:space="0" w:color="auto"/>
            </w:tcBorders>
            <w:shd w:val="clear" w:color="000000" w:fill="D8D8D8"/>
            <w:noWrap/>
            <w:vAlign w:val="center"/>
            <w:hideMark/>
          </w:tcPr>
          <w:p w:rsidR="00FE2932" w:rsidRPr="00FE2932" w:rsidRDefault="00FE2932" w:rsidP="00FE2932">
            <w:pPr>
              <w:jc w:val="center"/>
              <w:rPr>
                <w:rFonts w:ascii="Arial" w:hAnsi="Arial" w:cs="Arial"/>
                <w:b/>
                <w:bCs/>
                <w:sz w:val="16"/>
                <w:szCs w:val="16"/>
              </w:rPr>
            </w:pPr>
            <w:r w:rsidRPr="00FE2932">
              <w:rPr>
                <w:rFonts w:ascii="Arial" w:hAnsi="Arial" w:cs="Arial"/>
                <w:b/>
                <w:bCs/>
                <w:sz w:val="16"/>
                <w:szCs w:val="16"/>
              </w:rPr>
              <w:t>20</w:t>
            </w:r>
            <w:r w:rsidR="00224E21">
              <w:rPr>
                <w:rFonts w:ascii="Arial" w:hAnsi="Arial" w:cs="Arial"/>
                <w:b/>
                <w:bCs/>
                <w:sz w:val="16"/>
                <w:szCs w:val="16"/>
              </w:rPr>
              <w:t>20</w:t>
            </w:r>
          </w:p>
        </w:tc>
      </w:tr>
      <w:tr w:rsidR="00706F04" w:rsidRPr="00FE2932" w:rsidTr="00846799">
        <w:trPr>
          <w:trHeight w:val="248"/>
        </w:trPr>
        <w:tc>
          <w:tcPr>
            <w:tcW w:w="2876" w:type="pct"/>
            <w:tcBorders>
              <w:top w:val="nil"/>
              <w:left w:val="single" w:sz="4" w:space="0" w:color="auto"/>
              <w:bottom w:val="single" w:sz="4" w:space="0" w:color="auto"/>
              <w:right w:val="single" w:sz="4" w:space="0" w:color="auto"/>
            </w:tcBorders>
            <w:shd w:val="clear" w:color="auto" w:fill="auto"/>
            <w:noWrap/>
            <w:vAlign w:val="center"/>
            <w:hideMark/>
          </w:tcPr>
          <w:p w:rsidR="00706F04" w:rsidRPr="00FE2932" w:rsidRDefault="00706F04" w:rsidP="00706F04">
            <w:pPr>
              <w:rPr>
                <w:rFonts w:ascii="Arial" w:hAnsi="Arial" w:cs="Arial"/>
                <w:sz w:val="16"/>
                <w:szCs w:val="16"/>
              </w:rPr>
            </w:pPr>
            <w:r w:rsidRPr="00FE2932">
              <w:rPr>
                <w:rFonts w:ascii="Arial" w:hAnsi="Arial" w:cs="Arial"/>
                <w:sz w:val="16"/>
                <w:szCs w:val="16"/>
              </w:rPr>
              <w:t>Producción y mantenimiento energía Fotovoltaica</w:t>
            </w:r>
          </w:p>
        </w:tc>
        <w:tc>
          <w:tcPr>
            <w:tcW w:w="1062" w:type="pct"/>
            <w:tcBorders>
              <w:top w:val="nil"/>
              <w:left w:val="nil"/>
              <w:bottom w:val="single" w:sz="8" w:space="0" w:color="auto"/>
              <w:right w:val="single" w:sz="8" w:space="0" w:color="auto"/>
            </w:tcBorders>
            <w:shd w:val="clear" w:color="auto" w:fill="auto"/>
            <w:noWrap/>
            <w:vAlign w:val="center"/>
          </w:tcPr>
          <w:p w:rsidR="00706F04" w:rsidRPr="00FE2932" w:rsidRDefault="00706F04" w:rsidP="00706F04">
            <w:pPr>
              <w:jc w:val="right"/>
              <w:rPr>
                <w:rFonts w:ascii="Arial" w:hAnsi="Arial" w:cs="Arial"/>
                <w:sz w:val="16"/>
                <w:szCs w:val="16"/>
              </w:rPr>
            </w:pPr>
            <w:r>
              <w:rPr>
                <w:rFonts w:ascii="Arial" w:hAnsi="Arial" w:cs="Arial"/>
                <w:color w:val="000000"/>
                <w:sz w:val="16"/>
                <w:szCs w:val="16"/>
              </w:rPr>
              <w:t>3.772.977,06</w:t>
            </w:r>
          </w:p>
        </w:tc>
        <w:tc>
          <w:tcPr>
            <w:tcW w:w="1062" w:type="pct"/>
            <w:tcBorders>
              <w:top w:val="nil"/>
              <w:left w:val="nil"/>
              <w:bottom w:val="single" w:sz="8" w:space="0" w:color="auto"/>
              <w:right w:val="single" w:sz="8" w:space="0" w:color="auto"/>
            </w:tcBorders>
            <w:shd w:val="clear" w:color="auto" w:fill="auto"/>
            <w:noWrap/>
            <w:vAlign w:val="center"/>
            <w:hideMark/>
          </w:tcPr>
          <w:p w:rsidR="00706F04" w:rsidRPr="00FE2932" w:rsidRDefault="00706F04" w:rsidP="00706F04">
            <w:pPr>
              <w:jc w:val="right"/>
              <w:rPr>
                <w:rFonts w:ascii="Arial" w:hAnsi="Arial" w:cs="Arial"/>
                <w:sz w:val="16"/>
                <w:szCs w:val="16"/>
              </w:rPr>
            </w:pPr>
            <w:r>
              <w:rPr>
                <w:rFonts w:ascii="Arial" w:hAnsi="Arial" w:cs="Arial"/>
                <w:color w:val="000000"/>
                <w:sz w:val="16"/>
                <w:szCs w:val="16"/>
              </w:rPr>
              <w:t>3.463.396,87</w:t>
            </w:r>
          </w:p>
        </w:tc>
      </w:tr>
      <w:tr w:rsidR="00706F04" w:rsidRPr="00FE2932" w:rsidTr="00846799">
        <w:trPr>
          <w:trHeight w:val="248"/>
        </w:trPr>
        <w:tc>
          <w:tcPr>
            <w:tcW w:w="2876" w:type="pct"/>
            <w:tcBorders>
              <w:top w:val="nil"/>
              <w:left w:val="single" w:sz="4" w:space="0" w:color="auto"/>
              <w:bottom w:val="single" w:sz="4" w:space="0" w:color="auto"/>
              <w:right w:val="single" w:sz="4" w:space="0" w:color="auto"/>
            </w:tcBorders>
            <w:shd w:val="clear" w:color="auto" w:fill="auto"/>
            <w:noWrap/>
            <w:vAlign w:val="center"/>
            <w:hideMark/>
          </w:tcPr>
          <w:p w:rsidR="00706F04" w:rsidRPr="00FE2932" w:rsidRDefault="00706F04" w:rsidP="00706F04">
            <w:pPr>
              <w:rPr>
                <w:rFonts w:ascii="Arial" w:hAnsi="Arial" w:cs="Arial"/>
                <w:sz w:val="16"/>
                <w:szCs w:val="16"/>
              </w:rPr>
            </w:pPr>
            <w:r w:rsidRPr="00FE2932">
              <w:rPr>
                <w:rFonts w:ascii="Arial" w:hAnsi="Arial" w:cs="Arial"/>
                <w:sz w:val="16"/>
                <w:szCs w:val="16"/>
              </w:rPr>
              <w:t>Producción y mantenimiento energía Eólica</w:t>
            </w:r>
          </w:p>
        </w:tc>
        <w:tc>
          <w:tcPr>
            <w:tcW w:w="1062" w:type="pct"/>
            <w:tcBorders>
              <w:top w:val="nil"/>
              <w:left w:val="nil"/>
              <w:bottom w:val="single" w:sz="8" w:space="0" w:color="auto"/>
              <w:right w:val="single" w:sz="8" w:space="0" w:color="auto"/>
            </w:tcBorders>
            <w:shd w:val="clear" w:color="auto" w:fill="auto"/>
            <w:noWrap/>
            <w:vAlign w:val="center"/>
          </w:tcPr>
          <w:p w:rsidR="00706F04" w:rsidRPr="00FE2932" w:rsidRDefault="00706F04" w:rsidP="00706F04">
            <w:pPr>
              <w:jc w:val="right"/>
              <w:rPr>
                <w:rFonts w:ascii="Arial" w:hAnsi="Arial" w:cs="Arial"/>
                <w:sz w:val="16"/>
                <w:szCs w:val="16"/>
              </w:rPr>
            </w:pPr>
            <w:r>
              <w:rPr>
                <w:rFonts w:ascii="Arial" w:hAnsi="Arial" w:cs="Arial"/>
                <w:color w:val="000000"/>
                <w:sz w:val="16"/>
                <w:szCs w:val="16"/>
              </w:rPr>
              <w:t>19.578.718,34</w:t>
            </w:r>
          </w:p>
        </w:tc>
        <w:tc>
          <w:tcPr>
            <w:tcW w:w="1062" w:type="pct"/>
            <w:tcBorders>
              <w:top w:val="nil"/>
              <w:left w:val="nil"/>
              <w:bottom w:val="single" w:sz="8" w:space="0" w:color="auto"/>
              <w:right w:val="single" w:sz="8" w:space="0" w:color="auto"/>
            </w:tcBorders>
            <w:shd w:val="clear" w:color="auto" w:fill="auto"/>
            <w:noWrap/>
            <w:vAlign w:val="center"/>
            <w:hideMark/>
          </w:tcPr>
          <w:p w:rsidR="00706F04" w:rsidRPr="00FE2932" w:rsidRDefault="00706F04" w:rsidP="00706F04">
            <w:pPr>
              <w:jc w:val="right"/>
              <w:rPr>
                <w:rFonts w:ascii="Arial" w:hAnsi="Arial" w:cs="Arial"/>
                <w:sz w:val="16"/>
                <w:szCs w:val="16"/>
              </w:rPr>
            </w:pPr>
            <w:r>
              <w:rPr>
                <w:rFonts w:ascii="Arial" w:hAnsi="Arial" w:cs="Arial"/>
                <w:color w:val="000000"/>
                <w:sz w:val="16"/>
                <w:szCs w:val="16"/>
              </w:rPr>
              <w:t>8.528.157,07</w:t>
            </w:r>
          </w:p>
        </w:tc>
      </w:tr>
      <w:tr w:rsidR="00706F04" w:rsidRPr="00FE2932" w:rsidTr="00846799">
        <w:trPr>
          <w:trHeight w:val="248"/>
        </w:trPr>
        <w:tc>
          <w:tcPr>
            <w:tcW w:w="2876" w:type="pct"/>
            <w:tcBorders>
              <w:top w:val="nil"/>
              <w:left w:val="single" w:sz="4" w:space="0" w:color="auto"/>
              <w:bottom w:val="single" w:sz="4" w:space="0" w:color="auto"/>
              <w:right w:val="single" w:sz="4" w:space="0" w:color="auto"/>
            </w:tcBorders>
            <w:shd w:val="clear" w:color="auto" w:fill="auto"/>
            <w:noWrap/>
            <w:vAlign w:val="center"/>
            <w:hideMark/>
          </w:tcPr>
          <w:p w:rsidR="00706F04" w:rsidRPr="00FE2932" w:rsidRDefault="00706F04" w:rsidP="00706F04">
            <w:pPr>
              <w:rPr>
                <w:rFonts w:ascii="Arial" w:hAnsi="Arial" w:cs="Arial"/>
                <w:sz w:val="16"/>
                <w:szCs w:val="16"/>
              </w:rPr>
            </w:pPr>
            <w:r w:rsidRPr="00FE2932">
              <w:rPr>
                <w:rFonts w:ascii="Arial" w:hAnsi="Arial" w:cs="Arial"/>
                <w:sz w:val="16"/>
                <w:szCs w:val="16"/>
              </w:rPr>
              <w:t>Mantenimiento y desarrollo informático</w:t>
            </w:r>
          </w:p>
        </w:tc>
        <w:tc>
          <w:tcPr>
            <w:tcW w:w="1062" w:type="pct"/>
            <w:tcBorders>
              <w:top w:val="nil"/>
              <w:left w:val="nil"/>
              <w:bottom w:val="single" w:sz="8" w:space="0" w:color="auto"/>
              <w:right w:val="single" w:sz="8" w:space="0" w:color="auto"/>
            </w:tcBorders>
            <w:shd w:val="clear" w:color="auto" w:fill="auto"/>
            <w:noWrap/>
            <w:vAlign w:val="center"/>
          </w:tcPr>
          <w:p w:rsidR="00706F04" w:rsidRPr="00FE2932" w:rsidRDefault="00706F04" w:rsidP="00706F04">
            <w:pPr>
              <w:jc w:val="right"/>
              <w:rPr>
                <w:rFonts w:ascii="Arial" w:hAnsi="Arial" w:cs="Arial"/>
                <w:sz w:val="16"/>
                <w:szCs w:val="16"/>
              </w:rPr>
            </w:pPr>
            <w:r>
              <w:rPr>
                <w:rFonts w:ascii="Arial" w:hAnsi="Arial" w:cs="Arial"/>
                <w:color w:val="000000"/>
                <w:sz w:val="16"/>
                <w:szCs w:val="16"/>
              </w:rPr>
              <w:t>2.840.575,95</w:t>
            </w:r>
          </w:p>
        </w:tc>
        <w:tc>
          <w:tcPr>
            <w:tcW w:w="1062" w:type="pct"/>
            <w:tcBorders>
              <w:top w:val="nil"/>
              <w:left w:val="nil"/>
              <w:bottom w:val="single" w:sz="8" w:space="0" w:color="auto"/>
              <w:right w:val="single" w:sz="8" w:space="0" w:color="auto"/>
            </w:tcBorders>
            <w:shd w:val="clear" w:color="auto" w:fill="auto"/>
            <w:noWrap/>
            <w:vAlign w:val="center"/>
            <w:hideMark/>
          </w:tcPr>
          <w:p w:rsidR="00706F04" w:rsidRPr="00FE2932" w:rsidRDefault="00706F04" w:rsidP="00706F04">
            <w:pPr>
              <w:jc w:val="right"/>
              <w:rPr>
                <w:rFonts w:ascii="Arial" w:hAnsi="Arial" w:cs="Arial"/>
                <w:sz w:val="16"/>
                <w:szCs w:val="16"/>
              </w:rPr>
            </w:pPr>
            <w:r>
              <w:rPr>
                <w:rFonts w:ascii="Arial" w:hAnsi="Arial" w:cs="Arial"/>
                <w:color w:val="000000"/>
                <w:sz w:val="16"/>
                <w:szCs w:val="16"/>
              </w:rPr>
              <w:t>2.771.799,77</w:t>
            </w:r>
          </w:p>
        </w:tc>
      </w:tr>
      <w:tr w:rsidR="00706F04" w:rsidRPr="00FE2932" w:rsidTr="00846799">
        <w:trPr>
          <w:trHeight w:val="248"/>
        </w:trPr>
        <w:tc>
          <w:tcPr>
            <w:tcW w:w="2876" w:type="pct"/>
            <w:tcBorders>
              <w:top w:val="nil"/>
              <w:left w:val="single" w:sz="4" w:space="0" w:color="auto"/>
              <w:bottom w:val="single" w:sz="4" w:space="0" w:color="auto"/>
              <w:right w:val="single" w:sz="4" w:space="0" w:color="auto"/>
            </w:tcBorders>
            <w:shd w:val="clear" w:color="auto" w:fill="auto"/>
            <w:noWrap/>
            <w:vAlign w:val="center"/>
            <w:hideMark/>
          </w:tcPr>
          <w:p w:rsidR="00706F04" w:rsidRPr="00FE2932" w:rsidRDefault="00706F04" w:rsidP="00706F04">
            <w:pPr>
              <w:rPr>
                <w:rFonts w:ascii="Arial" w:hAnsi="Arial" w:cs="Arial"/>
                <w:sz w:val="16"/>
                <w:szCs w:val="16"/>
              </w:rPr>
            </w:pPr>
            <w:r w:rsidRPr="00FE2932">
              <w:rPr>
                <w:rFonts w:ascii="Arial" w:hAnsi="Arial" w:cs="Arial"/>
                <w:sz w:val="16"/>
                <w:szCs w:val="16"/>
              </w:rPr>
              <w:t xml:space="preserve">Resto de </w:t>
            </w:r>
            <w:proofErr w:type="spellStart"/>
            <w:r w:rsidRPr="00FE2932">
              <w:rPr>
                <w:rFonts w:ascii="Arial" w:hAnsi="Arial" w:cs="Arial"/>
                <w:sz w:val="16"/>
                <w:szCs w:val="16"/>
              </w:rPr>
              <w:t>activIdades</w:t>
            </w:r>
            <w:proofErr w:type="spellEnd"/>
          </w:p>
        </w:tc>
        <w:tc>
          <w:tcPr>
            <w:tcW w:w="1062" w:type="pct"/>
            <w:tcBorders>
              <w:top w:val="nil"/>
              <w:left w:val="nil"/>
              <w:bottom w:val="single" w:sz="8" w:space="0" w:color="auto"/>
              <w:right w:val="single" w:sz="8" w:space="0" w:color="auto"/>
            </w:tcBorders>
            <w:shd w:val="clear" w:color="auto" w:fill="auto"/>
            <w:noWrap/>
            <w:vAlign w:val="center"/>
          </w:tcPr>
          <w:p w:rsidR="00706F04" w:rsidRPr="00FE2932" w:rsidRDefault="00706F04" w:rsidP="00706F04">
            <w:pPr>
              <w:jc w:val="right"/>
              <w:rPr>
                <w:rFonts w:ascii="Arial" w:hAnsi="Arial" w:cs="Arial"/>
                <w:sz w:val="16"/>
                <w:szCs w:val="16"/>
              </w:rPr>
            </w:pPr>
            <w:r>
              <w:rPr>
                <w:rFonts w:ascii="Arial" w:hAnsi="Arial" w:cs="Arial"/>
                <w:color w:val="000000"/>
                <w:sz w:val="16"/>
                <w:szCs w:val="16"/>
              </w:rPr>
              <w:t>502.147,25</w:t>
            </w:r>
          </w:p>
        </w:tc>
        <w:tc>
          <w:tcPr>
            <w:tcW w:w="1062" w:type="pct"/>
            <w:tcBorders>
              <w:top w:val="nil"/>
              <w:left w:val="nil"/>
              <w:bottom w:val="single" w:sz="8" w:space="0" w:color="auto"/>
              <w:right w:val="single" w:sz="8" w:space="0" w:color="auto"/>
            </w:tcBorders>
            <w:shd w:val="clear" w:color="auto" w:fill="auto"/>
            <w:noWrap/>
            <w:vAlign w:val="center"/>
            <w:hideMark/>
          </w:tcPr>
          <w:p w:rsidR="00706F04" w:rsidRPr="00FE2932" w:rsidRDefault="00706F04" w:rsidP="00706F04">
            <w:pPr>
              <w:jc w:val="right"/>
              <w:rPr>
                <w:rFonts w:ascii="Arial" w:hAnsi="Arial" w:cs="Arial"/>
                <w:sz w:val="16"/>
                <w:szCs w:val="16"/>
              </w:rPr>
            </w:pPr>
            <w:r>
              <w:rPr>
                <w:rFonts w:ascii="Arial" w:hAnsi="Arial" w:cs="Arial"/>
                <w:color w:val="000000"/>
                <w:sz w:val="16"/>
                <w:szCs w:val="16"/>
              </w:rPr>
              <w:t>631.044,08</w:t>
            </w:r>
          </w:p>
        </w:tc>
      </w:tr>
      <w:tr w:rsidR="00706F04" w:rsidRPr="00FE2932" w:rsidTr="00846799">
        <w:trPr>
          <w:trHeight w:val="248"/>
        </w:trPr>
        <w:tc>
          <w:tcPr>
            <w:tcW w:w="2876" w:type="pct"/>
            <w:tcBorders>
              <w:top w:val="nil"/>
              <w:left w:val="single" w:sz="4" w:space="0" w:color="auto"/>
              <w:bottom w:val="single" w:sz="4" w:space="0" w:color="auto"/>
              <w:right w:val="single" w:sz="4" w:space="0" w:color="auto"/>
            </w:tcBorders>
            <w:shd w:val="clear" w:color="auto" w:fill="auto"/>
            <w:noWrap/>
            <w:vAlign w:val="center"/>
            <w:hideMark/>
          </w:tcPr>
          <w:p w:rsidR="00706F04" w:rsidRPr="00FE2932" w:rsidRDefault="00706F04" w:rsidP="00706F04">
            <w:pPr>
              <w:jc w:val="right"/>
              <w:rPr>
                <w:rFonts w:ascii="Arial" w:hAnsi="Arial" w:cs="Arial"/>
                <w:b/>
                <w:bCs/>
                <w:sz w:val="16"/>
                <w:szCs w:val="16"/>
              </w:rPr>
            </w:pPr>
            <w:r w:rsidRPr="00FE2932">
              <w:rPr>
                <w:rFonts w:ascii="Arial" w:hAnsi="Arial" w:cs="Arial"/>
                <w:b/>
                <w:bCs/>
                <w:sz w:val="16"/>
                <w:szCs w:val="16"/>
              </w:rPr>
              <w:t>TOTAL</w:t>
            </w:r>
          </w:p>
        </w:tc>
        <w:tc>
          <w:tcPr>
            <w:tcW w:w="1062" w:type="pct"/>
            <w:tcBorders>
              <w:top w:val="nil"/>
              <w:left w:val="nil"/>
              <w:bottom w:val="single" w:sz="8" w:space="0" w:color="auto"/>
              <w:right w:val="single" w:sz="8" w:space="0" w:color="auto"/>
            </w:tcBorders>
            <w:shd w:val="clear" w:color="auto" w:fill="auto"/>
            <w:noWrap/>
            <w:vAlign w:val="center"/>
          </w:tcPr>
          <w:p w:rsidR="00706F04" w:rsidRPr="00FE2932" w:rsidRDefault="00706F04" w:rsidP="00706F04">
            <w:pPr>
              <w:jc w:val="right"/>
              <w:rPr>
                <w:rFonts w:ascii="Arial" w:hAnsi="Arial" w:cs="Arial"/>
                <w:b/>
                <w:bCs/>
                <w:sz w:val="16"/>
                <w:szCs w:val="16"/>
              </w:rPr>
            </w:pPr>
            <w:r>
              <w:rPr>
                <w:rFonts w:ascii="Arial" w:hAnsi="Arial" w:cs="Arial"/>
                <w:b/>
                <w:bCs/>
                <w:color w:val="000000"/>
                <w:sz w:val="16"/>
                <w:szCs w:val="16"/>
              </w:rPr>
              <w:t>26.694.418,60</w:t>
            </w:r>
          </w:p>
        </w:tc>
        <w:tc>
          <w:tcPr>
            <w:tcW w:w="1062" w:type="pct"/>
            <w:tcBorders>
              <w:top w:val="nil"/>
              <w:left w:val="nil"/>
              <w:bottom w:val="single" w:sz="8" w:space="0" w:color="auto"/>
              <w:right w:val="single" w:sz="8" w:space="0" w:color="auto"/>
            </w:tcBorders>
            <w:shd w:val="clear" w:color="auto" w:fill="auto"/>
            <w:noWrap/>
            <w:vAlign w:val="center"/>
            <w:hideMark/>
          </w:tcPr>
          <w:p w:rsidR="00706F04" w:rsidRPr="00FE2932" w:rsidRDefault="00706F04" w:rsidP="00706F04">
            <w:pPr>
              <w:jc w:val="right"/>
              <w:rPr>
                <w:rFonts w:ascii="Arial" w:hAnsi="Arial" w:cs="Arial"/>
                <w:b/>
                <w:bCs/>
                <w:sz w:val="16"/>
                <w:szCs w:val="16"/>
              </w:rPr>
            </w:pPr>
            <w:r>
              <w:rPr>
                <w:rFonts w:ascii="Arial" w:hAnsi="Arial" w:cs="Arial"/>
                <w:b/>
                <w:bCs/>
                <w:color w:val="000000"/>
                <w:sz w:val="16"/>
                <w:szCs w:val="16"/>
              </w:rPr>
              <w:t>15.394.397,79</w:t>
            </w:r>
          </w:p>
        </w:tc>
      </w:tr>
    </w:tbl>
    <w:p w:rsidR="001E0498" w:rsidRDefault="001E0498">
      <w:pPr>
        <w:tabs>
          <w:tab w:val="left" w:pos="0"/>
        </w:tabs>
        <w:ind w:right="-285"/>
        <w:jc w:val="center"/>
        <w:rPr>
          <w:rFonts w:ascii="Arial" w:hAnsi="Arial" w:cs="Arial"/>
          <w:b/>
          <w:sz w:val="20"/>
          <w:highlight w:val="yellow"/>
        </w:rPr>
      </w:pPr>
    </w:p>
    <w:p w:rsidR="001E0498" w:rsidRDefault="001E0498">
      <w:pPr>
        <w:tabs>
          <w:tab w:val="left" w:pos="0"/>
        </w:tabs>
        <w:ind w:right="-285"/>
        <w:jc w:val="center"/>
        <w:rPr>
          <w:rFonts w:ascii="Arial" w:hAnsi="Arial" w:cs="Arial"/>
          <w:b/>
          <w:sz w:val="20"/>
          <w:highlight w:val="yellow"/>
        </w:rPr>
      </w:pPr>
    </w:p>
    <w:p w:rsidR="004D331C" w:rsidRDefault="004D331C">
      <w:pPr>
        <w:tabs>
          <w:tab w:val="left" w:pos="0"/>
        </w:tabs>
        <w:ind w:right="-285"/>
        <w:jc w:val="center"/>
        <w:rPr>
          <w:rFonts w:ascii="Arial" w:hAnsi="Arial" w:cs="Arial"/>
          <w:b/>
          <w:sz w:val="20"/>
          <w:highlight w:val="yellow"/>
        </w:rPr>
        <w:sectPr w:rsidR="004D331C" w:rsidSect="00224E21">
          <w:headerReference w:type="default" r:id="rId27"/>
          <w:footerReference w:type="default" r:id="rId28"/>
          <w:pgSz w:w="11906" w:h="16838" w:code="9"/>
          <w:pgMar w:top="1701" w:right="1418" w:bottom="1134" w:left="1701" w:header="567" w:footer="680" w:gutter="0"/>
          <w:cols w:space="720"/>
          <w:docGrid w:linePitch="326"/>
        </w:sectPr>
      </w:pPr>
    </w:p>
    <w:p w:rsidR="00F767D9" w:rsidRDefault="00F767D9">
      <w:pPr>
        <w:pStyle w:val="Ttulo"/>
        <w:pBdr>
          <w:top w:val="single" w:sz="4" w:space="0" w:color="auto"/>
          <w:bottom w:val="single" w:sz="4" w:space="1" w:color="auto"/>
        </w:pBdr>
        <w:ind w:right="-285"/>
        <w:rPr>
          <w:rFonts w:ascii="Arial" w:hAnsi="Arial" w:cs="Arial"/>
          <w:sz w:val="16"/>
          <w:szCs w:val="16"/>
          <w:highlight w:val="yellow"/>
        </w:rPr>
      </w:pPr>
    </w:p>
    <w:p w:rsidR="004D331C" w:rsidRPr="002439FB" w:rsidRDefault="004D331C">
      <w:pPr>
        <w:pStyle w:val="Ttulo"/>
        <w:pBdr>
          <w:top w:val="single" w:sz="4" w:space="0" w:color="auto"/>
          <w:bottom w:val="single" w:sz="4" w:space="1" w:color="auto"/>
        </w:pBdr>
        <w:ind w:right="-285"/>
        <w:rPr>
          <w:rFonts w:ascii="Arial" w:hAnsi="Arial" w:cs="Arial"/>
          <w:sz w:val="20"/>
        </w:rPr>
      </w:pPr>
      <w:r w:rsidRPr="002439FB">
        <w:rPr>
          <w:rFonts w:ascii="Arial" w:hAnsi="Arial" w:cs="Arial"/>
          <w:sz w:val="20"/>
        </w:rPr>
        <w:t>INSTITUTO TECNOLÓGICO Y DE ENERGÍAS RENOVABLES, S.A.</w:t>
      </w:r>
    </w:p>
    <w:p w:rsidR="004D331C" w:rsidRDefault="004D331C">
      <w:pPr>
        <w:pStyle w:val="Ttulo"/>
        <w:pBdr>
          <w:top w:val="single" w:sz="4" w:space="0" w:color="auto"/>
          <w:bottom w:val="single" w:sz="4" w:space="1" w:color="auto"/>
        </w:pBdr>
        <w:ind w:right="-285"/>
        <w:rPr>
          <w:rFonts w:ascii="Arial" w:hAnsi="Arial" w:cs="Arial"/>
          <w:sz w:val="16"/>
          <w:szCs w:val="16"/>
          <w:highlight w:val="yellow"/>
        </w:rPr>
      </w:pPr>
    </w:p>
    <w:p w:rsidR="00F767D9" w:rsidRPr="002439FB" w:rsidRDefault="001E0498">
      <w:pPr>
        <w:pStyle w:val="Ttulo"/>
        <w:pBdr>
          <w:top w:val="single" w:sz="4" w:space="0" w:color="auto"/>
          <w:bottom w:val="single" w:sz="4" w:space="1" w:color="auto"/>
        </w:pBdr>
        <w:ind w:right="-285"/>
        <w:rPr>
          <w:rFonts w:ascii="Arial" w:hAnsi="Arial" w:cs="Arial"/>
          <w:sz w:val="20"/>
        </w:rPr>
      </w:pPr>
      <w:r w:rsidRPr="003B67A8">
        <w:rPr>
          <w:rFonts w:ascii="Arial" w:hAnsi="Arial" w:cs="Arial"/>
          <w:sz w:val="20"/>
        </w:rPr>
        <w:t>INFORME DE GESTIÓN EJERCICIO 20</w:t>
      </w:r>
      <w:r w:rsidR="004D331C" w:rsidRPr="003B67A8">
        <w:rPr>
          <w:rFonts w:ascii="Arial" w:hAnsi="Arial" w:cs="Arial"/>
          <w:sz w:val="20"/>
        </w:rPr>
        <w:t>2</w:t>
      </w:r>
      <w:r w:rsidR="00224E21" w:rsidRPr="003B67A8">
        <w:rPr>
          <w:rFonts w:ascii="Arial" w:hAnsi="Arial" w:cs="Arial"/>
          <w:sz w:val="20"/>
        </w:rPr>
        <w:t>1</w:t>
      </w:r>
    </w:p>
    <w:p w:rsidR="00F767D9" w:rsidRDefault="00F767D9">
      <w:pPr>
        <w:pStyle w:val="Ttulo"/>
        <w:pBdr>
          <w:top w:val="single" w:sz="4" w:space="0" w:color="auto"/>
          <w:bottom w:val="single" w:sz="4" w:space="1" w:color="auto"/>
        </w:pBdr>
        <w:ind w:right="-285"/>
        <w:rPr>
          <w:rFonts w:ascii="Arial" w:hAnsi="Arial" w:cs="Arial"/>
          <w:sz w:val="16"/>
          <w:szCs w:val="16"/>
        </w:rPr>
      </w:pPr>
    </w:p>
    <w:p w:rsidR="00F767D9" w:rsidRDefault="00F767D9">
      <w:pPr>
        <w:rPr>
          <w:rFonts w:ascii="Arial" w:hAnsi="Arial" w:cs="Arial"/>
          <w:bCs/>
          <w:sz w:val="16"/>
          <w:szCs w:val="16"/>
        </w:rPr>
      </w:pPr>
    </w:p>
    <w:p w:rsidR="003E038D" w:rsidRDefault="003E038D" w:rsidP="003E038D">
      <w:pPr>
        <w:spacing w:before="120" w:after="120" w:line="260" w:lineRule="exact"/>
        <w:ind w:right="-1"/>
        <w:jc w:val="both"/>
        <w:rPr>
          <w:rFonts w:ascii="Arial" w:hAnsi="Arial" w:cs="Arial"/>
          <w:sz w:val="16"/>
          <w:szCs w:val="16"/>
        </w:rPr>
      </w:pPr>
      <w:r w:rsidRPr="00BA1823">
        <w:rPr>
          <w:rFonts w:ascii="Arial" w:hAnsi="Arial" w:cs="Arial"/>
          <w:sz w:val="16"/>
          <w:szCs w:val="16"/>
        </w:rPr>
        <w:t>El Instituto Tecnológico y de Energías Renovables, S.A. (ITER)</w:t>
      </w:r>
      <w:r>
        <w:rPr>
          <w:rFonts w:ascii="Arial" w:hAnsi="Arial" w:cs="Arial"/>
          <w:sz w:val="16"/>
          <w:szCs w:val="16"/>
        </w:rPr>
        <w:t xml:space="preserve"> tiene como actividad principal </w:t>
      </w:r>
      <w:r w:rsidRPr="00E903EF">
        <w:rPr>
          <w:rFonts w:ascii="Arial" w:hAnsi="Arial" w:cs="Arial"/>
          <w:sz w:val="16"/>
          <w:szCs w:val="16"/>
        </w:rPr>
        <w:t>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3E038D" w:rsidRDefault="003E038D" w:rsidP="003E038D">
      <w:pPr>
        <w:spacing w:before="120" w:after="120" w:line="260" w:lineRule="exact"/>
        <w:ind w:left="720" w:hanging="720"/>
        <w:rPr>
          <w:rFonts w:ascii="Arial" w:hAnsi="Arial" w:cs="Arial"/>
          <w:b/>
          <w:bCs/>
          <w:sz w:val="16"/>
          <w:szCs w:val="16"/>
        </w:rPr>
      </w:pPr>
      <w:r>
        <w:rPr>
          <w:rFonts w:ascii="Arial" w:hAnsi="Arial" w:cs="Arial"/>
          <w:b/>
          <w:bCs/>
          <w:sz w:val="16"/>
          <w:szCs w:val="16"/>
        </w:rPr>
        <w:t>1.- EVOLUCION DE LOS NEGOCIOS</w:t>
      </w:r>
    </w:p>
    <w:p w:rsidR="003E038D" w:rsidRDefault="003E038D" w:rsidP="003E038D">
      <w:pPr>
        <w:spacing w:before="120" w:after="120" w:line="260" w:lineRule="exact"/>
        <w:jc w:val="both"/>
        <w:rPr>
          <w:rFonts w:ascii="Arial" w:hAnsi="Arial" w:cs="Arial"/>
          <w:bCs/>
          <w:sz w:val="16"/>
          <w:szCs w:val="16"/>
        </w:rPr>
      </w:pPr>
      <w:r>
        <w:rPr>
          <w:rFonts w:ascii="Arial" w:hAnsi="Arial" w:cs="Arial"/>
          <w:bCs/>
          <w:sz w:val="16"/>
          <w:szCs w:val="16"/>
        </w:rPr>
        <w:t>El volumen de negocios durante el ejercicio 2021 fue de 26.694.418,60</w:t>
      </w:r>
      <w:r w:rsidRPr="00346529">
        <w:rPr>
          <w:rFonts w:ascii="Arial" w:hAnsi="Arial" w:cs="Arial"/>
          <w:bCs/>
          <w:sz w:val="16"/>
          <w:szCs w:val="16"/>
        </w:rPr>
        <w:t xml:space="preserve"> euros lo que supone un </w:t>
      </w:r>
      <w:r>
        <w:rPr>
          <w:rFonts w:ascii="Arial" w:hAnsi="Arial" w:cs="Arial"/>
          <w:bCs/>
          <w:sz w:val="16"/>
          <w:szCs w:val="16"/>
        </w:rPr>
        <w:t>au</w:t>
      </w:r>
      <w:r w:rsidRPr="00346529">
        <w:rPr>
          <w:rFonts w:ascii="Arial" w:hAnsi="Arial" w:cs="Arial"/>
          <w:bCs/>
          <w:sz w:val="16"/>
          <w:szCs w:val="16"/>
        </w:rPr>
        <w:t xml:space="preserve">mento de </w:t>
      </w:r>
      <w:r>
        <w:rPr>
          <w:rFonts w:ascii="Arial" w:hAnsi="Arial" w:cs="Arial"/>
          <w:bCs/>
          <w:sz w:val="16"/>
          <w:szCs w:val="16"/>
        </w:rPr>
        <w:t>11.3000.020</w:t>
      </w:r>
      <w:proofErr w:type="gramStart"/>
      <w:r>
        <w:rPr>
          <w:rFonts w:ascii="Arial" w:hAnsi="Arial" w:cs="Arial"/>
          <w:bCs/>
          <w:sz w:val="16"/>
          <w:szCs w:val="16"/>
        </w:rPr>
        <w:t>,81</w:t>
      </w:r>
      <w:proofErr w:type="gramEnd"/>
      <w:r>
        <w:rPr>
          <w:rFonts w:ascii="Arial" w:hAnsi="Arial" w:cs="Arial"/>
          <w:bCs/>
          <w:sz w:val="16"/>
          <w:szCs w:val="16"/>
        </w:rPr>
        <w:t xml:space="preserve"> </w:t>
      </w:r>
      <w:r w:rsidRPr="00282580">
        <w:rPr>
          <w:rFonts w:ascii="Arial" w:hAnsi="Arial" w:cs="Arial"/>
          <w:bCs/>
          <w:sz w:val="16"/>
          <w:szCs w:val="16"/>
        </w:rPr>
        <w:t>euros</w:t>
      </w:r>
      <w:r>
        <w:rPr>
          <w:rFonts w:ascii="Arial" w:hAnsi="Arial" w:cs="Arial"/>
          <w:bCs/>
          <w:sz w:val="16"/>
          <w:szCs w:val="16"/>
        </w:rPr>
        <w:t xml:space="preserve"> respecto al año anterior</w:t>
      </w:r>
      <w:r w:rsidRPr="007C3D16">
        <w:rPr>
          <w:rFonts w:ascii="Arial" w:hAnsi="Arial" w:cs="Arial"/>
          <w:bCs/>
          <w:sz w:val="16"/>
          <w:szCs w:val="16"/>
        </w:rPr>
        <w:t>.</w:t>
      </w:r>
    </w:p>
    <w:p w:rsidR="003E038D" w:rsidRDefault="003E038D" w:rsidP="003E038D">
      <w:pPr>
        <w:spacing w:before="120" w:after="120" w:line="260" w:lineRule="exact"/>
        <w:jc w:val="both"/>
        <w:rPr>
          <w:rFonts w:ascii="Arial" w:hAnsi="Arial" w:cs="Arial"/>
          <w:bCs/>
          <w:sz w:val="16"/>
          <w:szCs w:val="16"/>
        </w:rPr>
      </w:pPr>
      <w:r w:rsidRPr="007C3D16">
        <w:rPr>
          <w:rFonts w:ascii="Arial" w:hAnsi="Arial" w:cs="Arial"/>
          <w:bCs/>
          <w:sz w:val="16"/>
          <w:szCs w:val="16"/>
        </w:rPr>
        <w:t>Los resultados obtenidos se pueden resumir mediante las siguientes cifras:</w:t>
      </w:r>
    </w:p>
    <w:p w:rsidR="003E038D" w:rsidRPr="00182591" w:rsidRDefault="003E038D" w:rsidP="003E038D">
      <w:pPr>
        <w:spacing w:before="120" w:after="120" w:line="260" w:lineRule="exact"/>
        <w:jc w:val="both"/>
        <w:rPr>
          <w:rFonts w:ascii="Arial" w:hAnsi="Arial" w:cs="Arial"/>
          <w:bCs/>
          <w:sz w:val="16"/>
          <w:szCs w:val="16"/>
        </w:rPr>
      </w:pPr>
      <w:r w:rsidRPr="00182591">
        <w:rPr>
          <w:rFonts w:ascii="Arial" w:hAnsi="Arial" w:cs="Arial"/>
          <w:bCs/>
          <w:sz w:val="16"/>
          <w:szCs w:val="16"/>
        </w:rPr>
        <w:t>Beneficios de la explotación:</w:t>
      </w:r>
      <w:r w:rsidRPr="00182591">
        <w:rPr>
          <w:rFonts w:ascii="Arial" w:hAnsi="Arial" w:cs="Arial"/>
          <w:bCs/>
          <w:sz w:val="16"/>
          <w:szCs w:val="16"/>
        </w:rPr>
        <w:tab/>
      </w:r>
      <w:r w:rsidRPr="00182591">
        <w:rPr>
          <w:rFonts w:ascii="Arial" w:hAnsi="Arial" w:cs="Arial"/>
          <w:bCs/>
          <w:sz w:val="16"/>
          <w:szCs w:val="16"/>
        </w:rPr>
        <w:tab/>
        <w:t>10.212.322,19 euros</w:t>
      </w:r>
    </w:p>
    <w:p w:rsidR="003E038D" w:rsidRPr="00162F7C" w:rsidRDefault="003E038D" w:rsidP="003E038D">
      <w:pPr>
        <w:spacing w:before="120" w:after="120" w:line="260" w:lineRule="exact"/>
        <w:jc w:val="both"/>
        <w:rPr>
          <w:rFonts w:ascii="Arial" w:hAnsi="Arial" w:cs="Arial"/>
          <w:bCs/>
          <w:sz w:val="16"/>
          <w:szCs w:val="16"/>
        </w:rPr>
      </w:pPr>
      <w:r w:rsidRPr="00162F7C">
        <w:rPr>
          <w:rFonts w:ascii="Arial" w:hAnsi="Arial" w:cs="Arial"/>
          <w:bCs/>
          <w:sz w:val="16"/>
          <w:szCs w:val="16"/>
        </w:rPr>
        <w:t>Resultados del ejercicio:</w:t>
      </w:r>
      <w:r w:rsidRPr="00162F7C">
        <w:rPr>
          <w:rFonts w:ascii="Arial" w:hAnsi="Arial" w:cs="Arial"/>
          <w:bCs/>
          <w:sz w:val="16"/>
          <w:szCs w:val="16"/>
        </w:rPr>
        <w:tab/>
      </w:r>
      <w:r w:rsidRPr="00162F7C">
        <w:rPr>
          <w:rFonts w:ascii="Arial" w:hAnsi="Arial" w:cs="Arial"/>
          <w:bCs/>
          <w:sz w:val="16"/>
          <w:szCs w:val="16"/>
        </w:rPr>
        <w:tab/>
        <w:t>11.111.673,54 euros</w:t>
      </w:r>
    </w:p>
    <w:p w:rsidR="00342177" w:rsidRPr="00162F7C" w:rsidRDefault="00342177" w:rsidP="00342177">
      <w:pPr>
        <w:spacing w:before="120" w:after="120" w:line="260" w:lineRule="exact"/>
        <w:jc w:val="both"/>
        <w:rPr>
          <w:rFonts w:ascii="Arial" w:hAnsi="Arial" w:cs="Arial"/>
          <w:bCs/>
          <w:sz w:val="16"/>
          <w:szCs w:val="16"/>
        </w:rPr>
      </w:pPr>
      <w:r w:rsidRPr="00162F7C">
        <w:rPr>
          <w:rFonts w:ascii="Arial" w:hAnsi="Arial" w:cs="Arial"/>
          <w:bCs/>
          <w:sz w:val="16"/>
          <w:szCs w:val="16"/>
        </w:rPr>
        <w:t>El número medio de empleados incrementa ligeramente respecto al ejercicio anterior.</w:t>
      </w:r>
    </w:p>
    <w:p w:rsidR="003E038D" w:rsidRPr="00162F7C" w:rsidRDefault="003E038D" w:rsidP="003E038D">
      <w:pPr>
        <w:spacing w:before="120" w:after="120" w:line="260" w:lineRule="exact"/>
        <w:jc w:val="both"/>
        <w:rPr>
          <w:rFonts w:ascii="Arial" w:hAnsi="Arial" w:cs="Arial"/>
          <w:bCs/>
          <w:sz w:val="16"/>
          <w:szCs w:val="16"/>
        </w:rPr>
      </w:pPr>
      <w:r w:rsidRPr="00162F7C">
        <w:rPr>
          <w:rFonts w:ascii="Arial" w:hAnsi="Arial" w:cs="Arial"/>
          <w:bCs/>
          <w:sz w:val="16"/>
          <w:szCs w:val="16"/>
        </w:rPr>
        <w:t>Durante el año 2021 se ha producido una subida significativa del coste de mercado eléctrico, disparándose el precio medio en 2021 a 111,93 €/</w:t>
      </w:r>
      <w:proofErr w:type="spellStart"/>
      <w:r w:rsidRPr="00162F7C">
        <w:rPr>
          <w:rFonts w:ascii="Arial" w:hAnsi="Arial" w:cs="Arial"/>
          <w:bCs/>
          <w:sz w:val="16"/>
          <w:szCs w:val="16"/>
        </w:rPr>
        <w:t>MWh</w:t>
      </w:r>
      <w:proofErr w:type="spellEnd"/>
      <w:r w:rsidRPr="00162F7C">
        <w:rPr>
          <w:rFonts w:ascii="Arial" w:hAnsi="Arial" w:cs="Arial"/>
          <w:bCs/>
          <w:sz w:val="16"/>
          <w:szCs w:val="16"/>
        </w:rPr>
        <w:t xml:space="preserve"> (más del doble de las previsiones) por lo que los ingresos del año 2021 debido a este concepto han subido considerablemente respecto a las previsiones.</w:t>
      </w:r>
    </w:p>
    <w:p w:rsidR="00C464AD" w:rsidRPr="00162F7C" w:rsidRDefault="00C464AD" w:rsidP="00C464AD">
      <w:pPr>
        <w:spacing w:before="120" w:after="120" w:line="260" w:lineRule="exact"/>
        <w:jc w:val="both"/>
        <w:rPr>
          <w:rFonts w:ascii="Arial" w:hAnsi="Arial" w:cs="Arial"/>
          <w:bCs/>
          <w:sz w:val="16"/>
          <w:szCs w:val="16"/>
        </w:rPr>
      </w:pPr>
      <w:r w:rsidRPr="00162F7C">
        <w:rPr>
          <w:rFonts w:ascii="Arial" w:hAnsi="Arial" w:cs="Arial"/>
          <w:bCs/>
          <w:sz w:val="16"/>
          <w:szCs w:val="16"/>
        </w:rPr>
        <w:t>Según un informe del Banco de España publicado en 2021, se estima que en torno al 20% de la fuerte subida de los precios mayoristas de la electricidad se debe al encarecimiento de los derechos de emisión de CO2 (que han alcanzado máximos históricos en un intento de la UE por reducir el uso de los combustibles fósiles), mientras que el 50% se debe al aumento en los mercados internacionales de los precios del gas, materia que emplean las centrales de ciclo combinado.</w:t>
      </w:r>
    </w:p>
    <w:p w:rsidR="00C464AD" w:rsidRPr="00F973F3" w:rsidRDefault="00C464AD" w:rsidP="003E038D">
      <w:pPr>
        <w:spacing w:before="120" w:after="120" w:line="260" w:lineRule="exact"/>
        <w:jc w:val="both"/>
        <w:rPr>
          <w:rFonts w:ascii="Arial" w:hAnsi="Arial" w:cs="Arial"/>
          <w:bCs/>
          <w:sz w:val="16"/>
          <w:szCs w:val="16"/>
        </w:rPr>
      </w:pPr>
      <w:r w:rsidRPr="00162F7C">
        <w:rPr>
          <w:rFonts w:ascii="Arial" w:hAnsi="Arial" w:cs="Arial"/>
          <w:bCs/>
          <w:sz w:val="16"/>
          <w:szCs w:val="16"/>
        </w:rPr>
        <w:t>Los precios de la electricidad en España se fijan a través de una subasta que se celebra cada día en la que las empresas generadoras de energía lanzan sus ofertas para cada una de las horas del día siguiente. En este proceso, las ofertas de las compañías se van cruzando con la demanda de las comercializadoras y consumidores en un proceso de casación. Las ofertas se ordenan de las más baratas (que suelen ser las de las distribuidoras que usan energías renovables) a las más caras (las de aquellas que utilizan gas natural o carbón) y el precio de la última oferta que resulta adjudicada es la que marca el llamado precio marginal. Este precio será el que reciban todas las generadoras y paguen todos los compradores que han resultado adjudicados en esa hora.</w:t>
      </w:r>
    </w:p>
    <w:p w:rsidR="003E038D" w:rsidRDefault="003E038D" w:rsidP="003E038D">
      <w:pPr>
        <w:spacing w:before="120" w:after="120" w:line="260" w:lineRule="exact"/>
        <w:rPr>
          <w:rFonts w:ascii="Arial" w:hAnsi="Arial" w:cs="Arial"/>
          <w:b/>
          <w:bCs/>
          <w:sz w:val="16"/>
          <w:szCs w:val="16"/>
        </w:rPr>
      </w:pPr>
      <w:r w:rsidRPr="002716DB">
        <w:rPr>
          <w:rFonts w:ascii="Arial" w:hAnsi="Arial" w:cs="Arial"/>
          <w:b/>
          <w:bCs/>
          <w:sz w:val="16"/>
          <w:szCs w:val="16"/>
        </w:rPr>
        <w:t>2.- INVESTIGACION Y DESARROLLO</w:t>
      </w:r>
    </w:p>
    <w:p w:rsidR="003E038D" w:rsidRDefault="003E038D" w:rsidP="003E038D">
      <w:pPr>
        <w:spacing w:before="120" w:after="120" w:line="260" w:lineRule="exact"/>
        <w:rPr>
          <w:rFonts w:ascii="Arial" w:hAnsi="Arial" w:cs="Arial"/>
          <w:bCs/>
          <w:sz w:val="16"/>
          <w:szCs w:val="16"/>
        </w:rPr>
      </w:pPr>
      <w:r>
        <w:rPr>
          <w:rFonts w:ascii="Arial" w:hAnsi="Arial" w:cs="Arial"/>
          <w:bCs/>
          <w:sz w:val="16"/>
          <w:szCs w:val="16"/>
        </w:rPr>
        <w:t>La Sociedad ha realizado actividades relacionadas con la Investigación y Desarrollo (I+D) acorde a su objeto social durante el ejercicio.</w:t>
      </w:r>
    </w:p>
    <w:p w:rsidR="003E038D" w:rsidRDefault="003E038D" w:rsidP="003E038D">
      <w:pPr>
        <w:spacing w:before="120" w:after="120" w:line="260" w:lineRule="exact"/>
        <w:rPr>
          <w:rFonts w:ascii="Arial" w:hAnsi="Arial" w:cs="Arial"/>
          <w:b/>
          <w:bCs/>
          <w:sz w:val="16"/>
          <w:szCs w:val="16"/>
        </w:rPr>
      </w:pPr>
      <w:r w:rsidRPr="006B6336">
        <w:rPr>
          <w:rFonts w:ascii="Arial" w:hAnsi="Arial" w:cs="Arial"/>
          <w:b/>
          <w:bCs/>
          <w:sz w:val="16"/>
          <w:szCs w:val="16"/>
        </w:rPr>
        <w:t>3.- ACONTECIMIENTOS SIGNIFICATIVOS OCURRIDOS POSTERIORES AL CIERRE DEL EJERCICIO.</w:t>
      </w:r>
    </w:p>
    <w:p w:rsidR="003E038D" w:rsidRPr="0093378B" w:rsidRDefault="003E038D" w:rsidP="003E038D">
      <w:pPr>
        <w:spacing w:before="120" w:after="120" w:line="260" w:lineRule="exact"/>
        <w:jc w:val="both"/>
        <w:rPr>
          <w:rFonts w:ascii="Arial" w:hAnsi="Arial" w:cs="Arial"/>
          <w:bCs/>
          <w:sz w:val="16"/>
          <w:szCs w:val="16"/>
        </w:rPr>
      </w:pPr>
      <w:r w:rsidRPr="000E71B2">
        <w:rPr>
          <w:rFonts w:ascii="Arial" w:hAnsi="Arial" w:cs="Arial"/>
          <w:bCs/>
          <w:sz w:val="16"/>
          <w:szCs w:val="16"/>
        </w:rPr>
        <w:t>No se han producido acontecimientos significativos desde el 31 de diciembre de 2021 hasta la fecha de formulación de estas cuentas anuales que, afectando a las mismas, no se hubiera incluido en ellas, o cuyo conocimiento pudiera resultar útil a un usuario de las mismas.</w:t>
      </w:r>
      <w:r w:rsidRPr="0093378B">
        <w:rPr>
          <w:rFonts w:ascii="Arial" w:hAnsi="Arial" w:cs="Arial"/>
          <w:bCs/>
          <w:sz w:val="16"/>
          <w:szCs w:val="16"/>
        </w:rPr>
        <w:t xml:space="preserve"> </w:t>
      </w:r>
    </w:p>
    <w:p w:rsidR="003E038D" w:rsidRDefault="003E038D" w:rsidP="003E038D">
      <w:pPr>
        <w:spacing w:before="120" w:after="120" w:line="260" w:lineRule="exact"/>
        <w:rPr>
          <w:rFonts w:ascii="Arial" w:hAnsi="Arial" w:cs="Arial"/>
          <w:b/>
          <w:bCs/>
          <w:sz w:val="16"/>
          <w:szCs w:val="16"/>
        </w:rPr>
      </w:pPr>
      <w:r w:rsidRPr="006B6336">
        <w:rPr>
          <w:rFonts w:ascii="Arial" w:hAnsi="Arial" w:cs="Arial"/>
          <w:b/>
          <w:bCs/>
          <w:sz w:val="16"/>
          <w:szCs w:val="16"/>
        </w:rPr>
        <w:t>4.- ADQUISICION DE ACCIONES PROPIAS</w:t>
      </w:r>
    </w:p>
    <w:p w:rsidR="003E038D" w:rsidRPr="00282580" w:rsidRDefault="003B67A8" w:rsidP="003E038D">
      <w:pPr>
        <w:tabs>
          <w:tab w:val="left" w:pos="0"/>
        </w:tabs>
        <w:spacing w:before="120" w:after="120" w:line="260" w:lineRule="exact"/>
        <w:ind w:right="-1"/>
        <w:jc w:val="both"/>
        <w:rPr>
          <w:rFonts w:ascii="Arial" w:hAnsi="Arial" w:cs="Arial"/>
          <w:bCs/>
          <w:sz w:val="16"/>
          <w:szCs w:val="16"/>
        </w:rPr>
      </w:pPr>
      <w:r w:rsidRPr="003B67A8">
        <w:rPr>
          <w:rFonts w:ascii="Arial" w:hAnsi="Arial" w:cs="Arial"/>
          <w:bCs/>
          <w:sz w:val="16"/>
          <w:szCs w:val="16"/>
        </w:rPr>
        <w:t>L</w:t>
      </w:r>
      <w:r w:rsidR="003E038D" w:rsidRPr="003B67A8">
        <w:rPr>
          <w:rFonts w:ascii="Arial" w:hAnsi="Arial" w:cs="Arial"/>
          <w:bCs/>
          <w:sz w:val="16"/>
          <w:szCs w:val="16"/>
        </w:rPr>
        <w:t xml:space="preserve">a Sociedad </w:t>
      </w:r>
      <w:r w:rsidRPr="003B67A8">
        <w:rPr>
          <w:rFonts w:ascii="Arial" w:hAnsi="Arial" w:cs="Arial"/>
          <w:bCs/>
          <w:sz w:val="16"/>
          <w:szCs w:val="16"/>
        </w:rPr>
        <w:t>no dispone d</w:t>
      </w:r>
      <w:r w:rsidR="003E038D" w:rsidRPr="003B67A8">
        <w:rPr>
          <w:rFonts w:ascii="Arial" w:hAnsi="Arial" w:cs="Arial"/>
          <w:bCs/>
          <w:sz w:val="16"/>
          <w:szCs w:val="16"/>
        </w:rPr>
        <w:t xml:space="preserve">e acciones en </w:t>
      </w:r>
      <w:proofErr w:type="spellStart"/>
      <w:r w:rsidR="003E038D" w:rsidRPr="003B67A8">
        <w:rPr>
          <w:rFonts w:ascii="Arial" w:hAnsi="Arial" w:cs="Arial"/>
          <w:bCs/>
          <w:sz w:val="16"/>
          <w:szCs w:val="16"/>
        </w:rPr>
        <w:t>autocartera</w:t>
      </w:r>
      <w:proofErr w:type="spellEnd"/>
      <w:r w:rsidR="003E038D" w:rsidRPr="003B67A8">
        <w:rPr>
          <w:rFonts w:ascii="Arial" w:hAnsi="Arial" w:cs="Arial"/>
          <w:bCs/>
          <w:sz w:val="16"/>
          <w:szCs w:val="16"/>
        </w:rPr>
        <w:t>.</w:t>
      </w:r>
    </w:p>
    <w:p w:rsidR="003E038D" w:rsidRDefault="003E038D" w:rsidP="003E038D">
      <w:pPr>
        <w:spacing w:before="120" w:after="120" w:line="260" w:lineRule="exact"/>
        <w:rPr>
          <w:rFonts w:ascii="Arial" w:hAnsi="Arial" w:cs="Arial"/>
          <w:b/>
          <w:bCs/>
          <w:sz w:val="16"/>
          <w:szCs w:val="16"/>
        </w:rPr>
      </w:pPr>
      <w:r w:rsidRPr="002716DB">
        <w:rPr>
          <w:rFonts w:ascii="Arial" w:hAnsi="Arial" w:cs="Arial"/>
          <w:b/>
          <w:bCs/>
          <w:sz w:val="16"/>
          <w:szCs w:val="16"/>
        </w:rPr>
        <w:t xml:space="preserve">5.- INSTRUMENTOS FINANCIEROS </w:t>
      </w:r>
    </w:p>
    <w:p w:rsidR="003E038D" w:rsidRDefault="003E038D" w:rsidP="003E038D">
      <w:pPr>
        <w:spacing w:before="120" w:after="120" w:line="260" w:lineRule="exact"/>
        <w:jc w:val="both"/>
        <w:rPr>
          <w:rFonts w:ascii="Arial" w:hAnsi="Arial" w:cs="Arial"/>
          <w:bCs/>
          <w:sz w:val="16"/>
          <w:szCs w:val="16"/>
        </w:rPr>
      </w:pPr>
      <w:r>
        <w:rPr>
          <w:rFonts w:ascii="Arial" w:hAnsi="Arial" w:cs="Arial"/>
          <w:bCs/>
          <w:sz w:val="16"/>
          <w:szCs w:val="16"/>
        </w:rPr>
        <w:t>Adicionalmente no se considera que exista posible riesgo de cambio dado que prácticamente la totalidad de transacciones se hace en la zona euro.</w:t>
      </w:r>
    </w:p>
    <w:p w:rsidR="003E038D" w:rsidRDefault="003E038D" w:rsidP="003E038D">
      <w:pPr>
        <w:spacing w:before="120" w:after="120" w:line="260" w:lineRule="exact"/>
        <w:rPr>
          <w:rFonts w:ascii="Arial" w:hAnsi="Arial" w:cs="Arial"/>
          <w:b/>
          <w:bCs/>
          <w:sz w:val="16"/>
          <w:szCs w:val="16"/>
        </w:rPr>
      </w:pPr>
      <w:r w:rsidRPr="002716DB">
        <w:rPr>
          <w:rFonts w:ascii="Arial" w:hAnsi="Arial" w:cs="Arial"/>
          <w:b/>
          <w:bCs/>
          <w:sz w:val="16"/>
          <w:szCs w:val="16"/>
        </w:rPr>
        <w:t>6.- RIESGOS E INCERTIDUMBRES</w:t>
      </w:r>
    </w:p>
    <w:p w:rsidR="003E038D" w:rsidRDefault="003E038D" w:rsidP="003E038D">
      <w:pPr>
        <w:spacing w:before="120" w:after="120" w:line="260" w:lineRule="exact"/>
        <w:rPr>
          <w:rFonts w:ascii="Arial" w:hAnsi="Arial" w:cs="Arial"/>
          <w:bCs/>
          <w:sz w:val="16"/>
          <w:szCs w:val="16"/>
        </w:rPr>
      </w:pPr>
      <w:r>
        <w:rPr>
          <w:rFonts w:ascii="Arial" w:hAnsi="Arial" w:cs="Arial"/>
          <w:bCs/>
          <w:sz w:val="16"/>
          <w:szCs w:val="16"/>
        </w:rPr>
        <w:lastRenderedPageBreak/>
        <w:t>No se tiene constancia de riesgos o incertidumbres significativas que puedan afectar al negocio.</w:t>
      </w:r>
    </w:p>
    <w:p w:rsidR="003E038D" w:rsidRDefault="003E038D" w:rsidP="003E038D">
      <w:pPr>
        <w:spacing w:before="120" w:after="120" w:line="260" w:lineRule="exact"/>
        <w:rPr>
          <w:rFonts w:ascii="Arial" w:hAnsi="Arial" w:cs="Arial"/>
          <w:b/>
          <w:bCs/>
          <w:sz w:val="16"/>
          <w:szCs w:val="16"/>
        </w:rPr>
      </w:pPr>
      <w:r w:rsidRPr="002716DB">
        <w:rPr>
          <w:rFonts w:ascii="Arial" w:hAnsi="Arial" w:cs="Arial"/>
          <w:b/>
          <w:bCs/>
          <w:sz w:val="16"/>
          <w:szCs w:val="16"/>
        </w:rPr>
        <w:t>7.- PERIODO MEDIO DE PAGO</w:t>
      </w:r>
    </w:p>
    <w:p w:rsidR="003E038D" w:rsidRDefault="003E038D" w:rsidP="003E038D">
      <w:pPr>
        <w:spacing w:before="120" w:after="120" w:line="260" w:lineRule="exact"/>
        <w:rPr>
          <w:rFonts w:ascii="Arial" w:hAnsi="Arial" w:cs="Arial"/>
          <w:bCs/>
          <w:sz w:val="16"/>
          <w:szCs w:val="16"/>
        </w:rPr>
      </w:pPr>
      <w:r w:rsidRPr="002439FB">
        <w:rPr>
          <w:rFonts w:ascii="Arial" w:hAnsi="Arial" w:cs="Arial"/>
          <w:bCs/>
          <w:sz w:val="16"/>
          <w:szCs w:val="16"/>
        </w:rPr>
        <w:t>El periodo medio</w:t>
      </w:r>
      <w:r>
        <w:rPr>
          <w:rFonts w:ascii="Arial" w:hAnsi="Arial" w:cs="Arial"/>
          <w:bCs/>
          <w:sz w:val="16"/>
          <w:szCs w:val="16"/>
        </w:rPr>
        <w:t xml:space="preserve"> de pago de la Sociedad es de </w:t>
      </w:r>
      <w:r w:rsidR="00C464AD">
        <w:rPr>
          <w:rFonts w:ascii="Arial" w:hAnsi="Arial" w:cs="Arial"/>
          <w:bCs/>
          <w:sz w:val="16"/>
          <w:szCs w:val="16"/>
        </w:rPr>
        <w:t>144,19</w:t>
      </w:r>
      <w:r w:rsidRPr="002439FB">
        <w:rPr>
          <w:rFonts w:ascii="Arial" w:hAnsi="Arial" w:cs="Arial"/>
          <w:bCs/>
          <w:sz w:val="16"/>
          <w:szCs w:val="16"/>
        </w:rPr>
        <w:t xml:space="preserve"> días (</w:t>
      </w:r>
      <w:r>
        <w:rPr>
          <w:rFonts w:ascii="Arial" w:hAnsi="Arial" w:cs="Arial"/>
          <w:bCs/>
          <w:sz w:val="16"/>
          <w:szCs w:val="16"/>
        </w:rPr>
        <w:t>107,29</w:t>
      </w:r>
      <w:r w:rsidRPr="002439FB">
        <w:rPr>
          <w:rFonts w:ascii="Arial" w:hAnsi="Arial" w:cs="Arial"/>
          <w:bCs/>
          <w:sz w:val="16"/>
          <w:szCs w:val="16"/>
        </w:rPr>
        <w:t xml:space="preserve"> días en 20</w:t>
      </w:r>
      <w:r>
        <w:rPr>
          <w:rFonts w:ascii="Arial" w:hAnsi="Arial" w:cs="Arial"/>
          <w:bCs/>
          <w:sz w:val="16"/>
          <w:szCs w:val="16"/>
        </w:rPr>
        <w:t>20</w:t>
      </w:r>
      <w:r w:rsidRPr="002439FB">
        <w:rPr>
          <w:rFonts w:ascii="Arial" w:hAnsi="Arial" w:cs="Arial"/>
          <w:bCs/>
          <w:sz w:val="16"/>
          <w:szCs w:val="16"/>
        </w:rPr>
        <w:t>).</w:t>
      </w:r>
    </w:p>
    <w:p w:rsidR="004D331C" w:rsidRDefault="004D331C" w:rsidP="006B24BA">
      <w:pPr>
        <w:ind w:left="1416" w:hanging="1416"/>
        <w:rPr>
          <w:rFonts w:ascii="Arial" w:hAnsi="Arial" w:cs="Arial"/>
          <w:b/>
          <w:bCs/>
          <w:sz w:val="16"/>
          <w:szCs w:val="16"/>
        </w:rPr>
        <w:sectPr w:rsidR="004D331C" w:rsidSect="00224E21">
          <w:pgSz w:w="11906" w:h="16838" w:code="9"/>
          <w:pgMar w:top="1701" w:right="1418" w:bottom="1134" w:left="1701" w:header="567" w:footer="680" w:gutter="0"/>
          <w:cols w:space="720"/>
          <w:docGrid w:linePitch="326"/>
        </w:sectPr>
      </w:pPr>
    </w:p>
    <w:p w:rsidR="00117FCE" w:rsidRPr="00117FCE" w:rsidRDefault="00117FCE" w:rsidP="00117FCE">
      <w:pPr>
        <w:spacing w:before="120" w:after="120" w:line="260" w:lineRule="exact"/>
        <w:jc w:val="center"/>
        <w:rPr>
          <w:rFonts w:ascii="Arial" w:hAnsi="Arial" w:cs="Arial"/>
          <w:b/>
          <w:sz w:val="20"/>
          <w:szCs w:val="20"/>
        </w:rPr>
      </w:pPr>
      <w:r w:rsidRPr="00117FCE">
        <w:rPr>
          <w:rFonts w:ascii="Arial" w:hAnsi="Arial" w:cs="Arial"/>
          <w:b/>
          <w:sz w:val="20"/>
          <w:szCs w:val="20"/>
        </w:rPr>
        <w:lastRenderedPageBreak/>
        <w:t xml:space="preserve">FORMULACIÓN DE </w:t>
      </w:r>
      <w:r w:rsidR="00224E21">
        <w:rPr>
          <w:rFonts w:ascii="Arial" w:hAnsi="Arial" w:cs="Arial"/>
          <w:b/>
          <w:sz w:val="20"/>
          <w:szCs w:val="20"/>
        </w:rPr>
        <w:t xml:space="preserve">LAS </w:t>
      </w:r>
      <w:r w:rsidRPr="00117FCE">
        <w:rPr>
          <w:rFonts w:ascii="Arial" w:hAnsi="Arial" w:cs="Arial"/>
          <w:b/>
          <w:sz w:val="20"/>
          <w:szCs w:val="20"/>
        </w:rPr>
        <w:t xml:space="preserve">CUENTAS ANUALES </w:t>
      </w:r>
      <w:r w:rsidR="00224E21">
        <w:rPr>
          <w:rFonts w:ascii="Arial" w:hAnsi="Arial" w:cs="Arial"/>
          <w:b/>
          <w:sz w:val="20"/>
          <w:szCs w:val="20"/>
        </w:rPr>
        <w:t>DEL EJERCICIO FINALIZADO EL 31 DE DICIEMBRE DE 2021 Y D</w:t>
      </w:r>
      <w:r w:rsidRPr="00117FCE">
        <w:rPr>
          <w:rFonts w:ascii="Arial" w:hAnsi="Arial" w:cs="Arial"/>
          <w:b/>
          <w:sz w:val="20"/>
          <w:szCs w:val="20"/>
        </w:rPr>
        <w:t>E</w:t>
      </w:r>
      <w:r w:rsidR="00224E21">
        <w:rPr>
          <w:rFonts w:ascii="Arial" w:hAnsi="Arial" w:cs="Arial"/>
          <w:b/>
          <w:sz w:val="20"/>
          <w:szCs w:val="20"/>
        </w:rPr>
        <w:t>L</w:t>
      </w:r>
      <w:r w:rsidRPr="00117FCE">
        <w:rPr>
          <w:rFonts w:ascii="Arial" w:hAnsi="Arial" w:cs="Arial"/>
          <w:b/>
          <w:sz w:val="20"/>
          <w:szCs w:val="20"/>
        </w:rPr>
        <w:t xml:space="preserve"> INFORME DE GESTIÓN</w:t>
      </w:r>
    </w:p>
    <w:p w:rsidR="00F767D9" w:rsidRPr="00117FCE" w:rsidRDefault="00117FCE" w:rsidP="00117FCE">
      <w:pPr>
        <w:spacing w:before="120" w:after="120" w:line="260" w:lineRule="exact"/>
        <w:rPr>
          <w:rFonts w:ascii="Arial" w:hAnsi="Arial" w:cs="Arial"/>
          <w:bCs/>
          <w:sz w:val="16"/>
          <w:szCs w:val="16"/>
        </w:rPr>
      </w:pPr>
      <w:r w:rsidRPr="00117FCE">
        <w:rPr>
          <w:rFonts w:ascii="Arial" w:hAnsi="Arial" w:cs="Arial"/>
          <w:bCs/>
          <w:sz w:val="16"/>
          <w:szCs w:val="16"/>
        </w:rPr>
        <w:t>En cumplimiento de la normativa mercantil vigente, el Consejo de Administración del INSTITUTO TECNOLÓGICO Y DE ENERGÍAS RENOVABLES, S.A. formula las Cuentas Anuales e Informe de Gestión correspondientes al ejercicio anual terminado el 31 de diciembre de 202</w:t>
      </w:r>
      <w:r w:rsidR="00224E21">
        <w:rPr>
          <w:rFonts w:ascii="Arial" w:hAnsi="Arial" w:cs="Arial"/>
          <w:bCs/>
          <w:sz w:val="16"/>
          <w:szCs w:val="16"/>
        </w:rPr>
        <w:t>1</w:t>
      </w:r>
      <w:r w:rsidRPr="00117FCE">
        <w:rPr>
          <w:rFonts w:ascii="Arial" w:hAnsi="Arial" w:cs="Arial"/>
          <w:bCs/>
          <w:sz w:val="16"/>
          <w:szCs w:val="16"/>
        </w:rPr>
        <w:t xml:space="preserve"> que se componen de las adjuntas hojas número 1 a</w:t>
      </w:r>
      <w:r w:rsidR="00162F7C">
        <w:rPr>
          <w:rFonts w:ascii="Arial" w:hAnsi="Arial" w:cs="Arial"/>
          <w:bCs/>
          <w:sz w:val="16"/>
          <w:szCs w:val="16"/>
        </w:rPr>
        <w:t xml:space="preserve"> 61</w:t>
      </w:r>
      <w:r w:rsidRPr="00117FCE">
        <w:rPr>
          <w:rFonts w:ascii="Arial" w:hAnsi="Arial" w:cs="Arial"/>
          <w:bCs/>
          <w:sz w:val="16"/>
          <w:szCs w:val="16"/>
        </w:rPr>
        <w:t>.</w:t>
      </w:r>
    </w:p>
    <w:tbl>
      <w:tblPr>
        <w:tblW w:w="8515" w:type="dxa"/>
        <w:tblLayout w:type="fixed"/>
        <w:tblCellMar>
          <w:left w:w="70" w:type="dxa"/>
          <w:right w:w="70" w:type="dxa"/>
        </w:tblCellMar>
        <w:tblLook w:val="00A0"/>
      </w:tblPr>
      <w:tblGrid>
        <w:gridCol w:w="4405"/>
        <w:gridCol w:w="4110"/>
      </w:tblGrid>
      <w:tr w:rsidR="004F14E8" w:rsidRPr="00224E21" w:rsidTr="00D364E3">
        <w:trPr>
          <w:trHeight w:val="454"/>
        </w:trPr>
        <w:tc>
          <w:tcPr>
            <w:tcW w:w="8515" w:type="dxa"/>
            <w:gridSpan w:val="2"/>
            <w:tcBorders>
              <w:top w:val="single" w:sz="4" w:space="0" w:color="auto"/>
              <w:left w:val="single" w:sz="4" w:space="0" w:color="auto"/>
              <w:bottom w:val="single" w:sz="4" w:space="0" w:color="auto"/>
              <w:right w:val="single" w:sz="4" w:space="0" w:color="auto"/>
            </w:tcBorders>
            <w:noWrap/>
            <w:vAlign w:val="center"/>
          </w:tcPr>
          <w:p w:rsidR="004F14E8" w:rsidRPr="00224E21" w:rsidRDefault="004F14E8" w:rsidP="00D364E3">
            <w:pPr>
              <w:jc w:val="center"/>
              <w:rPr>
                <w:rFonts w:ascii="Arial" w:hAnsi="Arial" w:cs="Arial"/>
                <w:color w:val="000000"/>
                <w:sz w:val="16"/>
                <w:szCs w:val="16"/>
                <w:highlight w:val="yellow"/>
              </w:rPr>
            </w:pPr>
            <w:r w:rsidRPr="003B67A8">
              <w:rPr>
                <w:rFonts w:ascii="Arial" w:hAnsi="Arial" w:cs="Arial"/>
                <w:color w:val="000000"/>
                <w:sz w:val="16"/>
                <w:szCs w:val="16"/>
                <w:lang w:val="es-ES_tradnl"/>
              </w:rPr>
              <w:t xml:space="preserve">EL CONSEJO DE ADMINISTRACIÓN EN SU SESIÓN DE </w:t>
            </w:r>
            <w:r w:rsidR="00346529" w:rsidRPr="003B67A8">
              <w:rPr>
                <w:rFonts w:ascii="Arial" w:hAnsi="Arial" w:cs="Arial"/>
                <w:color w:val="000000"/>
                <w:sz w:val="16"/>
                <w:szCs w:val="16"/>
                <w:lang w:val="es-ES_tradnl"/>
              </w:rPr>
              <w:t>31/03/202</w:t>
            </w:r>
            <w:r w:rsidR="00224E21" w:rsidRPr="003B67A8">
              <w:rPr>
                <w:rFonts w:ascii="Arial" w:hAnsi="Arial" w:cs="Arial"/>
                <w:color w:val="000000"/>
                <w:sz w:val="16"/>
                <w:szCs w:val="16"/>
                <w:lang w:val="es-ES_tradnl"/>
              </w:rPr>
              <w:t>2</w:t>
            </w:r>
          </w:p>
        </w:tc>
      </w:tr>
      <w:tr w:rsidR="004F14E8" w:rsidRPr="00224E21"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rPr>
            </w:pPr>
            <w:r w:rsidRPr="00685D99">
              <w:rPr>
                <w:rFonts w:ascii="Arial" w:hAnsi="Arial" w:cs="Arial"/>
                <w:color w:val="000000"/>
                <w:sz w:val="16"/>
                <w:szCs w:val="16"/>
                <w:lang w:val="es-ES_tradnl"/>
              </w:rPr>
              <w:t>D. PEDRO M. MARTÍN DOMÍNGUEZ</w:t>
            </w:r>
          </w:p>
          <w:p w:rsidR="004F14E8" w:rsidRPr="00685D99" w:rsidRDefault="003E038D" w:rsidP="009D23C8">
            <w:pPr>
              <w:ind w:left="426"/>
              <w:rPr>
                <w:rFonts w:ascii="Arial" w:hAnsi="Arial" w:cs="Arial"/>
                <w:color w:val="000000"/>
                <w:sz w:val="16"/>
                <w:szCs w:val="16"/>
              </w:rPr>
            </w:pPr>
            <w:r w:rsidRPr="00685D99">
              <w:rPr>
                <w:rFonts w:ascii="Arial" w:hAnsi="Arial" w:cs="Arial"/>
                <w:color w:val="000000"/>
                <w:sz w:val="16"/>
                <w:szCs w:val="16"/>
                <w:lang w:val="es-ES_tradnl"/>
              </w:rPr>
              <w:t xml:space="preserve">Consejero </w:t>
            </w:r>
            <w:r w:rsidR="004F14E8" w:rsidRPr="00685D99">
              <w:rPr>
                <w:rFonts w:ascii="Arial" w:hAnsi="Arial" w:cs="Arial"/>
                <w:color w:val="000000"/>
                <w:sz w:val="16"/>
                <w:szCs w:val="16"/>
                <w:lang w:val="es-ES_tradnl"/>
              </w:rPr>
              <w:t>Presidente</w:t>
            </w:r>
          </w:p>
        </w:tc>
        <w:tc>
          <w:tcPr>
            <w:tcW w:w="4110" w:type="dxa"/>
            <w:tcBorders>
              <w:top w:val="nil"/>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r w:rsidRPr="00224E21">
              <w:rPr>
                <w:rFonts w:ascii="Arial" w:hAnsi="Arial" w:cs="Arial"/>
                <w:color w:val="000000"/>
                <w:sz w:val="16"/>
                <w:szCs w:val="16"/>
                <w:highlight w:val="yellow"/>
              </w:rPr>
              <w:t xml:space="preserve"> </w:t>
            </w:r>
          </w:p>
        </w:tc>
      </w:tr>
      <w:tr w:rsidR="003E038D" w:rsidRPr="00224E21"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3E038D" w:rsidRPr="00685D99" w:rsidRDefault="003E038D" w:rsidP="009D23C8">
            <w:pPr>
              <w:ind w:left="426"/>
              <w:rPr>
                <w:rFonts w:ascii="Arial" w:hAnsi="Arial" w:cs="Arial"/>
                <w:color w:val="000000"/>
                <w:sz w:val="16"/>
                <w:szCs w:val="16"/>
                <w:lang w:val="es-ES_tradnl"/>
              </w:rPr>
            </w:pPr>
            <w:r w:rsidRPr="00685D99">
              <w:rPr>
                <w:rFonts w:ascii="Arial" w:hAnsi="Arial" w:cs="Arial"/>
                <w:color w:val="000000"/>
                <w:sz w:val="16"/>
                <w:szCs w:val="16"/>
                <w:lang w:val="es-ES_tradnl"/>
              </w:rPr>
              <w:t>D. ENRIQUE ARRIAGA ÁLVAREZ</w:t>
            </w:r>
          </w:p>
          <w:p w:rsidR="003E038D" w:rsidRPr="00685D99" w:rsidRDefault="003E038D" w:rsidP="009D23C8">
            <w:pPr>
              <w:ind w:left="426"/>
              <w:rPr>
                <w:rFonts w:ascii="Arial" w:hAnsi="Arial" w:cs="Arial"/>
                <w:color w:val="000000"/>
                <w:sz w:val="16"/>
                <w:szCs w:val="16"/>
                <w:lang w:val="es-ES_tradnl"/>
              </w:rPr>
            </w:pPr>
            <w:r w:rsidRPr="00685D99">
              <w:rPr>
                <w:rFonts w:ascii="Arial" w:hAnsi="Arial" w:cs="Arial"/>
                <w:color w:val="000000"/>
                <w:sz w:val="16"/>
                <w:szCs w:val="16"/>
                <w:lang w:val="es-ES_tradnl"/>
              </w:rPr>
              <w:t>Consejero Vicepresidente</w:t>
            </w:r>
          </w:p>
        </w:tc>
        <w:tc>
          <w:tcPr>
            <w:tcW w:w="4110" w:type="dxa"/>
            <w:tcBorders>
              <w:top w:val="nil"/>
              <w:left w:val="nil"/>
              <w:bottom w:val="single" w:sz="4" w:space="0" w:color="auto"/>
              <w:right w:val="single" w:sz="4" w:space="0" w:color="auto"/>
            </w:tcBorders>
            <w:noWrap/>
            <w:vAlign w:val="center"/>
          </w:tcPr>
          <w:p w:rsidR="003E038D" w:rsidRPr="00224E21" w:rsidRDefault="003E038D" w:rsidP="009D23C8">
            <w:pPr>
              <w:rPr>
                <w:rFonts w:ascii="Arial" w:hAnsi="Arial" w:cs="Arial"/>
                <w:color w:val="000000"/>
                <w:sz w:val="16"/>
                <w:szCs w:val="16"/>
                <w:highlight w:val="yellow"/>
              </w:rPr>
            </w:pPr>
          </w:p>
        </w:tc>
      </w:tr>
      <w:tr w:rsidR="004F14E8" w:rsidRPr="00224E21"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lang w:val="es-ES_tradnl"/>
              </w:rPr>
            </w:pPr>
            <w:r w:rsidRPr="00685D99">
              <w:rPr>
                <w:rFonts w:ascii="Arial" w:hAnsi="Arial" w:cs="Arial"/>
                <w:color w:val="000000"/>
                <w:sz w:val="16"/>
                <w:szCs w:val="16"/>
                <w:lang w:val="es-ES_tradnl"/>
              </w:rPr>
              <w:t>Dña. MARÍA ELENA RODRÍGUEZ HENRÍQUEZ</w:t>
            </w:r>
          </w:p>
          <w:p w:rsidR="004F14E8" w:rsidRPr="00685D99" w:rsidRDefault="004F14E8" w:rsidP="009D23C8">
            <w:pPr>
              <w:ind w:left="426"/>
              <w:rPr>
                <w:rFonts w:ascii="Arial" w:hAnsi="Arial" w:cs="Arial"/>
                <w:color w:val="000000"/>
                <w:sz w:val="16"/>
                <w:szCs w:val="16"/>
              </w:rPr>
            </w:pPr>
            <w:r w:rsidRPr="00685D99">
              <w:rPr>
                <w:rFonts w:ascii="Arial" w:hAnsi="Arial" w:cs="Arial"/>
                <w:color w:val="000000"/>
                <w:sz w:val="16"/>
                <w:szCs w:val="16"/>
                <w:lang w:val="es-ES_tradnl"/>
              </w:rPr>
              <w:t>Consejera Delegada</w:t>
            </w:r>
          </w:p>
        </w:tc>
        <w:tc>
          <w:tcPr>
            <w:tcW w:w="4110" w:type="dxa"/>
            <w:tcBorders>
              <w:top w:val="nil"/>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r w:rsidRPr="00224E21">
              <w:rPr>
                <w:rFonts w:ascii="Arial" w:hAnsi="Arial" w:cs="Arial"/>
                <w:color w:val="000000"/>
                <w:sz w:val="16"/>
                <w:szCs w:val="16"/>
                <w:highlight w:val="yellow"/>
              </w:rPr>
              <w:t xml:space="preserve"> </w:t>
            </w:r>
          </w:p>
        </w:tc>
      </w:tr>
      <w:tr w:rsidR="004F14E8" w:rsidRPr="00224E21"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rPr>
            </w:pPr>
            <w:r w:rsidRPr="00685D99">
              <w:rPr>
                <w:rFonts w:ascii="Arial" w:hAnsi="Arial" w:cs="Arial"/>
                <w:color w:val="000000"/>
                <w:sz w:val="16"/>
                <w:szCs w:val="16"/>
              </w:rPr>
              <w:t>D. EDUARDO BALLESTEROS RUÍZ BENÍTEZ DE LUGO.</w:t>
            </w:r>
          </w:p>
          <w:p w:rsidR="004F14E8" w:rsidRPr="00685D99" w:rsidRDefault="004F14E8" w:rsidP="009D23C8">
            <w:pPr>
              <w:ind w:left="426"/>
              <w:rPr>
                <w:rFonts w:ascii="Arial" w:hAnsi="Arial" w:cs="Arial"/>
                <w:color w:val="000000"/>
                <w:sz w:val="16"/>
                <w:szCs w:val="16"/>
              </w:rPr>
            </w:pPr>
            <w:r w:rsidRPr="00685D99">
              <w:rPr>
                <w:rFonts w:ascii="Arial" w:hAnsi="Arial" w:cs="Arial"/>
                <w:color w:val="000000"/>
                <w:sz w:val="16"/>
                <w:szCs w:val="16"/>
              </w:rPr>
              <w:t>Consejero Delegado</w:t>
            </w:r>
          </w:p>
        </w:tc>
        <w:tc>
          <w:tcPr>
            <w:tcW w:w="4110" w:type="dxa"/>
            <w:tcBorders>
              <w:top w:val="nil"/>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r w:rsidRPr="00224E21">
              <w:rPr>
                <w:rFonts w:ascii="Arial" w:hAnsi="Arial" w:cs="Arial"/>
                <w:color w:val="000000"/>
                <w:sz w:val="16"/>
                <w:szCs w:val="16"/>
                <w:highlight w:val="yellow"/>
              </w:rPr>
              <w:t xml:space="preserve"> </w:t>
            </w:r>
          </w:p>
        </w:tc>
      </w:tr>
      <w:tr w:rsidR="004F14E8" w:rsidRPr="00224E21"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lang w:val="es-ES_tradnl"/>
              </w:rPr>
            </w:pPr>
            <w:r w:rsidRPr="00685D99">
              <w:rPr>
                <w:rFonts w:ascii="Arial" w:hAnsi="Arial" w:cs="Arial"/>
                <w:color w:val="000000"/>
                <w:sz w:val="16"/>
                <w:szCs w:val="16"/>
                <w:lang w:val="es-ES_tradnl"/>
              </w:rPr>
              <w:t xml:space="preserve">D. </w:t>
            </w:r>
            <w:r w:rsidR="003E038D" w:rsidRPr="00685D99">
              <w:rPr>
                <w:rFonts w:ascii="Arial" w:hAnsi="Arial" w:cs="Arial"/>
                <w:color w:val="000000"/>
                <w:sz w:val="16"/>
                <w:szCs w:val="16"/>
                <w:lang w:val="es-ES_tradnl"/>
              </w:rPr>
              <w:t>DAVID CARBALLO CEBALLOS</w:t>
            </w:r>
          </w:p>
          <w:p w:rsidR="003E038D" w:rsidRPr="00685D99" w:rsidRDefault="003E038D" w:rsidP="009D23C8">
            <w:pPr>
              <w:ind w:left="426"/>
              <w:rPr>
                <w:rFonts w:ascii="Arial" w:hAnsi="Arial" w:cs="Arial"/>
                <w:color w:val="000000"/>
                <w:sz w:val="16"/>
                <w:szCs w:val="16"/>
              </w:rPr>
            </w:pPr>
            <w:r w:rsidRPr="00685D99">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r w:rsidRPr="00224E21">
              <w:rPr>
                <w:rFonts w:ascii="Arial" w:hAnsi="Arial" w:cs="Arial"/>
                <w:color w:val="000000"/>
                <w:sz w:val="16"/>
                <w:szCs w:val="16"/>
                <w:highlight w:val="yellow"/>
                <w:lang w:val="es-ES_tradnl"/>
              </w:rPr>
              <w:t xml:space="preserve"> </w:t>
            </w:r>
          </w:p>
        </w:tc>
      </w:tr>
      <w:tr w:rsidR="004F14E8" w:rsidRPr="00224E21"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lang w:val="es-ES_tradnl"/>
              </w:rPr>
            </w:pPr>
            <w:r w:rsidRPr="00685D99">
              <w:rPr>
                <w:rFonts w:ascii="Arial" w:hAnsi="Arial" w:cs="Arial"/>
                <w:color w:val="000000"/>
                <w:sz w:val="16"/>
                <w:szCs w:val="16"/>
                <w:lang w:val="es-ES_tradnl"/>
              </w:rPr>
              <w:t>D. JAVIER RODRÍGUEZ MEDINA</w:t>
            </w:r>
          </w:p>
          <w:p w:rsidR="003E038D" w:rsidRPr="00685D99" w:rsidRDefault="003E038D" w:rsidP="009D23C8">
            <w:pPr>
              <w:ind w:left="426"/>
              <w:rPr>
                <w:rFonts w:ascii="Arial" w:hAnsi="Arial" w:cs="Arial"/>
                <w:color w:val="000000"/>
                <w:sz w:val="16"/>
                <w:szCs w:val="16"/>
              </w:rPr>
            </w:pPr>
            <w:r w:rsidRPr="00685D99">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r w:rsidRPr="00224E21">
              <w:rPr>
                <w:rFonts w:ascii="Arial" w:hAnsi="Arial" w:cs="Arial"/>
                <w:color w:val="000000"/>
                <w:sz w:val="16"/>
                <w:szCs w:val="16"/>
                <w:highlight w:val="yellow"/>
              </w:rPr>
              <w:t xml:space="preserve"> </w:t>
            </w:r>
          </w:p>
        </w:tc>
      </w:tr>
      <w:tr w:rsidR="004F14E8" w:rsidRPr="00224E21"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lang w:val="es-ES_tradnl"/>
              </w:rPr>
            </w:pPr>
            <w:r w:rsidRPr="00685D99">
              <w:rPr>
                <w:rFonts w:ascii="Arial" w:hAnsi="Arial" w:cs="Arial"/>
                <w:color w:val="000000"/>
                <w:sz w:val="16"/>
                <w:szCs w:val="16"/>
                <w:lang w:val="es-ES_tradnl"/>
              </w:rPr>
              <w:t>D. GABRIEL MEGIAS MARTINEZ</w:t>
            </w:r>
          </w:p>
          <w:p w:rsidR="004F14E8" w:rsidRPr="00685D99" w:rsidRDefault="004F14E8" w:rsidP="009D23C8">
            <w:pPr>
              <w:ind w:left="426"/>
              <w:rPr>
                <w:rFonts w:ascii="Arial" w:hAnsi="Arial" w:cs="Arial"/>
                <w:color w:val="000000"/>
                <w:sz w:val="16"/>
                <w:szCs w:val="16"/>
                <w:lang w:val="es-ES_tradnl"/>
              </w:rPr>
            </w:pPr>
            <w:r w:rsidRPr="00685D99">
              <w:rPr>
                <w:rFonts w:ascii="Arial" w:hAnsi="Arial" w:cs="Arial"/>
                <w:color w:val="000000"/>
                <w:sz w:val="16"/>
                <w:szCs w:val="16"/>
                <w:lang w:val="es-ES_tradnl"/>
              </w:rPr>
              <w:t>ITC, S.A.</w:t>
            </w:r>
          </w:p>
          <w:p w:rsidR="003E038D" w:rsidRPr="00685D99" w:rsidRDefault="003E038D" w:rsidP="009D23C8">
            <w:pPr>
              <w:ind w:left="426"/>
              <w:rPr>
                <w:rFonts w:ascii="Arial" w:hAnsi="Arial" w:cs="Arial"/>
                <w:color w:val="000000"/>
                <w:sz w:val="16"/>
                <w:szCs w:val="16"/>
              </w:rPr>
            </w:pPr>
            <w:r w:rsidRPr="00685D99">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r w:rsidRPr="00224E21">
              <w:rPr>
                <w:rFonts w:ascii="Arial" w:hAnsi="Arial" w:cs="Arial"/>
                <w:color w:val="000000"/>
                <w:sz w:val="16"/>
                <w:szCs w:val="16"/>
                <w:highlight w:val="yellow"/>
                <w:lang w:val="es-ES_tradnl"/>
              </w:rPr>
              <w:t xml:space="preserve"> </w:t>
            </w:r>
          </w:p>
        </w:tc>
      </w:tr>
      <w:tr w:rsidR="004F14E8" w:rsidRPr="00224E21" w:rsidTr="009D23C8">
        <w:trPr>
          <w:trHeight w:val="949"/>
        </w:trPr>
        <w:tc>
          <w:tcPr>
            <w:tcW w:w="4405" w:type="dxa"/>
            <w:tcBorders>
              <w:top w:val="nil"/>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lang w:val="es-ES_tradnl"/>
              </w:rPr>
            </w:pPr>
            <w:r w:rsidRPr="00685D99">
              <w:rPr>
                <w:rFonts w:ascii="Arial" w:hAnsi="Arial" w:cs="Arial"/>
                <w:color w:val="000000"/>
                <w:sz w:val="16"/>
                <w:szCs w:val="16"/>
                <w:lang w:val="es-ES_tradnl"/>
              </w:rPr>
              <w:t>D</w:t>
            </w:r>
            <w:r w:rsidR="00685D99" w:rsidRPr="00685D99">
              <w:rPr>
                <w:rFonts w:ascii="Arial" w:hAnsi="Arial" w:cs="Arial"/>
                <w:color w:val="000000"/>
                <w:sz w:val="16"/>
                <w:szCs w:val="16"/>
                <w:lang w:val="es-ES_tradnl"/>
              </w:rPr>
              <w:t>ña.</w:t>
            </w:r>
            <w:r w:rsidRPr="00685D99">
              <w:rPr>
                <w:rFonts w:ascii="Arial" w:hAnsi="Arial" w:cs="Arial"/>
                <w:color w:val="000000"/>
                <w:sz w:val="16"/>
                <w:szCs w:val="16"/>
                <w:lang w:val="es-ES_tradnl"/>
              </w:rPr>
              <w:t xml:space="preserve"> </w:t>
            </w:r>
            <w:r w:rsidR="00685D99" w:rsidRPr="00685D99">
              <w:rPr>
                <w:rFonts w:ascii="Arial" w:hAnsi="Arial" w:cs="Arial"/>
                <w:color w:val="000000"/>
                <w:sz w:val="16"/>
                <w:szCs w:val="16"/>
                <w:lang w:val="es-ES_tradnl"/>
              </w:rPr>
              <w:t>MARIA ARANZAZU ARTAL DIEZ</w:t>
            </w:r>
          </w:p>
          <w:p w:rsidR="00685D99" w:rsidRPr="00685D99" w:rsidRDefault="00685D99" w:rsidP="009D23C8">
            <w:pPr>
              <w:ind w:left="426"/>
              <w:rPr>
                <w:rFonts w:ascii="Arial" w:hAnsi="Arial" w:cs="Arial"/>
                <w:color w:val="000000"/>
                <w:sz w:val="16"/>
                <w:szCs w:val="16"/>
              </w:rPr>
            </w:pPr>
            <w:r w:rsidRPr="00685D99">
              <w:rPr>
                <w:rFonts w:ascii="Arial" w:hAnsi="Arial" w:cs="Arial"/>
                <w:color w:val="000000"/>
                <w:sz w:val="16"/>
                <w:szCs w:val="16"/>
                <w:lang w:val="es-ES_tradnl"/>
              </w:rPr>
              <w:t>Consejera-Vocal</w:t>
            </w:r>
          </w:p>
        </w:tc>
        <w:tc>
          <w:tcPr>
            <w:tcW w:w="4110" w:type="dxa"/>
            <w:tcBorders>
              <w:top w:val="nil"/>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r w:rsidRPr="00224E21">
              <w:rPr>
                <w:rFonts w:ascii="Arial" w:hAnsi="Arial" w:cs="Arial"/>
                <w:color w:val="000000"/>
                <w:sz w:val="16"/>
                <w:szCs w:val="16"/>
                <w:highlight w:val="yellow"/>
                <w:lang w:val="es-ES_tradnl"/>
              </w:rPr>
              <w:t xml:space="preserve"> </w:t>
            </w:r>
          </w:p>
        </w:tc>
      </w:tr>
      <w:tr w:rsidR="004F14E8" w:rsidRPr="00224E21" w:rsidTr="009D23C8">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rPr>
            </w:pPr>
            <w:r w:rsidRPr="00685D99">
              <w:rPr>
                <w:rFonts w:ascii="Arial" w:hAnsi="Arial" w:cs="Arial"/>
                <w:color w:val="000000"/>
                <w:sz w:val="16"/>
                <w:szCs w:val="16"/>
              </w:rPr>
              <w:t xml:space="preserve">Dña. </w:t>
            </w:r>
            <w:r w:rsidR="00685D99" w:rsidRPr="00685D99">
              <w:rPr>
                <w:rFonts w:ascii="Arial" w:hAnsi="Arial" w:cs="Arial"/>
                <w:color w:val="000000"/>
                <w:sz w:val="16"/>
                <w:szCs w:val="16"/>
              </w:rPr>
              <w:t>MARÍA ISABEL GARCÍA HERNÁNDEZ</w:t>
            </w:r>
          </w:p>
          <w:p w:rsidR="00685D99" w:rsidRPr="00685D99" w:rsidRDefault="00685D99" w:rsidP="009D23C8">
            <w:pPr>
              <w:ind w:left="426"/>
              <w:rPr>
                <w:rFonts w:ascii="Arial" w:hAnsi="Arial" w:cs="Arial"/>
                <w:color w:val="000000"/>
                <w:sz w:val="16"/>
                <w:szCs w:val="16"/>
              </w:rPr>
            </w:pPr>
            <w:r w:rsidRPr="00685D99">
              <w:rPr>
                <w:rFonts w:ascii="Arial" w:hAnsi="Arial" w:cs="Arial"/>
                <w:color w:val="000000"/>
                <w:sz w:val="16"/>
                <w:szCs w:val="16"/>
              </w:rPr>
              <w:t>Consejera-Vocal</w:t>
            </w:r>
          </w:p>
        </w:tc>
        <w:tc>
          <w:tcPr>
            <w:tcW w:w="4110" w:type="dxa"/>
            <w:tcBorders>
              <w:top w:val="single" w:sz="4" w:space="0" w:color="auto"/>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r w:rsidRPr="00224E21">
              <w:rPr>
                <w:rFonts w:ascii="Arial" w:hAnsi="Arial" w:cs="Arial"/>
                <w:color w:val="000000"/>
                <w:sz w:val="16"/>
                <w:szCs w:val="16"/>
                <w:highlight w:val="yellow"/>
              </w:rPr>
              <w:t xml:space="preserve"> </w:t>
            </w:r>
          </w:p>
        </w:tc>
      </w:tr>
      <w:tr w:rsidR="004F14E8" w:rsidRPr="00224E21" w:rsidTr="009D23C8">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rPr>
            </w:pPr>
            <w:r w:rsidRPr="00685D99">
              <w:rPr>
                <w:rFonts w:ascii="Arial" w:hAnsi="Arial" w:cs="Arial"/>
                <w:color w:val="000000"/>
                <w:sz w:val="16"/>
                <w:szCs w:val="16"/>
              </w:rPr>
              <w:t>Dña. MARÍA JOSÉ BELDA DÍAZ</w:t>
            </w:r>
          </w:p>
          <w:p w:rsidR="00685D99" w:rsidRPr="00685D99" w:rsidRDefault="00685D99" w:rsidP="009D23C8">
            <w:pPr>
              <w:ind w:left="426"/>
              <w:rPr>
                <w:rFonts w:ascii="Arial" w:hAnsi="Arial" w:cs="Arial"/>
                <w:color w:val="000000"/>
                <w:sz w:val="16"/>
                <w:szCs w:val="16"/>
              </w:rPr>
            </w:pPr>
            <w:r w:rsidRPr="00685D99">
              <w:rPr>
                <w:rFonts w:ascii="Arial" w:hAnsi="Arial" w:cs="Arial"/>
                <w:color w:val="000000"/>
                <w:sz w:val="16"/>
                <w:szCs w:val="16"/>
              </w:rPr>
              <w:t>Consejera-Vocal</w:t>
            </w:r>
          </w:p>
        </w:tc>
        <w:tc>
          <w:tcPr>
            <w:tcW w:w="4110" w:type="dxa"/>
            <w:tcBorders>
              <w:top w:val="single" w:sz="4" w:space="0" w:color="auto"/>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p>
        </w:tc>
      </w:tr>
      <w:tr w:rsidR="004F14E8" w:rsidRPr="00224E21" w:rsidTr="009D23C8">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rPr>
            </w:pPr>
            <w:r w:rsidRPr="00685D99">
              <w:rPr>
                <w:rFonts w:ascii="Arial" w:hAnsi="Arial" w:cs="Arial"/>
                <w:color w:val="000000"/>
                <w:sz w:val="16"/>
                <w:szCs w:val="16"/>
              </w:rPr>
              <w:t>Dña</w:t>
            </w:r>
            <w:r w:rsidR="00685D99" w:rsidRPr="00685D99">
              <w:rPr>
                <w:rFonts w:ascii="Arial" w:hAnsi="Arial" w:cs="Arial"/>
                <w:color w:val="000000"/>
                <w:sz w:val="16"/>
                <w:szCs w:val="16"/>
              </w:rPr>
              <w:t>. LIDIA PEREIRA SAAVEDRA</w:t>
            </w:r>
          </w:p>
          <w:p w:rsidR="00685D99" w:rsidRPr="00685D99" w:rsidRDefault="00685D99" w:rsidP="009D23C8">
            <w:pPr>
              <w:ind w:left="426"/>
              <w:rPr>
                <w:rFonts w:ascii="Arial" w:hAnsi="Arial" w:cs="Arial"/>
                <w:color w:val="000000"/>
                <w:sz w:val="16"/>
                <w:szCs w:val="16"/>
              </w:rPr>
            </w:pPr>
            <w:r w:rsidRPr="00685D99">
              <w:rPr>
                <w:rFonts w:ascii="Arial" w:hAnsi="Arial" w:cs="Arial"/>
                <w:color w:val="000000"/>
                <w:sz w:val="16"/>
                <w:szCs w:val="16"/>
              </w:rPr>
              <w:t>Consejera-Vocal</w:t>
            </w:r>
          </w:p>
        </w:tc>
        <w:tc>
          <w:tcPr>
            <w:tcW w:w="4110" w:type="dxa"/>
            <w:tcBorders>
              <w:top w:val="single" w:sz="4" w:space="0" w:color="auto"/>
              <w:left w:val="nil"/>
              <w:bottom w:val="single" w:sz="4" w:space="0" w:color="auto"/>
              <w:right w:val="single" w:sz="4" w:space="0" w:color="auto"/>
            </w:tcBorders>
            <w:noWrap/>
            <w:vAlign w:val="center"/>
          </w:tcPr>
          <w:p w:rsidR="004F14E8" w:rsidRPr="00224E21" w:rsidRDefault="004F14E8" w:rsidP="009D23C8">
            <w:pPr>
              <w:rPr>
                <w:rFonts w:ascii="Arial" w:hAnsi="Arial" w:cs="Arial"/>
                <w:color w:val="000000"/>
                <w:sz w:val="16"/>
                <w:szCs w:val="16"/>
                <w:highlight w:val="yellow"/>
              </w:rPr>
            </w:pPr>
          </w:p>
        </w:tc>
      </w:tr>
      <w:tr w:rsidR="004F14E8" w:rsidRPr="00E903EF" w:rsidTr="009D23C8">
        <w:trPr>
          <w:trHeight w:val="949"/>
        </w:trPr>
        <w:tc>
          <w:tcPr>
            <w:tcW w:w="4405" w:type="dxa"/>
            <w:tcBorders>
              <w:top w:val="single" w:sz="4" w:space="0" w:color="auto"/>
              <w:left w:val="single" w:sz="4" w:space="0" w:color="auto"/>
              <w:bottom w:val="single" w:sz="4" w:space="0" w:color="auto"/>
              <w:right w:val="single" w:sz="4" w:space="0" w:color="auto"/>
            </w:tcBorders>
            <w:noWrap/>
            <w:vAlign w:val="center"/>
          </w:tcPr>
          <w:p w:rsidR="004F14E8" w:rsidRPr="00685D99" w:rsidRDefault="004F14E8" w:rsidP="009D23C8">
            <w:pPr>
              <w:ind w:left="426"/>
              <w:rPr>
                <w:rFonts w:ascii="Arial" w:hAnsi="Arial" w:cs="Arial"/>
                <w:color w:val="000000"/>
                <w:sz w:val="16"/>
                <w:szCs w:val="16"/>
              </w:rPr>
            </w:pPr>
            <w:r w:rsidRPr="00685D99">
              <w:rPr>
                <w:rFonts w:ascii="Arial" w:hAnsi="Arial" w:cs="Arial"/>
                <w:color w:val="000000"/>
                <w:sz w:val="16"/>
                <w:szCs w:val="16"/>
              </w:rPr>
              <w:t>D. VALENTÍN GONZÁLEZ ÉVORA</w:t>
            </w:r>
          </w:p>
          <w:p w:rsidR="003E038D" w:rsidRPr="00685D99" w:rsidRDefault="003E038D" w:rsidP="009D23C8">
            <w:pPr>
              <w:ind w:left="426"/>
              <w:rPr>
                <w:rFonts w:ascii="Arial" w:hAnsi="Arial" w:cs="Arial"/>
                <w:color w:val="000000"/>
                <w:sz w:val="16"/>
                <w:szCs w:val="16"/>
              </w:rPr>
            </w:pPr>
            <w:r w:rsidRPr="00685D99">
              <w:rPr>
                <w:rFonts w:ascii="Arial" w:hAnsi="Arial" w:cs="Arial"/>
                <w:color w:val="000000"/>
                <w:sz w:val="16"/>
                <w:szCs w:val="16"/>
              </w:rPr>
              <w:t>Consejero-Vocal</w:t>
            </w:r>
          </w:p>
        </w:tc>
        <w:tc>
          <w:tcPr>
            <w:tcW w:w="4110" w:type="dxa"/>
            <w:tcBorders>
              <w:top w:val="single" w:sz="4" w:space="0" w:color="auto"/>
              <w:left w:val="nil"/>
              <w:bottom w:val="single" w:sz="4" w:space="0" w:color="auto"/>
              <w:right w:val="single" w:sz="4" w:space="0" w:color="auto"/>
            </w:tcBorders>
            <w:noWrap/>
            <w:vAlign w:val="center"/>
          </w:tcPr>
          <w:p w:rsidR="004F14E8" w:rsidRPr="00E903EF" w:rsidRDefault="004F14E8" w:rsidP="009D23C8">
            <w:pPr>
              <w:rPr>
                <w:rFonts w:ascii="Arial" w:hAnsi="Arial" w:cs="Arial"/>
                <w:color w:val="000000"/>
                <w:sz w:val="16"/>
                <w:szCs w:val="16"/>
              </w:rPr>
            </w:pPr>
          </w:p>
        </w:tc>
      </w:tr>
    </w:tbl>
    <w:p w:rsidR="00F767D9" w:rsidRDefault="00F767D9">
      <w:pPr>
        <w:rPr>
          <w:rFonts w:ascii="Arial" w:hAnsi="Arial" w:cs="Arial"/>
          <w:b/>
          <w:spacing w:val="-3"/>
          <w:sz w:val="16"/>
          <w:szCs w:val="16"/>
        </w:rPr>
      </w:pPr>
    </w:p>
    <w:sectPr w:rsidR="00F767D9" w:rsidSect="00224E21">
      <w:pgSz w:w="11906" w:h="16838" w:code="9"/>
      <w:pgMar w:top="1701" w:right="1418" w:bottom="1134" w:left="1701" w:header="567" w:footer="68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7C3" w:rsidRDefault="00E627C3">
      <w:r>
        <w:separator/>
      </w:r>
    </w:p>
  </w:endnote>
  <w:endnote w:type="continuationSeparator" w:id="0">
    <w:p w:rsidR="00E627C3" w:rsidRDefault="00E62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Pr="000B2459" w:rsidRDefault="00543DFF" w:rsidP="007D57F5">
    <w:pPr>
      <w:pStyle w:val="Piedepgina"/>
      <w:pBdr>
        <w:top w:val="single" w:sz="4" w:space="1" w:color="auto"/>
      </w:pBdr>
      <w:tabs>
        <w:tab w:val="clear" w:pos="8504"/>
        <w:tab w:val="left" w:pos="8222"/>
        <w:tab w:val="right" w:pos="9356"/>
      </w:tabs>
      <w:rPr>
        <w:rFonts w:ascii="Arial" w:hAnsi="Arial" w:cs="Arial"/>
        <w:sz w:val="16"/>
        <w:szCs w:val="16"/>
      </w:rPr>
    </w:pPr>
    <w:r>
      <w:rPr>
        <w:rFonts w:ascii="Arial" w:hAnsi="Arial" w:cs="Arial"/>
        <w:color w:val="000000"/>
        <w:sz w:val="16"/>
        <w:szCs w:val="16"/>
      </w:rPr>
      <w:t>Cuentas Anuales ITER S.A.- Ejercicio 2021</w:t>
    </w:r>
    <w:r>
      <w:rPr>
        <w:rFonts w:ascii="Arial" w:hAnsi="Arial" w:cs="Arial"/>
        <w:color w:val="000000"/>
        <w:sz w:val="16"/>
        <w:szCs w:val="16"/>
      </w:rPr>
      <w:tab/>
    </w:r>
    <w:r>
      <w:rPr>
        <w:rFonts w:ascii="Arial" w:hAnsi="Arial" w:cs="Arial"/>
        <w:color w:val="000000"/>
        <w:sz w:val="16"/>
        <w:szCs w:val="16"/>
      </w:rPr>
      <w:tab/>
    </w:r>
    <w:r w:rsidR="00A70231" w:rsidRPr="000B2459">
      <w:rPr>
        <w:rFonts w:ascii="Arial" w:hAnsi="Arial" w:cs="Arial"/>
        <w:sz w:val="16"/>
        <w:szCs w:val="16"/>
      </w:rPr>
      <w:fldChar w:fldCharType="begin"/>
    </w:r>
    <w:r w:rsidRPr="000B2459">
      <w:rPr>
        <w:rFonts w:ascii="Arial" w:hAnsi="Arial" w:cs="Arial"/>
        <w:sz w:val="16"/>
        <w:szCs w:val="16"/>
      </w:rPr>
      <w:instrText xml:space="preserve"> PAGE </w:instrText>
    </w:r>
    <w:r w:rsidR="00A70231" w:rsidRPr="000B2459">
      <w:rPr>
        <w:rFonts w:ascii="Arial" w:hAnsi="Arial" w:cs="Arial"/>
        <w:sz w:val="16"/>
        <w:szCs w:val="16"/>
      </w:rPr>
      <w:fldChar w:fldCharType="separate"/>
    </w:r>
    <w:r w:rsidR="00162F7C">
      <w:rPr>
        <w:rFonts w:ascii="Arial" w:hAnsi="Arial" w:cs="Arial"/>
        <w:noProof/>
        <w:sz w:val="16"/>
        <w:szCs w:val="16"/>
      </w:rPr>
      <w:t>5</w:t>
    </w:r>
    <w:r w:rsidR="00A70231" w:rsidRPr="000B2459">
      <w:rPr>
        <w:rFonts w:ascii="Arial" w:hAnsi="Arial" w:cs="Arial"/>
        <w:noProof/>
        <w:sz w:val="16"/>
        <w:szCs w:val="16"/>
      </w:rPr>
      <w:fldChar w:fldCharType="end"/>
    </w:r>
  </w:p>
  <w:p w:rsidR="00543DFF" w:rsidRPr="000B2459" w:rsidRDefault="00543DFF" w:rsidP="000B2459">
    <w:pPr>
      <w:jc w:val="center"/>
      <w:rPr>
        <w:rFonts w:ascii="Arial" w:hAnsi="Arial" w:cs="Arial"/>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Pr="007D57F5" w:rsidRDefault="00543DFF" w:rsidP="00224E21">
    <w:pPr>
      <w:pStyle w:val="Piedepgina"/>
      <w:pBdr>
        <w:top w:val="single" w:sz="4" w:space="1" w:color="auto"/>
      </w:pBdr>
      <w:tabs>
        <w:tab w:val="clear" w:pos="8504"/>
        <w:tab w:val="left" w:pos="8222"/>
      </w:tabs>
      <w:ind w:right="-2"/>
      <w:rPr>
        <w:rFonts w:ascii="Arial" w:hAnsi="Arial" w:cs="Arial"/>
        <w:sz w:val="16"/>
        <w:szCs w:val="16"/>
      </w:rPr>
    </w:pPr>
    <w:r>
      <w:rPr>
        <w:rFonts w:ascii="Arial" w:hAnsi="Arial" w:cs="Arial"/>
        <w:color w:val="000000"/>
        <w:sz w:val="16"/>
        <w:szCs w:val="16"/>
      </w:rPr>
      <w:t>Cuentas Anuales ITER S.A.- Ejercicio 2021</w:t>
    </w:r>
    <w:r>
      <w:rPr>
        <w:rFonts w:ascii="Arial" w:hAnsi="Arial" w:cs="Arial"/>
        <w:color w:val="000000"/>
        <w:sz w:val="16"/>
        <w:szCs w:val="16"/>
      </w:rPr>
      <w:tab/>
    </w:r>
    <w:r>
      <w:rPr>
        <w:rFonts w:ascii="Arial" w:hAnsi="Arial" w:cs="Arial"/>
        <w:color w:val="000000"/>
        <w:sz w:val="16"/>
        <w:szCs w:val="16"/>
      </w:rPr>
      <w:tab/>
    </w:r>
    <w:r w:rsidR="00A70231" w:rsidRPr="000B2459">
      <w:rPr>
        <w:rFonts w:ascii="Arial" w:hAnsi="Arial" w:cs="Arial"/>
        <w:sz w:val="16"/>
        <w:szCs w:val="16"/>
      </w:rPr>
      <w:fldChar w:fldCharType="begin"/>
    </w:r>
    <w:r w:rsidRPr="000B2459">
      <w:rPr>
        <w:rFonts w:ascii="Arial" w:hAnsi="Arial" w:cs="Arial"/>
        <w:sz w:val="16"/>
        <w:szCs w:val="16"/>
      </w:rPr>
      <w:instrText xml:space="preserve"> PAGE </w:instrText>
    </w:r>
    <w:r w:rsidR="00A70231" w:rsidRPr="000B2459">
      <w:rPr>
        <w:rFonts w:ascii="Arial" w:hAnsi="Arial" w:cs="Arial"/>
        <w:sz w:val="16"/>
        <w:szCs w:val="16"/>
      </w:rPr>
      <w:fldChar w:fldCharType="separate"/>
    </w:r>
    <w:r w:rsidR="00162F7C">
      <w:rPr>
        <w:rFonts w:ascii="Arial" w:hAnsi="Arial" w:cs="Arial"/>
        <w:noProof/>
        <w:sz w:val="16"/>
        <w:szCs w:val="16"/>
      </w:rPr>
      <w:t>38</w:t>
    </w:r>
    <w:r w:rsidR="00A70231" w:rsidRPr="000B2459">
      <w:rPr>
        <w:rFonts w:ascii="Arial" w:hAnsi="Arial" w:cs="Arial"/>
        <w:noProof/>
        <w:sz w:val="16"/>
        <w:szCs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Pr="00215092" w:rsidRDefault="00543DFF" w:rsidP="00224E21">
    <w:pPr>
      <w:pStyle w:val="Piedepgina"/>
      <w:pBdr>
        <w:top w:val="single" w:sz="4" w:space="1" w:color="auto"/>
      </w:pBdr>
      <w:tabs>
        <w:tab w:val="clear" w:pos="4252"/>
        <w:tab w:val="clear" w:pos="8504"/>
        <w:tab w:val="center" w:pos="10490"/>
        <w:tab w:val="right" w:pos="13467"/>
      </w:tabs>
      <w:rPr>
        <w:rFonts w:ascii="Arial" w:hAnsi="Arial" w:cs="Arial"/>
        <w:sz w:val="16"/>
        <w:szCs w:val="16"/>
      </w:rPr>
    </w:pPr>
    <w:r w:rsidRPr="000B2459">
      <w:rPr>
        <w:rFonts w:ascii="Arial" w:hAnsi="Arial" w:cs="Arial"/>
        <w:color w:val="000000"/>
        <w:sz w:val="16"/>
        <w:szCs w:val="16"/>
      </w:rPr>
      <w:t>Cuentas Anuales ITER</w:t>
    </w:r>
    <w:r>
      <w:rPr>
        <w:rFonts w:ascii="Arial" w:hAnsi="Arial" w:cs="Arial"/>
        <w:color w:val="000000"/>
        <w:sz w:val="16"/>
        <w:szCs w:val="16"/>
      </w:rPr>
      <w:t>,</w:t>
    </w:r>
    <w:r w:rsidRPr="000B2459">
      <w:rPr>
        <w:rFonts w:ascii="Arial" w:hAnsi="Arial" w:cs="Arial"/>
        <w:color w:val="000000"/>
        <w:sz w:val="16"/>
        <w:szCs w:val="16"/>
      </w:rPr>
      <w:t xml:space="preserve"> S.A.- </w:t>
    </w:r>
    <w:r>
      <w:rPr>
        <w:rFonts w:ascii="Arial" w:hAnsi="Arial" w:cs="Arial"/>
        <w:color w:val="000000"/>
        <w:sz w:val="16"/>
        <w:szCs w:val="16"/>
      </w:rPr>
      <w:t xml:space="preserve">Ejercicio </w:t>
    </w:r>
    <w:r w:rsidRPr="000B2459">
      <w:rPr>
        <w:rFonts w:ascii="Arial" w:hAnsi="Arial" w:cs="Arial"/>
        <w:color w:val="000000"/>
        <w:sz w:val="16"/>
        <w:szCs w:val="16"/>
      </w:rPr>
      <w:t>20</w:t>
    </w:r>
    <w:r>
      <w:rPr>
        <w:rFonts w:ascii="Arial" w:hAnsi="Arial" w:cs="Arial"/>
        <w:color w:val="000000"/>
        <w:sz w:val="16"/>
        <w:szCs w:val="16"/>
      </w:rPr>
      <w:t>21</w:t>
    </w:r>
    <w:r>
      <w:rPr>
        <w:rFonts w:ascii="Arial" w:hAnsi="Arial" w:cs="Arial"/>
        <w:color w:val="000000"/>
        <w:sz w:val="16"/>
        <w:szCs w:val="16"/>
      </w:rPr>
      <w:tab/>
    </w:r>
    <w:r w:rsidR="00A70231" w:rsidRPr="000B2459">
      <w:rPr>
        <w:rFonts w:ascii="Arial" w:hAnsi="Arial" w:cs="Arial"/>
        <w:sz w:val="16"/>
        <w:szCs w:val="16"/>
      </w:rPr>
      <w:fldChar w:fldCharType="begin"/>
    </w:r>
    <w:r w:rsidRPr="000B2459">
      <w:rPr>
        <w:rFonts w:ascii="Arial" w:hAnsi="Arial" w:cs="Arial"/>
        <w:sz w:val="16"/>
        <w:szCs w:val="16"/>
      </w:rPr>
      <w:instrText xml:space="preserve"> PAGE </w:instrText>
    </w:r>
    <w:r w:rsidR="00A70231" w:rsidRPr="000B2459">
      <w:rPr>
        <w:rFonts w:ascii="Arial" w:hAnsi="Arial" w:cs="Arial"/>
        <w:sz w:val="16"/>
        <w:szCs w:val="16"/>
      </w:rPr>
      <w:fldChar w:fldCharType="separate"/>
    </w:r>
    <w:r w:rsidR="00162F7C">
      <w:rPr>
        <w:rFonts w:ascii="Arial" w:hAnsi="Arial" w:cs="Arial"/>
        <w:noProof/>
        <w:sz w:val="16"/>
        <w:szCs w:val="16"/>
      </w:rPr>
      <w:t>39</w:t>
    </w:r>
    <w:r w:rsidR="00A70231" w:rsidRPr="000B2459">
      <w:rPr>
        <w:rFonts w:ascii="Arial" w:hAnsi="Arial" w:cs="Arial"/>
        <w:noProof/>
        <w:sz w:val="16"/>
        <w:szCs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Pr="00215092" w:rsidRDefault="00543DFF" w:rsidP="00224E21">
    <w:pPr>
      <w:pStyle w:val="Piedepgina"/>
      <w:pBdr>
        <w:top w:val="single" w:sz="4" w:space="1" w:color="auto"/>
      </w:pBdr>
      <w:tabs>
        <w:tab w:val="clear" w:pos="4252"/>
        <w:tab w:val="center" w:pos="8080"/>
      </w:tabs>
      <w:rPr>
        <w:rFonts w:ascii="Arial" w:hAnsi="Arial" w:cs="Arial"/>
        <w:sz w:val="16"/>
        <w:szCs w:val="16"/>
      </w:rPr>
    </w:pPr>
    <w:r w:rsidRPr="000B2459">
      <w:rPr>
        <w:rFonts w:ascii="Arial" w:hAnsi="Arial" w:cs="Arial"/>
        <w:color w:val="000000"/>
        <w:sz w:val="16"/>
        <w:szCs w:val="16"/>
      </w:rPr>
      <w:t>Cuentas Anuales ITER</w:t>
    </w:r>
    <w:r>
      <w:rPr>
        <w:rFonts w:ascii="Arial" w:hAnsi="Arial" w:cs="Arial"/>
        <w:color w:val="000000"/>
        <w:sz w:val="16"/>
        <w:szCs w:val="16"/>
      </w:rPr>
      <w:t>,</w:t>
    </w:r>
    <w:r w:rsidRPr="000B2459">
      <w:rPr>
        <w:rFonts w:ascii="Arial" w:hAnsi="Arial" w:cs="Arial"/>
        <w:color w:val="000000"/>
        <w:sz w:val="16"/>
        <w:szCs w:val="16"/>
      </w:rPr>
      <w:t xml:space="preserve"> S.A.- </w:t>
    </w:r>
    <w:r>
      <w:rPr>
        <w:rFonts w:ascii="Arial" w:hAnsi="Arial" w:cs="Arial"/>
        <w:color w:val="000000"/>
        <w:sz w:val="16"/>
        <w:szCs w:val="16"/>
      </w:rPr>
      <w:t xml:space="preserve">Ejercicio </w:t>
    </w:r>
    <w:r w:rsidRPr="000B2459">
      <w:rPr>
        <w:rFonts w:ascii="Arial" w:hAnsi="Arial" w:cs="Arial"/>
        <w:color w:val="000000"/>
        <w:sz w:val="16"/>
        <w:szCs w:val="16"/>
      </w:rPr>
      <w:t>20</w:t>
    </w:r>
    <w:r>
      <w:rPr>
        <w:rFonts w:ascii="Arial" w:hAnsi="Arial" w:cs="Arial"/>
        <w:color w:val="000000"/>
        <w:sz w:val="16"/>
        <w:szCs w:val="16"/>
      </w:rPr>
      <w:t>21</w:t>
    </w:r>
    <w:r>
      <w:rPr>
        <w:rFonts w:ascii="Arial" w:hAnsi="Arial" w:cs="Arial"/>
        <w:color w:val="000000"/>
        <w:sz w:val="16"/>
        <w:szCs w:val="16"/>
      </w:rPr>
      <w:tab/>
    </w:r>
    <w:r w:rsidR="00A70231" w:rsidRPr="000B2459">
      <w:rPr>
        <w:rFonts w:ascii="Arial" w:hAnsi="Arial" w:cs="Arial"/>
        <w:sz w:val="16"/>
        <w:szCs w:val="16"/>
      </w:rPr>
      <w:fldChar w:fldCharType="begin"/>
    </w:r>
    <w:r w:rsidRPr="000B2459">
      <w:rPr>
        <w:rFonts w:ascii="Arial" w:hAnsi="Arial" w:cs="Arial"/>
        <w:sz w:val="16"/>
        <w:szCs w:val="16"/>
      </w:rPr>
      <w:instrText xml:space="preserve"> PAGE </w:instrText>
    </w:r>
    <w:r w:rsidR="00A70231" w:rsidRPr="000B2459">
      <w:rPr>
        <w:rFonts w:ascii="Arial" w:hAnsi="Arial" w:cs="Arial"/>
        <w:sz w:val="16"/>
        <w:szCs w:val="16"/>
      </w:rPr>
      <w:fldChar w:fldCharType="separate"/>
    </w:r>
    <w:r w:rsidR="00162F7C">
      <w:rPr>
        <w:rFonts w:ascii="Arial" w:hAnsi="Arial" w:cs="Arial"/>
        <w:noProof/>
        <w:sz w:val="16"/>
        <w:szCs w:val="16"/>
      </w:rPr>
      <w:t>61</w:t>
    </w:r>
    <w:r w:rsidR="00A70231" w:rsidRPr="000B2459">
      <w:rPr>
        <w:rFonts w:ascii="Arial" w:hAnsi="Arial" w:cs="Arial"/>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7C3" w:rsidRDefault="00E627C3">
      <w:r>
        <w:separator/>
      </w:r>
    </w:p>
  </w:footnote>
  <w:footnote w:type="continuationSeparator" w:id="0">
    <w:p w:rsidR="00E627C3" w:rsidRDefault="00E62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r>
      <w:rPr>
        <w:noProof/>
      </w:rPr>
      <w:drawing>
        <wp:anchor distT="0" distB="0" distL="114300" distR="114300" simplePos="0" relativeHeight="251656192" behindDoc="1" locked="0" layoutInCell="1" allowOverlap="1">
          <wp:simplePos x="0" y="0"/>
          <wp:positionH relativeFrom="column">
            <wp:posOffset>8462950</wp:posOffset>
          </wp:positionH>
          <wp:positionV relativeFrom="paragraph">
            <wp:posOffset>-82219</wp:posOffset>
          </wp:positionV>
          <wp:extent cx="448310" cy="552450"/>
          <wp:effectExtent l="0" t="0" r="8890" b="0"/>
          <wp:wrapThrough wrapText="bothSides">
            <wp:wrapPolygon edited="0">
              <wp:start x="0" y="0"/>
              <wp:lineTo x="0" y="20855"/>
              <wp:lineTo x="21110" y="20855"/>
              <wp:lineTo x="21110" y="0"/>
              <wp:lineTo x="0" y="0"/>
            </wp:wrapPolygon>
          </wp:wrapThrough>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48310" cy="552450"/>
                  </a:xfrm>
                  <a:prstGeom prst="rect">
                    <a:avLst/>
                  </a:prstGeom>
                  <a:noFill/>
                </pic:spPr>
              </pic:pic>
            </a:graphicData>
          </a:graphic>
        </wp:anchor>
      </w:drawing>
    </w:r>
    <w:r>
      <w:rPr>
        <w:noProof/>
      </w:rPr>
      <w:drawing>
        <wp:anchor distT="0" distB="0" distL="114300" distR="114300" simplePos="0" relativeHeight="251651072" behindDoc="0" locked="0" layoutInCell="1" allowOverlap="1">
          <wp:simplePos x="0" y="0"/>
          <wp:positionH relativeFrom="column">
            <wp:posOffset>9830</wp:posOffset>
          </wp:positionH>
          <wp:positionV relativeFrom="paragraph">
            <wp:posOffset>-82066</wp:posOffset>
          </wp:positionV>
          <wp:extent cx="1177747" cy="545962"/>
          <wp:effectExtent l="0" t="0" r="3810" b="698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78820" cy="546459"/>
                  </a:xfrm>
                  <a:prstGeom prst="rect">
                    <a:avLst/>
                  </a:prstGeom>
                  <a:noFill/>
                </pic:spPr>
              </pic:pic>
            </a:graphicData>
          </a:graphic>
        </wp:anchor>
      </w:drawing>
    </w:r>
  </w:p>
  <w:p w:rsidR="00543DFF" w:rsidRDefault="00543DFF">
    <w:pPr>
      <w:pStyle w:val="Encabezad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r>
      <w:rPr>
        <w:noProof/>
      </w:rPr>
      <w:drawing>
        <wp:anchor distT="0" distB="0" distL="114300" distR="114300" simplePos="0" relativeHeight="251660288" behindDoc="1" locked="0" layoutInCell="1" allowOverlap="1">
          <wp:simplePos x="0" y="0"/>
          <wp:positionH relativeFrom="column">
            <wp:posOffset>4995545</wp:posOffset>
          </wp:positionH>
          <wp:positionV relativeFrom="paragraph">
            <wp:posOffset>-89535</wp:posOffset>
          </wp:positionV>
          <wp:extent cx="448310" cy="552450"/>
          <wp:effectExtent l="0" t="0" r="8890" b="0"/>
          <wp:wrapThrough wrapText="bothSides">
            <wp:wrapPolygon edited="0">
              <wp:start x="0" y="0"/>
              <wp:lineTo x="0" y="20855"/>
              <wp:lineTo x="21110" y="20855"/>
              <wp:lineTo x="21110" y="0"/>
              <wp:lineTo x="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48310" cy="5524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9830</wp:posOffset>
          </wp:positionH>
          <wp:positionV relativeFrom="paragraph">
            <wp:posOffset>-82066</wp:posOffset>
          </wp:positionV>
          <wp:extent cx="1177747" cy="545962"/>
          <wp:effectExtent l="0" t="0" r="3810" b="698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78820" cy="546459"/>
                  </a:xfrm>
                  <a:prstGeom prst="rect">
                    <a:avLst/>
                  </a:prstGeom>
                  <a:noFill/>
                </pic:spPr>
              </pic:pic>
            </a:graphicData>
          </a:graphic>
        </wp:anchor>
      </w:drawing>
    </w:r>
  </w:p>
  <w:p w:rsidR="00543DFF" w:rsidRDefault="00543DF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r>
      <w:rPr>
        <w:noProof/>
      </w:rPr>
      <w:drawing>
        <wp:anchor distT="0" distB="0" distL="114300" distR="114300" simplePos="0" relativeHeight="251654144" behindDoc="1" locked="0" layoutInCell="1" allowOverlap="1">
          <wp:simplePos x="0" y="0"/>
          <wp:positionH relativeFrom="column">
            <wp:posOffset>4844415</wp:posOffset>
          </wp:positionH>
          <wp:positionV relativeFrom="paragraph">
            <wp:posOffset>62865</wp:posOffset>
          </wp:positionV>
          <wp:extent cx="508635" cy="627380"/>
          <wp:effectExtent l="0" t="0" r="5715" b="1270"/>
          <wp:wrapThrough wrapText="bothSides">
            <wp:wrapPolygon edited="0">
              <wp:start x="0" y="0"/>
              <wp:lineTo x="0" y="20988"/>
              <wp:lineTo x="21034" y="20988"/>
              <wp:lineTo x="21034"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08635" cy="627380"/>
                  </a:xfrm>
                  <a:prstGeom prst="rect">
                    <a:avLst/>
                  </a:prstGeom>
                  <a:noFill/>
                </pic:spPr>
              </pic:pic>
            </a:graphicData>
          </a:graphic>
        </wp:anchor>
      </w:drawing>
    </w:r>
    <w:r>
      <w:rPr>
        <w:noProof/>
      </w:rPr>
      <w:drawing>
        <wp:anchor distT="0" distB="0" distL="114300" distR="114300" simplePos="0" relativeHeight="251652096" behindDoc="0" locked="0" layoutInCell="1" allowOverlap="1">
          <wp:simplePos x="0" y="0"/>
          <wp:positionH relativeFrom="column">
            <wp:posOffset>-22434</wp:posOffset>
          </wp:positionH>
          <wp:positionV relativeFrom="paragraph">
            <wp:posOffset>35741</wp:posOffset>
          </wp:positionV>
          <wp:extent cx="1292377" cy="599100"/>
          <wp:effectExtent l="0" t="0" r="317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94315" cy="599998"/>
                  </a:xfrm>
                  <a:prstGeom prst="rect">
                    <a:avLst/>
                  </a:prstGeom>
                  <a:noFill/>
                </pic:spPr>
              </pic:pic>
            </a:graphicData>
          </a:graphic>
        </wp:anchor>
      </w:drawing>
    </w:r>
  </w:p>
  <w:p w:rsidR="00543DFF" w:rsidRDefault="00543DF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rsidP="00542401">
    <w:pPr>
      <w:pStyle w:val="Encabezado"/>
    </w:pPr>
    <w:r>
      <w:rPr>
        <w:noProof/>
      </w:rPr>
      <w:drawing>
        <wp:anchor distT="0" distB="0" distL="114300" distR="114300" simplePos="0" relativeHeight="251662336" behindDoc="1" locked="0" layoutInCell="1" allowOverlap="1">
          <wp:simplePos x="0" y="0"/>
          <wp:positionH relativeFrom="column">
            <wp:posOffset>4844415</wp:posOffset>
          </wp:positionH>
          <wp:positionV relativeFrom="paragraph">
            <wp:posOffset>62865</wp:posOffset>
          </wp:positionV>
          <wp:extent cx="508635" cy="627380"/>
          <wp:effectExtent l="0" t="0" r="5715" b="1270"/>
          <wp:wrapThrough wrapText="bothSides">
            <wp:wrapPolygon edited="0">
              <wp:start x="0" y="0"/>
              <wp:lineTo x="0" y="20988"/>
              <wp:lineTo x="21034" y="20988"/>
              <wp:lineTo x="21034"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08635" cy="627380"/>
                  </a:xfrm>
                  <a:prstGeom prst="rect">
                    <a:avLst/>
                  </a:prstGeom>
                  <a:noFill/>
                </pic:spPr>
              </pic:pic>
            </a:graphicData>
          </a:graphic>
        </wp:anchor>
      </w:drawing>
    </w:r>
    <w:r>
      <w:rPr>
        <w:noProof/>
      </w:rPr>
      <w:drawing>
        <wp:anchor distT="0" distB="0" distL="114300" distR="114300" simplePos="0" relativeHeight="251655168" behindDoc="0" locked="0" layoutInCell="1" allowOverlap="1">
          <wp:simplePos x="0" y="0"/>
          <wp:positionH relativeFrom="column">
            <wp:posOffset>-22434</wp:posOffset>
          </wp:positionH>
          <wp:positionV relativeFrom="paragraph">
            <wp:posOffset>35741</wp:posOffset>
          </wp:positionV>
          <wp:extent cx="1292377" cy="599100"/>
          <wp:effectExtent l="0" t="0" r="3175"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94315" cy="599998"/>
                  </a:xfrm>
                  <a:prstGeom prst="rect">
                    <a:avLst/>
                  </a:prstGeom>
                  <a:noFill/>
                </pic:spPr>
              </pic:pic>
            </a:graphicData>
          </a:graphic>
        </wp:anchor>
      </w:drawing>
    </w:r>
  </w:p>
  <w:p w:rsidR="00543DFF" w:rsidRPr="00DC4A6B" w:rsidRDefault="00543DFF" w:rsidP="00DC4A6B">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r>
      <w:rPr>
        <w:noProof/>
      </w:rPr>
      <w:drawing>
        <wp:anchor distT="0" distB="0" distL="114300" distR="114300" simplePos="0" relativeHeight="251658240" behindDoc="1" locked="0" layoutInCell="1" allowOverlap="1">
          <wp:simplePos x="0" y="0"/>
          <wp:positionH relativeFrom="column">
            <wp:posOffset>8768715</wp:posOffset>
          </wp:positionH>
          <wp:positionV relativeFrom="paragraph">
            <wp:posOffset>-214630</wp:posOffset>
          </wp:positionV>
          <wp:extent cx="626745" cy="772795"/>
          <wp:effectExtent l="0" t="0" r="1905" b="8255"/>
          <wp:wrapThrough wrapText="bothSides">
            <wp:wrapPolygon edited="0">
              <wp:start x="0" y="0"/>
              <wp:lineTo x="0" y="21298"/>
              <wp:lineTo x="21009" y="21298"/>
              <wp:lineTo x="21009" y="0"/>
              <wp:lineTo x="0" y="0"/>
            </wp:wrapPolygon>
          </wp:wrapThrough>
          <wp:docPr id="47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26745" cy="772795"/>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67945</wp:posOffset>
          </wp:positionH>
          <wp:positionV relativeFrom="paragraph">
            <wp:posOffset>-215900</wp:posOffset>
          </wp:positionV>
          <wp:extent cx="1525905" cy="707356"/>
          <wp:effectExtent l="0" t="0" r="0" b="0"/>
          <wp:wrapNone/>
          <wp:docPr id="47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525905" cy="707356"/>
                  </a:xfrm>
                  <a:prstGeom prst="rect">
                    <a:avLst/>
                  </a:prstGeom>
                  <a:noFill/>
                </pic:spPr>
              </pic:pic>
            </a:graphicData>
          </a:graphic>
        </wp:anchor>
      </w:drawing>
    </w:r>
  </w:p>
  <w:p w:rsidR="00543DFF" w:rsidRDefault="00543DFF">
    <w:pPr>
      <w:pStyle w:val="Encabezad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r>
      <w:rPr>
        <w:noProof/>
      </w:rPr>
      <w:drawing>
        <wp:anchor distT="0" distB="0" distL="114300" distR="114300" simplePos="0" relativeHeight="251661312" behindDoc="1" locked="0" layoutInCell="1" allowOverlap="1">
          <wp:simplePos x="0" y="0"/>
          <wp:positionH relativeFrom="column">
            <wp:posOffset>4995545</wp:posOffset>
          </wp:positionH>
          <wp:positionV relativeFrom="paragraph">
            <wp:posOffset>-89535</wp:posOffset>
          </wp:positionV>
          <wp:extent cx="448310" cy="552450"/>
          <wp:effectExtent l="0" t="0" r="8890" b="0"/>
          <wp:wrapThrough wrapText="bothSides">
            <wp:wrapPolygon edited="0">
              <wp:start x="0" y="0"/>
              <wp:lineTo x="0" y="20855"/>
              <wp:lineTo x="21110" y="20855"/>
              <wp:lineTo x="21110" y="0"/>
              <wp:lineTo x="0" y="0"/>
            </wp:wrapPolygon>
          </wp:wrapThrough>
          <wp:docPr id="4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48310" cy="552450"/>
                  </a:xfrm>
                  <a:prstGeom prst="rect">
                    <a:avLst/>
                  </a:prstGeom>
                  <a:noFill/>
                </pic:spPr>
              </pic:pic>
            </a:graphicData>
          </a:graphic>
        </wp:anchor>
      </w:drawing>
    </w:r>
    <w:r>
      <w:rPr>
        <w:noProof/>
      </w:rPr>
      <w:drawing>
        <wp:anchor distT="0" distB="0" distL="114300" distR="114300" simplePos="0" relativeHeight="251653120" behindDoc="0" locked="0" layoutInCell="1" allowOverlap="1">
          <wp:simplePos x="0" y="0"/>
          <wp:positionH relativeFrom="column">
            <wp:posOffset>9830</wp:posOffset>
          </wp:positionH>
          <wp:positionV relativeFrom="paragraph">
            <wp:posOffset>-82066</wp:posOffset>
          </wp:positionV>
          <wp:extent cx="1177747" cy="545962"/>
          <wp:effectExtent l="0" t="0" r="3810" b="6985"/>
          <wp:wrapNone/>
          <wp:docPr id="47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78820" cy="546459"/>
                  </a:xfrm>
                  <a:prstGeom prst="rect">
                    <a:avLst/>
                  </a:prstGeom>
                  <a:noFill/>
                </pic:spPr>
              </pic:pic>
            </a:graphicData>
          </a:graphic>
        </wp:anchor>
      </w:drawing>
    </w:r>
  </w:p>
  <w:p w:rsidR="00543DFF" w:rsidRDefault="00543DFF">
    <w:pPr>
      <w:pStyle w:val="Encabezad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FF" w:rsidRDefault="00543DFF">
    <w:pPr>
      <w:pStyle w:val="Encabezado"/>
    </w:pPr>
    <w:r>
      <w:rPr>
        <w:noProof/>
      </w:rPr>
      <w:drawing>
        <wp:anchor distT="0" distB="0" distL="114300" distR="114300" simplePos="0" relativeHeight="251664384" behindDoc="1" locked="0" layoutInCell="1" allowOverlap="1">
          <wp:simplePos x="0" y="0"/>
          <wp:positionH relativeFrom="column">
            <wp:posOffset>8480617</wp:posOffset>
          </wp:positionH>
          <wp:positionV relativeFrom="paragraph">
            <wp:posOffset>-80909</wp:posOffset>
          </wp:positionV>
          <wp:extent cx="448310" cy="552450"/>
          <wp:effectExtent l="0" t="0" r="8890" b="0"/>
          <wp:wrapThrough wrapText="bothSides">
            <wp:wrapPolygon edited="0">
              <wp:start x="0" y="0"/>
              <wp:lineTo x="0" y="20855"/>
              <wp:lineTo x="21110" y="20855"/>
              <wp:lineTo x="21110" y="0"/>
              <wp:lineTo x="0" y="0"/>
            </wp:wrapPolygon>
          </wp:wrapThrough>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48310" cy="55245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9830</wp:posOffset>
          </wp:positionH>
          <wp:positionV relativeFrom="paragraph">
            <wp:posOffset>-82066</wp:posOffset>
          </wp:positionV>
          <wp:extent cx="1177747" cy="545962"/>
          <wp:effectExtent l="0" t="0" r="3810" b="698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78820" cy="546459"/>
                  </a:xfrm>
                  <a:prstGeom prst="rect">
                    <a:avLst/>
                  </a:prstGeom>
                  <a:noFill/>
                </pic:spPr>
              </pic:pic>
            </a:graphicData>
          </a:graphic>
        </wp:anchor>
      </w:drawing>
    </w:r>
  </w:p>
  <w:p w:rsidR="00543DFF" w:rsidRDefault="00543DF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1243D0"/>
    <w:multiLevelType w:val="hybridMultilevel"/>
    <w:tmpl w:val="C018D322"/>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
    <w:nsid w:val="08525261"/>
    <w:multiLevelType w:val="hybridMultilevel"/>
    <w:tmpl w:val="3E84B99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A9C3A4C"/>
    <w:multiLevelType w:val="hybridMultilevel"/>
    <w:tmpl w:val="311C6D9C"/>
    <w:lvl w:ilvl="0" w:tplc="16FC08F0">
      <w:start w:val="1"/>
      <w:numFmt w:val="lowerLetter"/>
      <w:lvlText w:val="%1)"/>
      <w:lvlJc w:val="left"/>
      <w:pPr>
        <w:tabs>
          <w:tab w:val="num" w:pos="1072"/>
        </w:tabs>
        <w:ind w:left="1072" w:hanging="360"/>
      </w:pPr>
      <w:rPr>
        <w:rFonts w:cs="Times New Roman" w:hint="default"/>
      </w:rPr>
    </w:lvl>
    <w:lvl w:ilvl="1" w:tplc="0C0A0019">
      <w:start w:val="1"/>
      <w:numFmt w:val="lowerLetter"/>
      <w:lvlText w:val="%2."/>
      <w:lvlJc w:val="left"/>
      <w:pPr>
        <w:tabs>
          <w:tab w:val="num" w:pos="1792"/>
        </w:tabs>
        <w:ind w:left="1792" w:hanging="360"/>
      </w:pPr>
      <w:rPr>
        <w:rFonts w:cs="Times New Roman"/>
      </w:rPr>
    </w:lvl>
    <w:lvl w:ilvl="2" w:tplc="0C0A001B" w:tentative="1">
      <w:start w:val="1"/>
      <w:numFmt w:val="lowerRoman"/>
      <w:lvlText w:val="%3."/>
      <w:lvlJc w:val="right"/>
      <w:pPr>
        <w:tabs>
          <w:tab w:val="num" w:pos="2512"/>
        </w:tabs>
        <w:ind w:left="2512" w:hanging="180"/>
      </w:pPr>
      <w:rPr>
        <w:rFonts w:cs="Times New Roman"/>
      </w:rPr>
    </w:lvl>
    <w:lvl w:ilvl="3" w:tplc="0C0A000F" w:tentative="1">
      <w:start w:val="1"/>
      <w:numFmt w:val="decimal"/>
      <w:lvlText w:val="%4."/>
      <w:lvlJc w:val="left"/>
      <w:pPr>
        <w:tabs>
          <w:tab w:val="num" w:pos="3232"/>
        </w:tabs>
        <w:ind w:left="3232" w:hanging="360"/>
      </w:pPr>
      <w:rPr>
        <w:rFonts w:cs="Times New Roman"/>
      </w:rPr>
    </w:lvl>
    <w:lvl w:ilvl="4" w:tplc="0C0A0019" w:tentative="1">
      <w:start w:val="1"/>
      <w:numFmt w:val="lowerLetter"/>
      <w:lvlText w:val="%5."/>
      <w:lvlJc w:val="left"/>
      <w:pPr>
        <w:tabs>
          <w:tab w:val="num" w:pos="3952"/>
        </w:tabs>
        <w:ind w:left="3952" w:hanging="360"/>
      </w:pPr>
      <w:rPr>
        <w:rFonts w:cs="Times New Roman"/>
      </w:rPr>
    </w:lvl>
    <w:lvl w:ilvl="5" w:tplc="0C0A001B" w:tentative="1">
      <w:start w:val="1"/>
      <w:numFmt w:val="lowerRoman"/>
      <w:lvlText w:val="%6."/>
      <w:lvlJc w:val="right"/>
      <w:pPr>
        <w:tabs>
          <w:tab w:val="num" w:pos="4672"/>
        </w:tabs>
        <w:ind w:left="4672" w:hanging="180"/>
      </w:pPr>
      <w:rPr>
        <w:rFonts w:cs="Times New Roman"/>
      </w:rPr>
    </w:lvl>
    <w:lvl w:ilvl="6" w:tplc="0C0A000F" w:tentative="1">
      <w:start w:val="1"/>
      <w:numFmt w:val="decimal"/>
      <w:lvlText w:val="%7."/>
      <w:lvlJc w:val="left"/>
      <w:pPr>
        <w:tabs>
          <w:tab w:val="num" w:pos="5392"/>
        </w:tabs>
        <w:ind w:left="5392" w:hanging="360"/>
      </w:pPr>
      <w:rPr>
        <w:rFonts w:cs="Times New Roman"/>
      </w:rPr>
    </w:lvl>
    <w:lvl w:ilvl="7" w:tplc="0C0A0019" w:tentative="1">
      <w:start w:val="1"/>
      <w:numFmt w:val="lowerLetter"/>
      <w:lvlText w:val="%8."/>
      <w:lvlJc w:val="left"/>
      <w:pPr>
        <w:tabs>
          <w:tab w:val="num" w:pos="6112"/>
        </w:tabs>
        <w:ind w:left="6112" w:hanging="360"/>
      </w:pPr>
      <w:rPr>
        <w:rFonts w:cs="Times New Roman"/>
      </w:rPr>
    </w:lvl>
    <w:lvl w:ilvl="8" w:tplc="0C0A001B" w:tentative="1">
      <w:start w:val="1"/>
      <w:numFmt w:val="lowerRoman"/>
      <w:lvlText w:val="%9."/>
      <w:lvlJc w:val="right"/>
      <w:pPr>
        <w:tabs>
          <w:tab w:val="num" w:pos="6832"/>
        </w:tabs>
        <w:ind w:left="6832" w:hanging="180"/>
      </w:pPr>
      <w:rPr>
        <w:rFonts w:cs="Times New Roman"/>
      </w:rPr>
    </w:lvl>
  </w:abstractNum>
  <w:abstractNum w:abstractNumId="4">
    <w:nsid w:val="0C5D7FC1"/>
    <w:multiLevelType w:val="hybridMultilevel"/>
    <w:tmpl w:val="E240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0F3112"/>
    <w:multiLevelType w:val="singleLevel"/>
    <w:tmpl w:val="BBCAD0EC"/>
    <w:lvl w:ilvl="0">
      <w:numFmt w:val="decimal"/>
      <w:lvlText w:val="%1*"/>
      <w:lvlJc w:val="left"/>
      <w:rPr>
        <w:rFonts w:ascii="Symbol" w:hAnsi="Symbol" w:cs="Times New Roman" w:hint="default"/>
        <w:color w:val="auto"/>
      </w:rPr>
    </w:lvl>
  </w:abstractNum>
  <w:abstractNum w:abstractNumId="6">
    <w:nsid w:val="15842B5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7">
    <w:nsid w:val="158544E2"/>
    <w:multiLevelType w:val="hybridMultilevel"/>
    <w:tmpl w:val="90629F9C"/>
    <w:lvl w:ilvl="0" w:tplc="928EFE26">
      <w:start w:val="1"/>
      <w:numFmt w:val="upp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8">
    <w:nsid w:val="17530CFB"/>
    <w:multiLevelType w:val="hybridMultilevel"/>
    <w:tmpl w:val="7058791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8576EB"/>
    <w:multiLevelType w:val="hybridMultilevel"/>
    <w:tmpl w:val="E5F0C5FE"/>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nsid w:val="1FB1107E"/>
    <w:multiLevelType w:val="hybridMultilevel"/>
    <w:tmpl w:val="C95ED0E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208F460E"/>
    <w:multiLevelType w:val="hybridMultilevel"/>
    <w:tmpl w:val="87A8B8F2"/>
    <w:lvl w:ilvl="0" w:tplc="040A0001">
      <w:start w:val="1"/>
      <w:numFmt w:val="bullet"/>
      <w:lvlText w:val=""/>
      <w:lvlJc w:val="left"/>
      <w:pPr>
        <w:tabs>
          <w:tab w:val="num" w:pos="2421"/>
        </w:tabs>
        <w:ind w:left="2421" w:hanging="360"/>
      </w:pPr>
      <w:rPr>
        <w:rFonts w:ascii="Symbol" w:hAnsi="Symbol" w:hint="default"/>
      </w:rPr>
    </w:lvl>
    <w:lvl w:ilvl="1" w:tplc="040A0003" w:tentative="1">
      <w:start w:val="1"/>
      <w:numFmt w:val="bullet"/>
      <w:lvlText w:val="o"/>
      <w:lvlJc w:val="left"/>
      <w:pPr>
        <w:tabs>
          <w:tab w:val="num" w:pos="3141"/>
        </w:tabs>
        <w:ind w:left="3141" w:hanging="360"/>
      </w:pPr>
      <w:rPr>
        <w:rFonts w:ascii="Courier New" w:hAnsi="Courier New" w:hint="default"/>
      </w:rPr>
    </w:lvl>
    <w:lvl w:ilvl="2" w:tplc="040A0005" w:tentative="1">
      <w:start w:val="1"/>
      <w:numFmt w:val="bullet"/>
      <w:lvlText w:val=""/>
      <w:lvlJc w:val="left"/>
      <w:pPr>
        <w:tabs>
          <w:tab w:val="num" w:pos="3861"/>
        </w:tabs>
        <w:ind w:left="3861" w:hanging="360"/>
      </w:pPr>
      <w:rPr>
        <w:rFonts w:ascii="Wingdings" w:hAnsi="Wingdings" w:hint="default"/>
      </w:rPr>
    </w:lvl>
    <w:lvl w:ilvl="3" w:tplc="040A0001" w:tentative="1">
      <w:start w:val="1"/>
      <w:numFmt w:val="bullet"/>
      <w:lvlText w:val=""/>
      <w:lvlJc w:val="left"/>
      <w:pPr>
        <w:tabs>
          <w:tab w:val="num" w:pos="4581"/>
        </w:tabs>
        <w:ind w:left="4581" w:hanging="360"/>
      </w:pPr>
      <w:rPr>
        <w:rFonts w:ascii="Symbol" w:hAnsi="Symbol" w:hint="default"/>
      </w:rPr>
    </w:lvl>
    <w:lvl w:ilvl="4" w:tplc="040A0003" w:tentative="1">
      <w:start w:val="1"/>
      <w:numFmt w:val="bullet"/>
      <w:lvlText w:val="o"/>
      <w:lvlJc w:val="left"/>
      <w:pPr>
        <w:tabs>
          <w:tab w:val="num" w:pos="5301"/>
        </w:tabs>
        <w:ind w:left="5301" w:hanging="360"/>
      </w:pPr>
      <w:rPr>
        <w:rFonts w:ascii="Courier New" w:hAnsi="Courier New" w:hint="default"/>
      </w:rPr>
    </w:lvl>
    <w:lvl w:ilvl="5" w:tplc="040A0005" w:tentative="1">
      <w:start w:val="1"/>
      <w:numFmt w:val="bullet"/>
      <w:lvlText w:val=""/>
      <w:lvlJc w:val="left"/>
      <w:pPr>
        <w:tabs>
          <w:tab w:val="num" w:pos="6021"/>
        </w:tabs>
        <w:ind w:left="6021" w:hanging="360"/>
      </w:pPr>
      <w:rPr>
        <w:rFonts w:ascii="Wingdings" w:hAnsi="Wingdings" w:hint="default"/>
      </w:rPr>
    </w:lvl>
    <w:lvl w:ilvl="6" w:tplc="040A0001" w:tentative="1">
      <w:start w:val="1"/>
      <w:numFmt w:val="bullet"/>
      <w:lvlText w:val=""/>
      <w:lvlJc w:val="left"/>
      <w:pPr>
        <w:tabs>
          <w:tab w:val="num" w:pos="6741"/>
        </w:tabs>
        <w:ind w:left="6741" w:hanging="360"/>
      </w:pPr>
      <w:rPr>
        <w:rFonts w:ascii="Symbol" w:hAnsi="Symbol" w:hint="default"/>
      </w:rPr>
    </w:lvl>
    <w:lvl w:ilvl="7" w:tplc="040A0003" w:tentative="1">
      <w:start w:val="1"/>
      <w:numFmt w:val="bullet"/>
      <w:lvlText w:val="o"/>
      <w:lvlJc w:val="left"/>
      <w:pPr>
        <w:tabs>
          <w:tab w:val="num" w:pos="7461"/>
        </w:tabs>
        <w:ind w:left="7461" w:hanging="360"/>
      </w:pPr>
      <w:rPr>
        <w:rFonts w:ascii="Courier New" w:hAnsi="Courier New" w:hint="default"/>
      </w:rPr>
    </w:lvl>
    <w:lvl w:ilvl="8" w:tplc="040A0005" w:tentative="1">
      <w:start w:val="1"/>
      <w:numFmt w:val="bullet"/>
      <w:lvlText w:val=""/>
      <w:lvlJc w:val="left"/>
      <w:pPr>
        <w:tabs>
          <w:tab w:val="num" w:pos="8181"/>
        </w:tabs>
        <w:ind w:left="8181" w:hanging="360"/>
      </w:pPr>
      <w:rPr>
        <w:rFonts w:ascii="Wingdings" w:hAnsi="Wingdings" w:hint="default"/>
      </w:rPr>
    </w:lvl>
  </w:abstractNum>
  <w:abstractNum w:abstractNumId="12">
    <w:nsid w:val="237910A7"/>
    <w:multiLevelType w:val="hybridMultilevel"/>
    <w:tmpl w:val="A3B86E5E"/>
    <w:lvl w:ilvl="0" w:tplc="0908D0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4FB7C41"/>
    <w:multiLevelType w:val="hybridMultilevel"/>
    <w:tmpl w:val="A3B2525E"/>
    <w:lvl w:ilvl="0" w:tplc="06A0659C">
      <w:start w:val="1"/>
      <w:numFmt w:val="bullet"/>
      <w:lvlText w:val=""/>
      <w:lvlJc w:val="left"/>
      <w:pPr>
        <w:tabs>
          <w:tab w:val="num" w:pos="482"/>
        </w:tabs>
        <w:ind w:left="482"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7F111F9"/>
    <w:multiLevelType w:val="hybridMultilevel"/>
    <w:tmpl w:val="65166EA0"/>
    <w:lvl w:ilvl="0" w:tplc="19264DB8">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5">
    <w:nsid w:val="28784185"/>
    <w:multiLevelType w:val="hybridMultilevel"/>
    <w:tmpl w:val="D6924B50"/>
    <w:lvl w:ilvl="0" w:tplc="AD9E1276">
      <w:start w:val="1"/>
      <w:numFmt w:val="bullet"/>
      <w:lvlText w:val=""/>
      <w:lvlJc w:val="left"/>
      <w:pPr>
        <w:ind w:left="1568" w:hanging="360"/>
      </w:pPr>
      <w:rPr>
        <w:rFonts w:ascii="Symbol" w:hAnsi="Symbol" w:hint="default"/>
        <w:color w:val="auto"/>
      </w:rPr>
    </w:lvl>
    <w:lvl w:ilvl="1" w:tplc="0C0A0003" w:tentative="1">
      <w:start w:val="1"/>
      <w:numFmt w:val="bullet"/>
      <w:lvlText w:val="o"/>
      <w:lvlJc w:val="left"/>
      <w:pPr>
        <w:ind w:left="2288" w:hanging="360"/>
      </w:pPr>
      <w:rPr>
        <w:rFonts w:ascii="Courier New" w:hAnsi="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16">
    <w:nsid w:val="298E6D55"/>
    <w:multiLevelType w:val="hybridMultilevel"/>
    <w:tmpl w:val="5CF231E6"/>
    <w:lvl w:ilvl="0" w:tplc="9AF07F7E">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2BC61062"/>
    <w:multiLevelType w:val="hybridMultilevel"/>
    <w:tmpl w:val="66F2ACCA"/>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D887593"/>
    <w:multiLevelType w:val="multilevel"/>
    <w:tmpl w:val="87A8B8F2"/>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9">
    <w:nsid w:val="32DF50B4"/>
    <w:multiLevelType w:val="hybridMultilevel"/>
    <w:tmpl w:val="BD90D8C4"/>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3EF2772"/>
    <w:multiLevelType w:val="hybridMultilevel"/>
    <w:tmpl w:val="F0A0DC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5814E6E"/>
    <w:multiLevelType w:val="hybridMultilevel"/>
    <w:tmpl w:val="D7E6147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nsid w:val="3AB317A4"/>
    <w:multiLevelType w:val="hybridMultilevel"/>
    <w:tmpl w:val="5A783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B63128F"/>
    <w:multiLevelType w:val="hybridMultilevel"/>
    <w:tmpl w:val="A6FA71BE"/>
    <w:lvl w:ilvl="0" w:tplc="16669D52">
      <w:start w:val="5"/>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3D971216"/>
    <w:multiLevelType w:val="singleLevel"/>
    <w:tmpl w:val="48A8C2FA"/>
    <w:lvl w:ilvl="0">
      <w:start w:val="1"/>
      <w:numFmt w:val="lowerLetter"/>
      <w:lvlText w:val="%1)"/>
      <w:legacy w:legacy="1" w:legacySpace="0" w:legacyIndent="283"/>
      <w:lvlJc w:val="left"/>
      <w:pPr>
        <w:ind w:left="993" w:hanging="283"/>
      </w:pPr>
      <w:rPr>
        <w:rFonts w:cs="Times New Roman"/>
      </w:rPr>
    </w:lvl>
  </w:abstractNum>
  <w:abstractNum w:abstractNumId="25">
    <w:nsid w:val="42C70338"/>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26">
    <w:nsid w:val="43084B12"/>
    <w:multiLevelType w:val="hybridMultilevel"/>
    <w:tmpl w:val="6E02DDF4"/>
    <w:lvl w:ilvl="0" w:tplc="040A0017">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7">
    <w:nsid w:val="43C92ED2"/>
    <w:multiLevelType w:val="hybridMultilevel"/>
    <w:tmpl w:val="0C0C8622"/>
    <w:lvl w:ilvl="0" w:tplc="3E2809B2">
      <w:start w:val="1"/>
      <w:numFmt w:val="lowerLetter"/>
      <w:lvlText w:val="%1)"/>
      <w:lvlJc w:val="left"/>
      <w:pPr>
        <w:ind w:left="1317" w:hanging="750"/>
      </w:pPr>
      <w:rPr>
        <w:rFonts w:ascii="Arial" w:eastAsia="Times New Roman" w:hAnsi="Arial" w:cs="Arial"/>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8">
    <w:nsid w:val="44984131"/>
    <w:multiLevelType w:val="hybridMultilevel"/>
    <w:tmpl w:val="57748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5AA5053"/>
    <w:multiLevelType w:val="hybridMultilevel"/>
    <w:tmpl w:val="223CE0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4A74075D"/>
    <w:multiLevelType w:val="hybridMultilevel"/>
    <w:tmpl w:val="C9D22D0A"/>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1">
    <w:nsid w:val="50424C18"/>
    <w:multiLevelType w:val="hybridMultilevel"/>
    <w:tmpl w:val="0FBCE78C"/>
    <w:lvl w:ilvl="0" w:tplc="0C0A0003">
      <w:start w:val="1"/>
      <w:numFmt w:val="bullet"/>
      <w:lvlText w:val="o"/>
      <w:lvlJc w:val="left"/>
      <w:pPr>
        <w:tabs>
          <w:tab w:val="num" w:pos="720"/>
        </w:tabs>
        <w:ind w:left="720" w:hanging="360"/>
      </w:pPr>
      <w:rPr>
        <w:rFonts w:ascii="Courier New" w:hAnsi="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18D58EC"/>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33">
    <w:nsid w:val="53907D49"/>
    <w:multiLevelType w:val="hybridMultilevel"/>
    <w:tmpl w:val="F86499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4">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nsid w:val="54C84A59"/>
    <w:multiLevelType w:val="hybridMultilevel"/>
    <w:tmpl w:val="8A3EF72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nsid w:val="58E17B64"/>
    <w:multiLevelType w:val="hybridMultilevel"/>
    <w:tmpl w:val="12162190"/>
    <w:lvl w:ilvl="0" w:tplc="06A065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nsid w:val="5A746624"/>
    <w:multiLevelType w:val="hybridMultilevel"/>
    <w:tmpl w:val="77EE8316"/>
    <w:lvl w:ilvl="0" w:tplc="0C0A0001">
      <w:start w:val="1"/>
      <w:numFmt w:val="bullet"/>
      <w:lvlText w:val=""/>
      <w:lvlJc w:val="left"/>
      <w:pPr>
        <w:ind w:left="144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nsid w:val="5ACB5518"/>
    <w:multiLevelType w:val="hybridMultilevel"/>
    <w:tmpl w:val="4142D6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5F631A03"/>
    <w:multiLevelType w:val="hybridMultilevel"/>
    <w:tmpl w:val="1C1A7F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604D4679"/>
    <w:multiLevelType w:val="hybridMultilevel"/>
    <w:tmpl w:val="FF7867A4"/>
    <w:lvl w:ilvl="0" w:tplc="0C0A0001">
      <w:start w:val="1"/>
      <w:numFmt w:val="bullet"/>
      <w:lvlText w:val=""/>
      <w:lvlJc w:val="left"/>
      <w:pPr>
        <w:tabs>
          <w:tab w:val="num" w:pos="1429"/>
        </w:tabs>
        <w:ind w:left="1429" w:hanging="360"/>
      </w:pPr>
      <w:rPr>
        <w:rFonts w:ascii="Symbol" w:hAnsi="Symbol" w:hint="default"/>
      </w:rPr>
    </w:lvl>
    <w:lvl w:ilvl="1" w:tplc="040A0001">
      <w:start w:val="1"/>
      <w:numFmt w:val="bullet"/>
      <w:lvlText w:val=""/>
      <w:lvlJc w:val="left"/>
      <w:pPr>
        <w:tabs>
          <w:tab w:val="num" w:pos="2149"/>
        </w:tabs>
        <w:ind w:left="2149" w:hanging="360"/>
      </w:pPr>
      <w:rPr>
        <w:rFonts w:ascii="Symbol" w:hAnsi="Symbo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1">
    <w:nsid w:val="604F12D5"/>
    <w:multiLevelType w:val="hybridMultilevel"/>
    <w:tmpl w:val="ECE6F5C0"/>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42">
    <w:nsid w:val="62D84956"/>
    <w:multiLevelType w:val="multilevel"/>
    <w:tmpl w:val="C84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nsid w:val="65AE02F2"/>
    <w:multiLevelType w:val="hybridMultilevel"/>
    <w:tmpl w:val="78DE6F46"/>
    <w:lvl w:ilvl="0" w:tplc="19264DB8">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hint="default"/>
      </w:rPr>
    </w:lvl>
    <w:lvl w:ilvl="2" w:tplc="0C0A0005">
      <w:start w:val="1"/>
      <w:numFmt w:val="bullet"/>
      <w:lvlText w:val=""/>
      <w:lvlJc w:val="left"/>
      <w:pPr>
        <w:tabs>
          <w:tab w:val="num" w:pos="2368"/>
        </w:tabs>
        <w:ind w:left="2368" w:hanging="360"/>
      </w:pPr>
      <w:rPr>
        <w:rFonts w:ascii="Wingdings" w:hAnsi="Wingdings" w:hint="default"/>
      </w:rPr>
    </w:lvl>
    <w:lvl w:ilvl="3" w:tplc="0C0A0001">
      <w:start w:val="1"/>
      <w:numFmt w:val="bullet"/>
      <w:lvlText w:val=""/>
      <w:lvlJc w:val="left"/>
      <w:pPr>
        <w:tabs>
          <w:tab w:val="num" w:pos="3088"/>
        </w:tabs>
        <w:ind w:left="3088" w:hanging="360"/>
      </w:pPr>
      <w:rPr>
        <w:rFonts w:ascii="Symbol" w:hAnsi="Symbol" w:hint="default"/>
      </w:rPr>
    </w:lvl>
    <w:lvl w:ilvl="4" w:tplc="0C0A0003">
      <w:start w:val="1"/>
      <w:numFmt w:val="bullet"/>
      <w:lvlText w:val="o"/>
      <w:lvlJc w:val="left"/>
      <w:pPr>
        <w:tabs>
          <w:tab w:val="num" w:pos="3808"/>
        </w:tabs>
        <w:ind w:left="3808" w:hanging="360"/>
      </w:pPr>
      <w:rPr>
        <w:rFonts w:ascii="Courier New" w:hAnsi="Courier New" w:hint="default"/>
      </w:rPr>
    </w:lvl>
    <w:lvl w:ilvl="5" w:tplc="0C0A0005">
      <w:start w:val="1"/>
      <w:numFmt w:val="bullet"/>
      <w:lvlText w:val=""/>
      <w:lvlJc w:val="left"/>
      <w:pPr>
        <w:tabs>
          <w:tab w:val="num" w:pos="4528"/>
        </w:tabs>
        <w:ind w:left="4528" w:hanging="360"/>
      </w:pPr>
      <w:rPr>
        <w:rFonts w:ascii="Wingdings" w:hAnsi="Wingdings" w:hint="default"/>
      </w:rPr>
    </w:lvl>
    <w:lvl w:ilvl="6" w:tplc="0C0A0001">
      <w:start w:val="1"/>
      <w:numFmt w:val="bullet"/>
      <w:lvlText w:val=""/>
      <w:lvlJc w:val="left"/>
      <w:pPr>
        <w:tabs>
          <w:tab w:val="num" w:pos="5248"/>
        </w:tabs>
        <w:ind w:left="5248" w:hanging="360"/>
      </w:pPr>
      <w:rPr>
        <w:rFonts w:ascii="Symbol" w:hAnsi="Symbol" w:hint="default"/>
      </w:rPr>
    </w:lvl>
    <w:lvl w:ilvl="7" w:tplc="0C0A0003">
      <w:start w:val="1"/>
      <w:numFmt w:val="bullet"/>
      <w:lvlText w:val="o"/>
      <w:lvlJc w:val="left"/>
      <w:pPr>
        <w:tabs>
          <w:tab w:val="num" w:pos="5968"/>
        </w:tabs>
        <w:ind w:left="5968" w:hanging="360"/>
      </w:pPr>
      <w:rPr>
        <w:rFonts w:ascii="Courier New" w:hAnsi="Courier New" w:hint="default"/>
      </w:rPr>
    </w:lvl>
    <w:lvl w:ilvl="8" w:tplc="0C0A0005">
      <w:start w:val="1"/>
      <w:numFmt w:val="bullet"/>
      <w:lvlText w:val=""/>
      <w:lvlJc w:val="left"/>
      <w:pPr>
        <w:tabs>
          <w:tab w:val="num" w:pos="6688"/>
        </w:tabs>
        <w:ind w:left="6688" w:hanging="360"/>
      </w:pPr>
      <w:rPr>
        <w:rFonts w:ascii="Wingdings" w:hAnsi="Wingdings" w:hint="default"/>
      </w:rPr>
    </w:lvl>
  </w:abstractNum>
  <w:abstractNum w:abstractNumId="45">
    <w:nsid w:val="66897453"/>
    <w:multiLevelType w:val="multilevel"/>
    <w:tmpl w:val="E8046B56"/>
    <w:lvl w:ilvl="0">
      <w:start w:val="4"/>
      <w:numFmt w:val="decimal"/>
      <w:lvlText w:val="%1"/>
      <w:lvlJc w:val="left"/>
      <w:pPr>
        <w:tabs>
          <w:tab w:val="num" w:pos="495"/>
        </w:tabs>
        <w:ind w:left="495" w:hanging="495"/>
      </w:pPr>
      <w:rPr>
        <w:rFonts w:cs="Times New Roman" w:hint="default"/>
      </w:rPr>
    </w:lvl>
    <w:lvl w:ilvl="1">
      <w:start w:val="1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BF24830"/>
    <w:multiLevelType w:val="hybridMultilevel"/>
    <w:tmpl w:val="79C861F4"/>
    <w:lvl w:ilvl="0" w:tplc="0C0A0001">
      <w:start w:val="1"/>
      <w:numFmt w:val="bullet"/>
      <w:lvlText w:val=""/>
      <w:lvlJc w:val="left"/>
      <w:pPr>
        <w:tabs>
          <w:tab w:val="num" w:pos="1618"/>
        </w:tabs>
        <w:ind w:left="1618" w:hanging="360"/>
      </w:pPr>
      <w:rPr>
        <w:rFonts w:ascii="Symbol" w:hAnsi="Symbol" w:hint="default"/>
      </w:rPr>
    </w:lvl>
    <w:lvl w:ilvl="1" w:tplc="0C0A0003">
      <w:start w:val="1"/>
      <w:numFmt w:val="bullet"/>
      <w:lvlText w:val="o"/>
      <w:lvlJc w:val="left"/>
      <w:pPr>
        <w:tabs>
          <w:tab w:val="num" w:pos="1270"/>
        </w:tabs>
        <w:ind w:left="1270" w:hanging="360"/>
      </w:pPr>
      <w:rPr>
        <w:rFonts w:ascii="Courier New" w:hAnsi="Courier New" w:hint="default"/>
      </w:rPr>
    </w:lvl>
    <w:lvl w:ilvl="2" w:tplc="0C0A0005">
      <w:start w:val="1"/>
      <w:numFmt w:val="bullet"/>
      <w:lvlText w:val=""/>
      <w:lvlJc w:val="left"/>
      <w:pPr>
        <w:tabs>
          <w:tab w:val="num" w:pos="1990"/>
        </w:tabs>
        <w:ind w:left="1990" w:hanging="360"/>
      </w:pPr>
      <w:rPr>
        <w:rFonts w:ascii="Wingdings" w:hAnsi="Wingdings" w:hint="default"/>
      </w:rPr>
    </w:lvl>
    <w:lvl w:ilvl="3" w:tplc="0C0A000B">
      <w:start w:val="1"/>
      <w:numFmt w:val="bullet"/>
      <w:lvlText w:val=""/>
      <w:lvlJc w:val="left"/>
      <w:pPr>
        <w:tabs>
          <w:tab w:val="num" w:pos="2710"/>
        </w:tabs>
        <w:ind w:left="2710" w:hanging="360"/>
      </w:pPr>
      <w:rPr>
        <w:rFonts w:ascii="Wingdings" w:hAnsi="Wingdings" w:hint="default"/>
      </w:rPr>
    </w:lvl>
    <w:lvl w:ilvl="4" w:tplc="0C0A0003" w:tentative="1">
      <w:start w:val="1"/>
      <w:numFmt w:val="bullet"/>
      <w:lvlText w:val="o"/>
      <w:lvlJc w:val="left"/>
      <w:pPr>
        <w:tabs>
          <w:tab w:val="num" w:pos="3430"/>
        </w:tabs>
        <w:ind w:left="3430" w:hanging="360"/>
      </w:pPr>
      <w:rPr>
        <w:rFonts w:ascii="Courier New" w:hAnsi="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num w:numId="1">
    <w:abstractNumId w:val="30"/>
  </w:num>
  <w:num w:numId="2">
    <w:abstractNumId w:val="12"/>
  </w:num>
  <w:num w:numId="3">
    <w:abstractNumId w:val="41"/>
  </w:num>
  <w:num w:numId="4">
    <w:abstractNumId w:val="34"/>
  </w:num>
  <w:num w:numId="5">
    <w:abstractNumId w:val="43"/>
  </w:num>
  <w:num w:numId="6">
    <w:abstractNumId w:val="46"/>
  </w:num>
  <w:num w:numId="7">
    <w:abstractNumId w:val="3"/>
  </w:num>
  <w:num w:numId="8">
    <w:abstractNumId w:val="31"/>
  </w:num>
  <w:num w:numId="9">
    <w:abstractNumId w:val="38"/>
  </w:num>
  <w:num w:numId="10">
    <w:abstractNumId w:val="20"/>
  </w:num>
  <w:num w:numId="11">
    <w:abstractNumId w:val="6"/>
  </w:num>
  <w:num w:numId="12">
    <w:abstractNumId w:val="42"/>
  </w:num>
  <w:num w:numId="13">
    <w:abstractNumId w:val="36"/>
  </w:num>
  <w:num w:numId="14">
    <w:abstractNumId w:val="32"/>
  </w:num>
  <w:num w:numId="15">
    <w:abstractNumId w:val="24"/>
  </w:num>
  <w:num w:numId="16">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17">
    <w:abstractNumId w:val="28"/>
  </w:num>
  <w:num w:numId="18">
    <w:abstractNumId w:val="40"/>
  </w:num>
  <w:num w:numId="19">
    <w:abstractNumId w:val="26"/>
  </w:num>
  <w:num w:numId="20">
    <w:abstractNumId w:val="35"/>
  </w:num>
  <w:num w:numId="21">
    <w:abstractNumId w:val="11"/>
  </w:num>
  <w:num w:numId="22">
    <w:abstractNumId w:val="18"/>
  </w:num>
  <w:num w:numId="23">
    <w:abstractNumId w:val="13"/>
  </w:num>
  <w:num w:numId="24">
    <w:abstractNumId w:val="8"/>
  </w:num>
  <w:num w:numId="25">
    <w:abstractNumId w:val="39"/>
  </w:num>
  <w:num w:numId="26">
    <w:abstractNumId w:val="2"/>
  </w:num>
  <w:num w:numId="27">
    <w:abstractNumId w:val="33"/>
  </w:num>
  <w:num w:numId="28">
    <w:abstractNumId w:val="1"/>
  </w:num>
  <w:num w:numId="29">
    <w:abstractNumId w:val="44"/>
  </w:num>
  <w:num w:numId="30">
    <w:abstractNumId w:val="19"/>
  </w:num>
  <w:num w:numId="31">
    <w:abstractNumId w:val="17"/>
  </w:num>
  <w:num w:numId="32">
    <w:abstractNumId w:val="10"/>
  </w:num>
  <w:num w:numId="33">
    <w:abstractNumId w:val="16"/>
  </w:num>
  <w:num w:numId="34">
    <w:abstractNumId w:val="45"/>
  </w:num>
  <w:num w:numId="35">
    <w:abstractNumId w:val="22"/>
  </w:num>
  <w:num w:numId="36">
    <w:abstractNumId w:val="25"/>
  </w:num>
  <w:num w:numId="37">
    <w:abstractNumId w:val="9"/>
  </w:num>
  <w:num w:numId="38">
    <w:abstractNumId w:val="4"/>
  </w:num>
  <w:num w:numId="39">
    <w:abstractNumId w:val="21"/>
  </w:num>
  <w:num w:numId="40">
    <w:abstractNumId w:val="14"/>
  </w:num>
  <w:num w:numId="41">
    <w:abstractNumId w:val="5"/>
  </w:num>
  <w:num w:numId="42">
    <w:abstractNumId w:val="23"/>
  </w:num>
  <w:num w:numId="43">
    <w:abstractNumId w:val="15"/>
  </w:num>
  <w:num w:numId="44">
    <w:abstractNumId w:val="29"/>
  </w:num>
  <w:num w:numId="45">
    <w:abstractNumId w:val="27"/>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NotDisplayPageBoundaries/>
  <w:gutterAtTop/>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C65710"/>
    <w:rsid w:val="000010DE"/>
    <w:rsid w:val="00001F7F"/>
    <w:rsid w:val="00003579"/>
    <w:rsid w:val="00004869"/>
    <w:rsid w:val="00004D76"/>
    <w:rsid w:val="000071A7"/>
    <w:rsid w:val="000078CC"/>
    <w:rsid w:val="000146F3"/>
    <w:rsid w:val="00014B97"/>
    <w:rsid w:val="0001583E"/>
    <w:rsid w:val="000174F8"/>
    <w:rsid w:val="000219F1"/>
    <w:rsid w:val="00021F13"/>
    <w:rsid w:val="00021F2D"/>
    <w:rsid w:val="00022072"/>
    <w:rsid w:val="000221BD"/>
    <w:rsid w:val="000227D4"/>
    <w:rsid w:val="00024824"/>
    <w:rsid w:val="00024A4D"/>
    <w:rsid w:val="000259FA"/>
    <w:rsid w:val="00026801"/>
    <w:rsid w:val="00027442"/>
    <w:rsid w:val="0002761F"/>
    <w:rsid w:val="00027896"/>
    <w:rsid w:val="00030132"/>
    <w:rsid w:val="00030741"/>
    <w:rsid w:val="00035C91"/>
    <w:rsid w:val="00037301"/>
    <w:rsid w:val="000408C0"/>
    <w:rsid w:val="00040B6E"/>
    <w:rsid w:val="00040CCB"/>
    <w:rsid w:val="00046A4A"/>
    <w:rsid w:val="00046FA3"/>
    <w:rsid w:val="00047A2C"/>
    <w:rsid w:val="00050387"/>
    <w:rsid w:val="000534C6"/>
    <w:rsid w:val="00053AB4"/>
    <w:rsid w:val="00055D2A"/>
    <w:rsid w:val="0005614A"/>
    <w:rsid w:val="0005715A"/>
    <w:rsid w:val="00062390"/>
    <w:rsid w:val="00062D32"/>
    <w:rsid w:val="00065FBA"/>
    <w:rsid w:val="00065FD4"/>
    <w:rsid w:val="000711ED"/>
    <w:rsid w:val="00072892"/>
    <w:rsid w:val="0007385D"/>
    <w:rsid w:val="00073BB7"/>
    <w:rsid w:val="00074CFD"/>
    <w:rsid w:val="0007612C"/>
    <w:rsid w:val="00077524"/>
    <w:rsid w:val="0008538C"/>
    <w:rsid w:val="0008791E"/>
    <w:rsid w:val="00091AC0"/>
    <w:rsid w:val="00094571"/>
    <w:rsid w:val="00096ABF"/>
    <w:rsid w:val="000A0000"/>
    <w:rsid w:val="000A073D"/>
    <w:rsid w:val="000A0A6E"/>
    <w:rsid w:val="000A2B18"/>
    <w:rsid w:val="000A3072"/>
    <w:rsid w:val="000A4767"/>
    <w:rsid w:val="000A4B57"/>
    <w:rsid w:val="000A4EB2"/>
    <w:rsid w:val="000A51CF"/>
    <w:rsid w:val="000A6199"/>
    <w:rsid w:val="000B1EDC"/>
    <w:rsid w:val="000B2459"/>
    <w:rsid w:val="000B3FA3"/>
    <w:rsid w:val="000B4031"/>
    <w:rsid w:val="000B4348"/>
    <w:rsid w:val="000B469C"/>
    <w:rsid w:val="000C0B91"/>
    <w:rsid w:val="000C391F"/>
    <w:rsid w:val="000C5658"/>
    <w:rsid w:val="000C719A"/>
    <w:rsid w:val="000C730D"/>
    <w:rsid w:val="000C7FDC"/>
    <w:rsid w:val="000D0B5D"/>
    <w:rsid w:val="000D1138"/>
    <w:rsid w:val="000D1B24"/>
    <w:rsid w:val="000D73DF"/>
    <w:rsid w:val="000E2D5A"/>
    <w:rsid w:val="000E38E1"/>
    <w:rsid w:val="000E3FE3"/>
    <w:rsid w:val="000E46A9"/>
    <w:rsid w:val="000E501C"/>
    <w:rsid w:val="000F0964"/>
    <w:rsid w:val="000F09AB"/>
    <w:rsid w:val="000F0D81"/>
    <w:rsid w:val="000F308B"/>
    <w:rsid w:val="00101753"/>
    <w:rsid w:val="00101B4D"/>
    <w:rsid w:val="001022AC"/>
    <w:rsid w:val="00102C0C"/>
    <w:rsid w:val="0010362A"/>
    <w:rsid w:val="001049D0"/>
    <w:rsid w:val="00111BA4"/>
    <w:rsid w:val="00113CC9"/>
    <w:rsid w:val="00115A28"/>
    <w:rsid w:val="00117FCE"/>
    <w:rsid w:val="00122930"/>
    <w:rsid w:val="00123859"/>
    <w:rsid w:val="00124056"/>
    <w:rsid w:val="00125B13"/>
    <w:rsid w:val="00127110"/>
    <w:rsid w:val="00131E26"/>
    <w:rsid w:val="00132384"/>
    <w:rsid w:val="001346AB"/>
    <w:rsid w:val="0014003E"/>
    <w:rsid w:val="00141980"/>
    <w:rsid w:val="00141ADE"/>
    <w:rsid w:val="001428B3"/>
    <w:rsid w:val="00142D12"/>
    <w:rsid w:val="00144D9F"/>
    <w:rsid w:val="001477FF"/>
    <w:rsid w:val="00150915"/>
    <w:rsid w:val="001515F3"/>
    <w:rsid w:val="001547DA"/>
    <w:rsid w:val="001556BD"/>
    <w:rsid w:val="0015586D"/>
    <w:rsid w:val="0015608B"/>
    <w:rsid w:val="00156B7C"/>
    <w:rsid w:val="00156F31"/>
    <w:rsid w:val="001578D2"/>
    <w:rsid w:val="00157F3C"/>
    <w:rsid w:val="00160F05"/>
    <w:rsid w:val="00162F7C"/>
    <w:rsid w:val="001648B8"/>
    <w:rsid w:val="001655FB"/>
    <w:rsid w:val="00166032"/>
    <w:rsid w:val="0017016B"/>
    <w:rsid w:val="00171572"/>
    <w:rsid w:val="001717D3"/>
    <w:rsid w:val="001723AD"/>
    <w:rsid w:val="001726D5"/>
    <w:rsid w:val="00174BBF"/>
    <w:rsid w:val="0017739B"/>
    <w:rsid w:val="001773BE"/>
    <w:rsid w:val="001801C6"/>
    <w:rsid w:val="00180CC1"/>
    <w:rsid w:val="0018265F"/>
    <w:rsid w:val="00185B22"/>
    <w:rsid w:val="001860FB"/>
    <w:rsid w:val="00187752"/>
    <w:rsid w:val="00191513"/>
    <w:rsid w:val="001926B8"/>
    <w:rsid w:val="00194CB3"/>
    <w:rsid w:val="00195A06"/>
    <w:rsid w:val="00196787"/>
    <w:rsid w:val="001974D3"/>
    <w:rsid w:val="001A2A82"/>
    <w:rsid w:val="001A642B"/>
    <w:rsid w:val="001A731D"/>
    <w:rsid w:val="001B1557"/>
    <w:rsid w:val="001B2925"/>
    <w:rsid w:val="001B68EA"/>
    <w:rsid w:val="001B6B21"/>
    <w:rsid w:val="001C2D3A"/>
    <w:rsid w:val="001C5C8F"/>
    <w:rsid w:val="001C779A"/>
    <w:rsid w:val="001D1841"/>
    <w:rsid w:val="001D18CE"/>
    <w:rsid w:val="001D1901"/>
    <w:rsid w:val="001D23EB"/>
    <w:rsid w:val="001D2A3F"/>
    <w:rsid w:val="001D39B3"/>
    <w:rsid w:val="001D3B37"/>
    <w:rsid w:val="001E0352"/>
    <w:rsid w:val="001E0498"/>
    <w:rsid w:val="001E299F"/>
    <w:rsid w:val="001E3242"/>
    <w:rsid w:val="001E4275"/>
    <w:rsid w:val="001E575E"/>
    <w:rsid w:val="001E6AF1"/>
    <w:rsid w:val="001F1691"/>
    <w:rsid w:val="001F1D5C"/>
    <w:rsid w:val="001F2AF0"/>
    <w:rsid w:val="001F3D2C"/>
    <w:rsid w:val="001F4016"/>
    <w:rsid w:val="001F42BE"/>
    <w:rsid w:val="001F4D85"/>
    <w:rsid w:val="001F5AE6"/>
    <w:rsid w:val="001F76AF"/>
    <w:rsid w:val="00201053"/>
    <w:rsid w:val="00201350"/>
    <w:rsid w:val="002019BF"/>
    <w:rsid w:val="002043B0"/>
    <w:rsid w:val="00204FB3"/>
    <w:rsid w:val="00205355"/>
    <w:rsid w:val="00205501"/>
    <w:rsid w:val="0020606F"/>
    <w:rsid w:val="0020643C"/>
    <w:rsid w:val="00206832"/>
    <w:rsid w:val="00210514"/>
    <w:rsid w:val="00215092"/>
    <w:rsid w:val="002153D7"/>
    <w:rsid w:val="00215D1A"/>
    <w:rsid w:val="00215DBB"/>
    <w:rsid w:val="00217232"/>
    <w:rsid w:val="0022188D"/>
    <w:rsid w:val="002219BA"/>
    <w:rsid w:val="002222D9"/>
    <w:rsid w:val="0022371F"/>
    <w:rsid w:val="00223E51"/>
    <w:rsid w:val="00223FCE"/>
    <w:rsid w:val="00224E20"/>
    <w:rsid w:val="00224E21"/>
    <w:rsid w:val="002254CB"/>
    <w:rsid w:val="00226B78"/>
    <w:rsid w:val="002272C9"/>
    <w:rsid w:val="00233CC0"/>
    <w:rsid w:val="002362DC"/>
    <w:rsid w:val="00237C63"/>
    <w:rsid w:val="00237E3E"/>
    <w:rsid w:val="002439FB"/>
    <w:rsid w:val="00243D71"/>
    <w:rsid w:val="0024763D"/>
    <w:rsid w:val="00253A2F"/>
    <w:rsid w:val="00254975"/>
    <w:rsid w:val="00255872"/>
    <w:rsid w:val="00256075"/>
    <w:rsid w:val="002603C5"/>
    <w:rsid w:val="002622C1"/>
    <w:rsid w:val="00270F62"/>
    <w:rsid w:val="002716DB"/>
    <w:rsid w:val="00272B28"/>
    <w:rsid w:val="00272D25"/>
    <w:rsid w:val="00275E85"/>
    <w:rsid w:val="0027696B"/>
    <w:rsid w:val="0027718B"/>
    <w:rsid w:val="002801AF"/>
    <w:rsid w:val="00280270"/>
    <w:rsid w:val="002807F1"/>
    <w:rsid w:val="00282580"/>
    <w:rsid w:val="00283314"/>
    <w:rsid w:val="00283788"/>
    <w:rsid w:val="00283EDF"/>
    <w:rsid w:val="00284867"/>
    <w:rsid w:val="002857C7"/>
    <w:rsid w:val="0028753B"/>
    <w:rsid w:val="00287BF5"/>
    <w:rsid w:val="00291602"/>
    <w:rsid w:val="00291BE5"/>
    <w:rsid w:val="002952B9"/>
    <w:rsid w:val="00297954"/>
    <w:rsid w:val="002A0082"/>
    <w:rsid w:val="002A0094"/>
    <w:rsid w:val="002A160C"/>
    <w:rsid w:val="002A51DB"/>
    <w:rsid w:val="002A7F5F"/>
    <w:rsid w:val="002B35F3"/>
    <w:rsid w:val="002B366C"/>
    <w:rsid w:val="002B7178"/>
    <w:rsid w:val="002C2144"/>
    <w:rsid w:val="002C217E"/>
    <w:rsid w:val="002C3B67"/>
    <w:rsid w:val="002C3FB3"/>
    <w:rsid w:val="002C4B8E"/>
    <w:rsid w:val="002D0240"/>
    <w:rsid w:val="002D3EAF"/>
    <w:rsid w:val="002E16D1"/>
    <w:rsid w:val="002E6678"/>
    <w:rsid w:val="002E7423"/>
    <w:rsid w:val="002F0A67"/>
    <w:rsid w:val="002F21C5"/>
    <w:rsid w:val="002F6C8E"/>
    <w:rsid w:val="00300DEC"/>
    <w:rsid w:val="00305D5D"/>
    <w:rsid w:val="0031025A"/>
    <w:rsid w:val="00312A83"/>
    <w:rsid w:val="00313521"/>
    <w:rsid w:val="0031541D"/>
    <w:rsid w:val="00315F71"/>
    <w:rsid w:val="00316F1B"/>
    <w:rsid w:val="0032431B"/>
    <w:rsid w:val="00326AC5"/>
    <w:rsid w:val="00327720"/>
    <w:rsid w:val="003302C7"/>
    <w:rsid w:val="00331488"/>
    <w:rsid w:val="00336E03"/>
    <w:rsid w:val="003404B4"/>
    <w:rsid w:val="003405C1"/>
    <w:rsid w:val="00342177"/>
    <w:rsid w:val="00342E62"/>
    <w:rsid w:val="003431F3"/>
    <w:rsid w:val="00343A4E"/>
    <w:rsid w:val="00345B52"/>
    <w:rsid w:val="00346529"/>
    <w:rsid w:val="0034668C"/>
    <w:rsid w:val="00346CFD"/>
    <w:rsid w:val="00346D35"/>
    <w:rsid w:val="00347C69"/>
    <w:rsid w:val="00350D23"/>
    <w:rsid w:val="00351E47"/>
    <w:rsid w:val="00353D35"/>
    <w:rsid w:val="00354578"/>
    <w:rsid w:val="00355524"/>
    <w:rsid w:val="0035646A"/>
    <w:rsid w:val="00356C44"/>
    <w:rsid w:val="00362397"/>
    <w:rsid w:val="00363062"/>
    <w:rsid w:val="00363B7B"/>
    <w:rsid w:val="00370E7E"/>
    <w:rsid w:val="00371FE9"/>
    <w:rsid w:val="00372E21"/>
    <w:rsid w:val="003778CF"/>
    <w:rsid w:val="003817FF"/>
    <w:rsid w:val="00383841"/>
    <w:rsid w:val="00386C84"/>
    <w:rsid w:val="00390D26"/>
    <w:rsid w:val="0039115E"/>
    <w:rsid w:val="0039165F"/>
    <w:rsid w:val="003924BE"/>
    <w:rsid w:val="00393FAF"/>
    <w:rsid w:val="00394262"/>
    <w:rsid w:val="0039500C"/>
    <w:rsid w:val="0039513F"/>
    <w:rsid w:val="003965DF"/>
    <w:rsid w:val="00397A81"/>
    <w:rsid w:val="00397F52"/>
    <w:rsid w:val="003A02C7"/>
    <w:rsid w:val="003A5397"/>
    <w:rsid w:val="003A5570"/>
    <w:rsid w:val="003A5744"/>
    <w:rsid w:val="003A6A89"/>
    <w:rsid w:val="003A6AFE"/>
    <w:rsid w:val="003B089C"/>
    <w:rsid w:val="003B3118"/>
    <w:rsid w:val="003B4085"/>
    <w:rsid w:val="003B596C"/>
    <w:rsid w:val="003B67A8"/>
    <w:rsid w:val="003C0465"/>
    <w:rsid w:val="003C16FE"/>
    <w:rsid w:val="003C2D52"/>
    <w:rsid w:val="003D0696"/>
    <w:rsid w:val="003E02F6"/>
    <w:rsid w:val="003E038D"/>
    <w:rsid w:val="003E0B19"/>
    <w:rsid w:val="003E1405"/>
    <w:rsid w:val="003F0C9C"/>
    <w:rsid w:val="003F1905"/>
    <w:rsid w:val="003F1C6E"/>
    <w:rsid w:val="003F35AF"/>
    <w:rsid w:val="003F38CD"/>
    <w:rsid w:val="003F3FFE"/>
    <w:rsid w:val="003F5094"/>
    <w:rsid w:val="003F7AA3"/>
    <w:rsid w:val="00402BF4"/>
    <w:rsid w:val="00403894"/>
    <w:rsid w:val="00404A33"/>
    <w:rsid w:val="00407719"/>
    <w:rsid w:val="004077BA"/>
    <w:rsid w:val="0041293F"/>
    <w:rsid w:val="00414E74"/>
    <w:rsid w:val="00415EEE"/>
    <w:rsid w:val="004167B6"/>
    <w:rsid w:val="00416F0F"/>
    <w:rsid w:val="00420497"/>
    <w:rsid w:val="004207BF"/>
    <w:rsid w:val="004222E7"/>
    <w:rsid w:val="00423CCE"/>
    <w:rsid w:val="00423D8B"/>
    <w:rsid w:val="00425DD6"/>
    <w:rsid w:val="004330AB"/>
    <w:rsid w:val="00433DD9"/>
    <w:rsid w:val="0043408A"/>
    <w:rsid w:val="00436BCC"/>
    <w:rsid w:val="0044006B"/>
    <w:rsid w:val="00440531"/>
    <w:rsid w:val="00442C80"/>
    <w:rsid w:val="0044788D"/>
    <w:rsid w:val="00452CF5"/>
    <w:rsid w:val="00453355"/>
    <w:rsid w:val="00454984"/>
    <w:rsid w:val="00454AC6"/>
    <w:rsid w:val="004555CB"/>
    <w:rsid w:val="0045581A"/>
    <w:rsid w:val="00456140"/>
    <w:rsid w:val="004571B6"/>
    <w:rsid w:val="004572EE"/>
    <w:rsid w:val="00460D9C"/>
    <w:rsid w:val="00462029"/>
    <w:rsid w:val="00462DE6"/>
    <w:rsid w:val="004660E7"/>
    <w:rsid w:val="00466BB6"/>
    <w:rsid w:val="00466C96"/>
    <w:rsid w:val="0047222E"/>
    <w:rsid w:val="00472ED4"/>
    <w:rsid w:val="00473927"/>
    <w:rsid w:val="00474BC4"/>
    <w:rsid w:val="00476C74"/>
    <w:rsid w:val="0047783D"/>
    <w:rsid w:val="00480827"/>
    <w:rsid w:val="004822F3"/>
    <w:rsid w:val="00485160"/>
    <w:rsid w:val="0048764A"/>
    <w:rsid w:val="00487C4E"/>
    <w:rsid w:val="00495B4F"/>
    <w:rsid w:val="004967BD"/>
    <w:rsid w:val="004A5300"/>
    <w:rsid w:val="004A5CFF"/>
    <w:rsid w:val="004B0030"/>
    <w:rsid w:val="004B0399"/>
    <w:rsid w:val="004B5A1C"/>
    <w:rsid w:val="004B5C39"/>
    <w:rsid w:val="004B7B53"/>
    <w:rsid w:val="004B7E6E"/>
    <w:rsid w:val="004C0D89"/>
    <w:rsid w:val="004C1882"/>
    <w:rsid w:val="004C2BBF"/>
    <w:rsid w:val="004C42A4"/>
    <w:rsid w:val="004C4906"/>
    <w:rsid w:val="004C6BE4"/>
    <w:rsid w:val="004D14F7"/>
    <w:rsid w:val="004D1952"/>
    <w:rsid w:val="004D24C3"/>
    <w:rsid w:val="004D331C"/>
    <w:rsid w:val="004D4413"/>
    <w:rsid w:val="004D46C8"/>
    <w:rsid w:val="004D5804"/>
    <w:rsid w:val="004D5A3F"/>
    <w:rsid w:val="004D7056"/>
    <w:rsid w:val="004E25AE"/>
    <w:rsid w:val="004E30AE"/>
    <w:rsid w:val="004E3BAD"/>
    <w:rsid w:val="004E5093"/>
    <w:rsid w:val="004E5A63"/>
    <w:rsid w:val="004E66F4"/>
    <w:rsid w:val="004F0264"/>
    <w:rsid w:val="004F14E8"/>
    <w:rsid w:val="004F24D3"/>
    <w:rsid w:val="004F263B"/>
    <w:rsid w:val="004F38A7"/>
    <w:rsid w:val="004F3EAB"/>
    <w:rsid w:val="004F5C5E"/>
    <w:rsid w:val="004F5CB4"/>
    <w:rsid w:val="004F60EF"/>
    <w:rsid w:val="004F716B"/>
    <w:rsid w:val="004F7DE3"/>
    <w:rsid w:val="00501A1D"/>
    <w:rsid w:val="00502F98"/>
    <w:rsid w:val="005030CF"/>
    <w:rsid w:val="005063FF"/>
    <w:rsid w:val="005173F2"/>
    <w:rsid w:val="00517DC1"/>
    <w:rsid w:val="00527A8E"/>
    <w:rsid w:val="005308EC"/>
    <w:rsid w:val="0053233D"/>
    <w:rsid w:val="00537886"/>
    <w:rsid w:val="00542401"/>
    <w:rsid w:val="005426C8"/>
    <w:rsid w:val="0054276F"/>
    <w:rsid w:val="00543980"/>
    <w:rsid w:val="00543DFF"/>
    <w:rsid w:val="00543EDA"/>
    <w:rsid w:val="0054508D"/>
    <w:rsid w:val="00546CD0"/>
    <w:rsid w:val="00547592"/>
    <w:rsid w:val="0054774F"/>
    <w:rsid w:val="00552BB7"/>
    <w:rsid w:val="00556198"/>
    <w:rsid w:val="00560112"/>
    <w:rsid w:val="00563E36"/>
    <w:rsid w:val="00565E4F"/>
    <w:rsid w:val="00566F90"/>
    <w:rsid w:val="005673F6"/>
    <w:rsid w:val="00567CEE"/>
    <w:rsid w:val="00571626"/>
    <w:rsid w:val="00571EE3"/>
    <w:rsid w:val="005734AB"/>
    <w:rsid w:val="00574DE3"/>
    <w:rsid w:val="00575EC1"/>
    <w:rsid w:val="00576457"/>
    <w:rsid w:val="00577F46"/>
    <w:rsid w:val="00580AAC"/>
    <w:rsid w:val="0058240B"/>
    <w:rsid w:val="0058387F"/>
    <w:rsid w:val="00583F88"/>
    <w:rsid w:val="00584F52"/>
    <w:rsid w:val="005851BE"/>
    <w:rsid w:val="00587B23"/>
    <w:rsid w:val="00592627"/>
    <w:rsid w:val="00597B25"/>
    <w:rsid w:val="00597CD4"/>
    <w:rsid w:val="005A0F2C"/>
    <w:rsid w:val="005A1775"/>
    <w:rsid w:val="005A40CE"/>
    <w:rsid w:val="005A4A76"/>
    <w:rsid w:val="005B5C74"/>
    <w:rsid w:val="005C2244"/>
    <w:rsid w:val="005C4549"/>
    <w:rsid w:val="005C4D77"/>
    <w:rsid w:val="005C6D98"/>
    <w:rsid w:val="005D427A"/>
    <w:rsid w:val="005D57F0"/>
    <w:rsid w:val="005E0CFE"/>
    <w:rsid w:val="005E0D97"/>
    <w:rsid w:val="005E1016"/>
    <w:rsid w:val="005E1FF5"/>
    <w:rsid w:val="005E29F2"/>
    <w:rsid w:val="005E4DBC"/>
    <w:rsid w:val="005E5D5D"/>
    <w:rsid w:val="005F5904"/>
    <w:rsid w:val="005F6461"/>
    <w:rsid w:val="005F745B"/>
    <w:rsid w:val="00601310"/>
    <w:rsid w:val="00603877"/>
    <w:rsid w:val="0060623D"/>
    <w:rsid w:val="00606D18"/>
    <w:rsid w:val="00607CC9"/>
    <w:rsid w:val="00607FCD"/>
    <w:rsid w:val="0061109D"/>
    <w:rsid w:val="00612A42"/>
    <w:rsid w:val="0061467C"/>
    <w:rsid w:val="0061523D"/>
    <w:rsid w:val="00621D8E"/>
    <w:rsid w:val="00622EA8"/>
    <w:rsid w:val="00623DF2"/>
    <w:rsid w:val="00624430"/>
    <w:rsid w:val="006248EA"/>
    <w:rsid w:val="00624A50"/>
    <w:rsid w:val="006341E4"/>
    <w:rsid w:val="00637245"/>
    <w:rsid w:val="0064139E"/>
    <w:rsid w:val="00642108"/>
    <w:rsid w:val="006446C9"/>
    <w:rsid w:val="0065010D"/>
    <w:rsid w:val="00653466"/>
    <w:rsid w:val="00653EA2"/>
    <w:rsid w:val="00655239"/>
    <w:rsid w:val="0065715D"/>
    <w:rsid w:val="006575BA"/>
    <w:rsid w:val="006626A6"/>
    <w:rsid w:val="00662A9E"/>
    <w:rsid w:val="00665D84"/>
    <w:rsid w:val="00666385"/>
    <w:rsid w:val="006718B9"/>
    <w:rsid w:val="00671E91"/>
    <w:rsid w:val="0067544D"/>
    <w:rsid w:val="00681D0E"/>
    <w:rsid w:val="0068376C"/>
    <w:rsid w:val="00685D99"/>
    <w:rsid w:val="00687D17"/>
    <w:rsid w:val="0069010B"/>
    <w:rsid w:val="00697E4C"/>
    <w:rsid w:val="006A1CB4"/>
    <w:rsid w:val="006A31CB"/>
    <w:rsid w:val="006A3E4C"/>
    <w:rsid w:val="006B2462"/>
    <w:rsid w:val="006B24BA"/>
    <w:rsid w:val="006B55B1"/>
    <w:rsid w:val="006B6336"/>
    <w:rsid w:val="006C1175"/>
    <w:rsid w:val="006C24DA"/>
    <w:rsid w:val="006C3A0D"/>
    <w:rsid w:val="006C52FB"/>
    <w:rsid w:val="006C6420"/>
    <w:rsid w:val="006C78E2"/>
    <w:rsid w:val="006C7C2C"/>
    <w:rsid w:val="006D12A4"/>
    <w:rsid w:val="006D229D"/>
    <w:rsid w:val="006D307C"/>
    <w:rsid w:val="006D41D5"/>
    <w:rsid w:val="006D750F"/>
    <w:rsid w:val="006E01A5"/>
    <w:rsid w:val="006E2457"/>
    <w:rsid w:val="006E4517"/>
    <w:rsid w:val="006E5B13"/>
    <w:rsid w:val="006E6DD7"/>
    <w:rsid w:val="006F1009"/>
    <w:rsid w:val="006F2994"/>
    <w:rsid w:val="006F47FA"/>
    <w:rsid w:val="006F4F60"/>
    <w:rsid w:val="006F4FBC"/>
    <w:rsid w:val="006F5913"/>
    <w:rsid w:val="006F70EC"/>
    <w:rsid w:val="006F728C"/>
    <w:rsid w:val="006F72A5"/>
    <w:rsid w:val="00703A82"/>
    <w:rsid w:val="00706F04"/>
    <w:rsid w:val="0071093C"/>
    <w:rsid w:val="0071577F"/>
    <w:rsid w:val="00717B4C"/>
    <w:rsid w:val="007210EE"/>
    <w:rsid w:val="00721603"/>
    <w:rsid w:val="007315F0"/>
    <w:rsid w:val="007321C9"/>
    <w:rsid w:val="007325D2"/>
    <w:rsid w:val="00733EDF"/>
    <w:rsid w:val="00734E68"/>
    <w:rsid w:val="007372D7"/>
    <w:rsid w:val="007401C5"/>
    <w:rsid w:val="00743C0E"/>
    <w:rsid w:val="00745208"/>
    <w:rsid w:val="00745247"/>
    <w:rsid w:val="00750CC0"/>
    <w:rsid w:val="00751453"/>
    <w:rsid w:val="007557F6"/>
    <w:rsid w:val="0075670A"/>
    <w:rsid w:val="00756B11"/>
    <w:rsid w:val="0075793A"/>
    <w:rsid w:val="00761272"/>
    <w:rsid w:val="00761D88"/>
    <w:rsid w:val="007634E5"/>
    <w:rsid w:val="0076494C"/>
    <w:rsid w:val="00764E5C"/>
    <w:rsid w:val="0076555B"/>
    <w:rsid w:val="00765EB4"/>
    <w:rsid w:val="0077096C"/>
    <w:rsid w:val="00771DAF"/>
    <w:rsid w:val="00772F6B"/>
    <w:rsid w:val="007738F8"/>
    <w:rsid w:val="0078183A"/>
    <w:rsid w:val="0078625A"/>
    <w:rsid w:val="00786F5D"/>
    <w:rsid w:val="00791163"/>
    <w:rsid w:val="00794872"/>
    <w:rsid w:val="007966DC"/>
    <w:rsid w:val="007976AA"/>
    <w:rsid w:val="007A20A0"/>
    <w:rsid w:val="007A46FC"/>
    <w:rsid w:val="007A6303"/>
    <w:rsid w:val="007A7056"/>
    <w:rsid w:val="007A7793"/>
    <w:rsid w:val="007B05D0"/>
    <w:rsid w:val="007B060F"/>
    <w:rsid w:val="007B2578"/>
    <w:rsid w:val="007B5368"/>
    <w:rsid w:val="007B6BE6"/>
    <w:rsid w:val="007B6D58"/>
    <w:rsid w:val="007C087F"/>
    <w:rsid w:val="007C099D"/>
    <w:rsid w:val="007C2330"/>
    <w:rsid w:val="007C3D16"/>
    <w:rsid w:val="007C4991"/>
    <w:rsid w:val="007C52AF"/>
    <w:rsid w:val="007C7EC8"/>
    <w:rsid w:val="007D3A08"/>
    <w:rsid w:val="007D57F5"/>
    <w:rsid w:val="007D68F1"/>
    <w:rsid w:val="007E15BE"/>
    <w:rsid w:val="007E1E98"/>
    <w:rsid w:val="007E550E"/>
    <w:rsid w:val="007F1852"/>
    <w:rsid w:val="007F3768"/>
    <w:rsid w:val="007F4F4E"/>
    <w:rsid w:val="007F53B8"/>
    <w:rsid w:val="007F5D9C"/>
    <w:rsid w:val="007F70B0"/>
    <w:rsid w:val="00800EFF"/>
    <w:rsid w:val="0080458E"/>
    <w:rsid w:val="008048FF"/>
    <w:rsid w:val="00804C8C"/>
    <w:rsid w:val="008070A1"/>
    <w:rsid w:val="008104A9"/>
    <w:rsid w:val="00813977"/>
    <w:rsid w:val="00814029"/>
    <w:rsid w:val="00820B56"/>
    <w:rsid w:val="008220AC"/>
    <w:rsid w:val="00822618"/>
    <w:rsid w:val="00826592"/>
    <w:rsid w:val="00827F56"/>
    <w:rsid w:val="008313AB"/>
    <w:rsid w:val="00831BDE"/>
    <w:rsid w:val="008335D6"/>
    <w:rsid w:val="00835580"/>
    <w:rsid w:val="00836900"/>
    <w:rsid w:val="00843900"/>
    <w:rsid w:val="00844FA3"/>
    <w:rsid w:val="00845AD6"/>
    <w:rsid w:val="00846799"/>
    <w:rsid w:val="00846F3C"/>
    <w:rsid w:val="0085284A"/>
    <w:rsid w:val="0085461E"/>
    <w:rsid w:val="00855CA8"/>
    <w:rsid w:val="00855DCD"/>
    <w:rsid w:val="0085621F"/>
    <w:rsid w:val="00860047"/>
    <w:rsid w:val="008607E9"/>
    <w:rsid w:val="0086184B"/>
    <w:rsid w:val="008644CF"/>
    <w:rsid w:val="008653EE"/>
    <w:rsid w:val="00871630"/>
    <w:rsid w:val="00874616"/>
    <w:rsid w:val="00874A73"/>
    <w:rsid w:val="0088087F"/>
    <w:rsid w:val="00881225"/>
    <w:rsid w:val="00881862"/>
    <w:rsid w:val="00882281"/>
    <w:rsid w:val="00883168"/>
    <w:rsid w:val="0088464E"/>
    <w:rsid w:val="008857B0"/>
    <w:rsid w:val="00894663"/>
    <w:rsid w:val="00894D02"/>
    <w:rsid w:val="00895F31"/>
    <w:rsid w:val="00896A34"/>
    <w:rsid w:val="008A3822"/>
    <w:rsid w:val="008A4CCD"/>
    <w:rsid w:val="008A5421"/>
    <w:rsid w:val="008A6849"/>
    <w:rsid w:val="008B15D2"/>
    <w:rsid w:val="008B2A1C"/>
    <w:rsid w:val="008B3CEA"/>
    <w:rsid w:val="008B4456"/>
    <w:rsid w:val="008B4824"/>
    <w:rsid w:val="008C1494"/>
    <w:rsid w:val="008C3961"/>
    <w:rsid w:val="008C46DE"/>
    <w:rsid w:val="008C4EE2"/>
    <w:rsid w:val="008C5E75"/>
    <w:rsid w:val="008C6E15"/>
    <w:rsid w:val="008D374D"/>
    <w:rsid w:val="008D5EA9"/>
    <w:rsid w:val="008D662F"/>
    <w:rsid w:val="008E2F54"/>
    <w:rsid w:val="008E35F6"/>
    <w:rsid w:val="008E400D"/>
    <w:rsid w:val="008E44B8"/>
    <w:rsid w:val="008E5354"/>
    <w:rsid w:val="008E7733"/>
    <w:rsid w:val="008F08ED"/>
    <w:rsid w:val="008F4314"/>
    <w:rsid w:val="00903119"/>
    <w:rsid w:val="00903BCF"/>
    <w:rsid w:val="00904554"/>
    <w:rsid w:val="00904A73"/>
    <w:rsid w:val="00904E57"/>
    <w:rsid w:val="00907DD7"/>
    <w:rsid w:val="0091001E"/>
    <w:rsid w:val="00911A16"/>
    <w:rsid w:val="00913494"/>
    <w:rsid w:val="00913532"/>
    <w:rsid w:val="00916607"/>
    <w:rsid w:val="00917449"/>
    <w:rsid w:val="0091764C"/>
    <w:rsid w:val="0092184C"/>
    <w:rsid w:val="00922F5B"/>
    <w:rsid w:val="0092314B"/>
    <w:rsid w:val="0093285C"/>
    <w:rsid w:val="00932F6D"/>
    <w:rsid w:val="0093378B"/>
    <w:rsid w:val="00936525"/>
    <w:rsid w:val="00936E3B"/>
    <w:rsid w:val="00940D63"/>
    <w:rsid w:val="00942D5A"/>
    <w:rsid w:val="00944241"/>
    <w:rsid w:val="009450DC"/>
    <w:rsid w:val="009466A6"/>
    <w:rsid w:val="009511F6"/>
    <w:rsid w:val="00951573"/>
    <w:rsid w:val="00956CC7"/>
    <w:rsid w:val="00957A44"/>
    <w:rsid w:val="00957E9C"/>
    <w:rsid w:val="00961077"/>
    <w:rsid w:val="00962E6D"/>
    <w:rsid w:val="0096488C"/>
    <w:rsid w:val="00965746"/>
    <w:rsid w:val="0096674C"/>
    <w:rsid w:val="00970F52"/>
    <w:rsid w:val="00971483"/>
    <w:rsid w:val="0097266B"/>
    <w:rsid w:val="009737A5"/>
    <w:rsid w:val="00974D1E"/>
    <w:rsid w:val="00983D1A"/>
    <w:rsid w:val="00984131"/>
    <w:rsid w:val="00986878"/>
    <w:rsid w:val="00987A9E"/>
    <w:rsid w:val="0099109A"/>
    <w:rsid w:val="00993C3D"/>
    <w:rsid w:val="00994D29"/>
    <w:rsid w:val="009950DB"/>
    <w:rsid w:val="00997497"/>
    <w:rsid w:val="009A2A47"/>
    <w:rsid w:val="009A3BF2"/>
    <w:rsid w:val="009A3CA9"/>
    <w:rsid w:val="009A5754"/>
    <w:rsid w:val="009B36BA"/>
    <w:rsid w:val="009B4A52"/>
    <w:rsid w:val="009B5141"/>
    <w:rsid w:val="009B72E9"/>
    <w:rsid w:val="009C1331"/>
    <w:rsid w:val="009C1BA8"/>
    <w:rsid w:val="009C2BC8"/>
    <w:rsid w:val="009C568C"/>
    <w:rsid w:val="009C5D56"/>
    <w:rsid w:val="009C613C"/>
    <w:rsid w:val="009C7827"/>
    <w:rsid w:val="009D03B8"/>
    <w:rsid w:val="009D1A1B"/>
    <w:rsid w:val="009D20FC"/>
    <w:rsid w:val="009D23C8"/>
    <w:rsid w:val="009D2B8E"/>
    <w:rsid w:val="009D2E51"/>
    <w:rsid w:val="009D6F90"/>
    <w:rsid w:val="009E0ACD"/>
    <w:rsid w:val="009F1122"/>
    <w:rsid w:val="009F5906"/>
    <w:rsid w:val="009F758B"/>
    <w:rsid w:val="009F7BA3"/>
    <w:rsid w:val="00A00132"/>
    <w:rsid w:val="00A024B1"/>
    <w:rsid w:val="00A02FC4"/>
    <w:rsid w:val="00A07BA9"/>
    <w:rsid w:val="00A12294"/>
    <w:rsid w:val="00A13E83"/>
    <w:rsid w:val="00A13F3C"/>
    <w:rsid w:val="00A15C51"/>
    <w:rsid w:val="00A16DCA"/>
    <w:rsid w:val="00A16EFE"/>
    <w:rsid w:val="00A23813"/>
    <w:rsid w:val="00A2656B"/>
    <w:rsid w:val="00A3134C"/>
    <w:rsid w:val="00A33637"/>
    <w:rsid w:val="00A362DB"/>
    <w:rsid w:val="00A36E03"/>
    <w:rsid w:val="00A408A3"/>
    <w:rsid w:val="00A412D5"/>
    <w:rsid w:val="00A41550"/>
    <w:rsid w:val="00A449F7"/>
    <w:rsid w:val="00A45866"/>
    <w:rsid w:val="00A459C6"/>
    <w:rsid w:val="00A461A9"/>
    <w:rsid w:val="00A52E49"/>
    <w:rsid w:val="00A533F4"/>
    <w:rsid w:val="00A53D43"/>
    <w:rsid w:val="00A55990"/>
    <w:rsid w:val="00A56192"/>
    <w:rsid w:val="00A57006"/>
    <w:rsid w:val="00A578FE"/>
    <w:rsid w:val="00A60543"/>
    <w:rsid w:val="00A617D5"/>
    <w:rsid w:val="00A64462"/>
    <w:rsid w:val="00A65886"/>
    <w:rsid w:val="00A66703"/>
    <w:rsid w:val="00A70231"/>
    <w:rsid w:val="00A71398"/>
    <w:rsid w:val="00A72FFE"/>
    <w:rsid w:val="00A737F8"/>
    <w:rsid w:val="00A748F0"/>
    <w:rsid w:val="00A74A2B"/>
    <w:rsid w:val="00A771AF"/>
    <w:rsid w:val="00A825BA"/>
    <w:rsid w:val="00A829D5"/>
    <w:rsid w:val="00A839A6"/>
    <w:rsid w:val="00A90F07"/>
    <w:rsid w:val="00A910CB"/>
    <w:rsid w:val="00A91176"/>
    <w:rsid w:val="00A95FA3"/>
    <w:rsid w:val="00A96E6C"/>
    <w:rsid w:val="00AA0618"/>
    <w:rsid w:val="00AA0F41"/>
    <w:rsid w:val="00AA3DBB"/>
    <w:rsid w:val="00AA429E"/>
    <w:rsid w:val="00AA58D6"/>
    <w:rsid w:val="00AA66F6"/>
    <w:rsid w:val="00AA6DDD"/>
    <w:rsid w:val="00AB20AC"/>
    <w:rsid w:val="00AB43D6"/>
    <w:rsid w:val="00AC2B74"/>
    <w:rsid w:val="00AC3E2D"/>
    <w:rsid w:val="00AC4976"/>
    <w:rsid w:val="00AC66B3"/>
    <w:rsid w:val="00AD00EE"/>
    <w:rsid w:val="00AD0DE6"/>
    <w:rsid w:val="00AD183D"/>
    <w:rsid w:val="00AD2D2B"/>
    <w:rsid w:val="00AD523C"/>
    <w:rsid w:val="00AD75B1"/>
    <w:rsid w:val="00AD7B0F"/>
    <w:rsid w:val="00AE48FE"/>
    <w:rsid w:val="00AE4C18"/>
    <w:rsid w:val="00AE52E4"/>
    <w:rsid w:val="00AE69B5"/>
    <w:rsid w:val="00AF0702"/>
    <w:rsid w:val="00AF2437"/>
    <w:rsid w:val="00AF2F60"/>
    <w:rsid w:val="00AF30C6"/>
    <w:rsid w:val="00AF7777"/>
    <w:rsid w:val="00B0034A"/>
    <w:rsid w:val="00B00433"/>
    <w:rsid w:val="00B03409"/>
    <w:rsid w:val="00B053B5"/>
    <w:rsid w:val="00B056B4"/>
    <w:rsid w:val="00B06E0E"/>
    <w:rsid w:val="00B11246"/>
    <w:rsid w:val="00B11E11"/>
    <w:rsid w:val="00B13709"/>
    <w:rsid w:val="00B14A02"/>
    <w:rsid w:val="00B15D24"/>
    <w:rsid w:val="00B3175D"/>
    <w:rsid w:val="00B37122"/>
    <w:rsid w:val="00B371C8"/>
    <w:rsid w:val="00B4003F"/>
    <w:rsid w:val="00B42A6F"/>
    <w:rsid w:val="00B5081A"/>
    <w:rsid w:val="00B51D79"/>
    <w:rsid w:val="00B54311"/>
    <w:rsid w:val="00B63E46"/>
    <w:rsid w:val="00B649E1"/>
    <w:rsid w:val="00B66F52"/>
    <w:rsid w:val="00B701DA"/>
    <w:rsid w:val="00B70873"/>
    <w:rsid w:val="00B75785"/>
    <w:rsid w:val="00B80859"/>
    <w:rsid w:val="00B86000"/>
    <w:rsid w:val="00B860E5"/>
    <w:rsid w:val="00B9110F"/>
    <w:rsid w:val="00B92BDC"/>
    <w:rsid w:val="00B95B0E"/>
    <w:rsid w:val="00B969F8"/>
    <w:rsid w:val="00B96F44"/>
    <w:rsid w:val="00BA1284"/>
    <w:rsid w:val="00BA1823"/>
    <w:rsid w:val="00BA5ECB"/>
    <w:rsid w:val="00BA7CAC"/>
    <w:rsid w:val="00BA7EF8"/>
    <w:rsid w:val="00BB1334"/>
    <w:rsid w:val="00BB1C2C"/>
    <w:rsid w:val="00BB35FC"/>
    <w:rsid w:val="00BB7877"/>
    <w:rsid w:val="00BC177E"/>
    <w:rsid w:val="00BC328A"/>
    <w:rsid w:val="00BC5057"/>
    <w:rsid w:val="00BC51BD"/>
    <w:rsid w:val="00BC54D5"/>
    <w:rsid w:val="00BC6A54"/>
    <w:rsid w:val="00BD079D"/>
    <w:rsid w:val="00BD7438"/>
    <w:rsid w:val="00BD7A56"/>
    <w:rsid w:val="00BE242C"/>
    <w:rsid w:val="00BE3F0D"/>
    <w:rsid w:val="00BE4CBA"/>
    <w:rsid w:val="00BE5BD1"/>
    <w:rsid w:val="00BE5F37"/>
    <w:rsid w:val="00BF2007"/>
    <w:rsid w:val="00BF2606"/>
    <w:rsid w:val="00BF4F24"/>
    <w:rsid w:val="00C05C5C"/>
    <w:rsid w:val="00C11925"/>
    <w:rsid w:val="00C12212"/>
    <w:rsid w:val="00C14279"/>
    <w:rsid w:val="00C14381"/>
    <w:rsid w:val="00C1455C"/>
    <w:rsid w:val="00C15105"/>
    <w:rsid w:val="00C157A4"/>
    <w:rsid w:val="00C16803"/>
    <w:rsid w:val="00C177EA"/>
    <w:rsid w:val="00C22A36"/>
    <w:rsid w:val="00C22AE1"/>
    <w:rsid w:val="00C27044"/>
    <w:rsid w:val="00C273CA"/>
    <w:rsid w:val="00C30F82"/>
    <w:rsid w:val="00C322AA"/>
    <w:rsid w:val="00C33B89"/>
    <w:rsid w:val="00C364A1"/>
    <w:rsid w:val="00C404EB"/>
    <w:rsid w:val="00C42074"/>
    <w:rsid w:val="00C438E5"/>
    <w:rsid w:val="00C43E9E"/>
    <w:rsid w:val="00C44BFD"/>
    <w:rsid w:val="00C464AD"/>
    <w:rsid w:val="00C5153F"/>
    <w:rsid w:val="00C53BA2"/>
    <w:rsid w:val="00C548B0"/>
    <w:rsid w:val="00C55D1B"/>
    <w:rsid w:val="00C61320"/>
    <w:rsid w:val="00C613CF"/>
    <w:rsid w:val="00C6260C"/>
    <w:rsid w:val="00C633CB"/>
    <w:rsid w:val="00C64174"/>
    <w:rsid w:val="00C64975"/>
    <w:rsid w:val="00C65710"/>
    <w:rsid w:val="00C70057"/>
    <w:rsid w:val="00C70AF0"/>
    <w:rsid w:val="00C73A24"/>
    <w:rsid w:val="00C74334"/>
    <w:rsid w:val="00C75358"/>
    <w:rsid w:val="00C7631B"/>
    <w:rsid w:val="00C776EE"/>
    <w:rsid w:val="00C77D85"/>
    <w:rsid w:val="00C808F0"/>
    <w:rsid w:val="00C81461"/>
    <w:rsid w:val="00C823DF"/>
    <w:rsid w:val="00C835BF"/>
    <w:rsid w:val="00C843F5"/>
    <w:rsid w:val="00C872B7"/>
    <w:rsid w:val="00C87FAC"/>
    <w:rsid w:val="00C910D2"/>
    <w:rsid w:val="00C915CA"/>
    <w:rsid w:val="00C918BE"/>
    <w:rsid w:val="00C94A6D"/>
    <w:rsid w:val="00C94BCC"/>
    <w:rsid w:val="00C94BDE"/>
    <w:rsid w:val="00C94E31"/>
    <w:rsid w:val="00CA4C55"/>
    <w:rsid w:val="00CB1B16"/>
    <w:rsid w:val="00CB2D7D"/>
    <w:rsid w:val="00CB6AB7"/>
    <w:rsid w:val="00CC008B"/>
    <w:rsid w:val="00CC31DA"/>
    <w:rsid w:val="00CC3CA4"/>
    <w:rsid w:val="00CC3E05"/>
    <w:rsid w:val="00CC50AA"/>
    <w:rsid w:val="00CC6F4A"/>
    <w:rsid w:val="00CD0FAB"/>
    <w:rsid w:val="00CD411A"/>
    <w:rsid w:val="00CD5CF9"/>
    <w:rsid w:val="00CD7802"/>
    <w:rsid w:val="00CE0177"/>
    <w:rsid w:val="00CE175E"/>
    <w:rsid w:val="00CE3B8C"/>
    <w:rsid w:val="00CF23D2"/>
    <w:rsid w:val="00CF275A"/>
    <w:rsid w:val="00CF2EDF"/>
    <w:rsid w:val="00CF3F5B"/>
    <w:rsid w:val="00CF5101"/>
    <w:rsid w:val="00CF54AF"/>
    <w:rsid w:val="00CF58E0"/>
    <w:rsid w:val="00CF7351"/>
    <w:rsid w:val="00CF7679"/>
    <w:rsid w:val="00D0019D"/>
    <w:rsid w:val="00D00F5B"/>
    <w:rsid w:val="00D018DC"/>
    <w:rsid w:val="00D0456B"/>
    <w:rsid w:val="00D06490"/>
    <w:rsid w:val="00D10A42"/>
    <w:rsid w:val="00D1212A"/>
    <w:rsid w:val="00D144C4"/>
    <w:rsid w:val="00D14B23"/>
    <w:rsid w:val="00D1633F"/>
    <w:rsid w:val="00D20689"/>
    <w:rsid w:val="00D2385A"/>
    <w:rsid w:val="00D27185"/>
    <w:rsid w:val="00D31AC8"/>
    <w:rsid w:val="00D31BA9"/>
    <w:rsid w:val="00D33096"/>
    <w:rsid w:val="00D346EA"/>
    <w:rsid w:val="00D364E3"/>
    <w:rsid w:val="00D41F40"/>
    <w:rsid w:val="00D42447"/>
    <w:rsid w:val="00D4353D"/>
    <w:rsid w:val="00D4397B"/>
    <w:rsid w:val="00D4607D"/>
    <w:rsid w:val="00D4624D"/>
    <w:rsid w:val="00D50C98"/>
    <w:rsid w:val="00D52C8F"/>
    <w:rsid w:val="00D54692"/>
    <w:rsid w:val="00D56AC9"/>
    <w:rsid w:val="00D56E3C"/>
    <w:rsid w:val="00D57E38"/>
    <w:rsid w:val="00D60048"/>
    <w:rsid w:val="00D60C5A"/>
    <w:rsid w:val="00D6680B"/>
    <w:rsid w:val="00D66923"/>
    <w:rsid w:val="00D669D2"/>
    <w:rsid w:val="00D66DFB"/>
    <w:rsid w:val="00D71971"/>
    <w:rsid w:val="00D733DF"/>
    <w:rsid w:val="00D73BC5"/>
    <w:rsid w:val="00D743AA"/>
    <w:rsid w:val="00D752A2"/>
    <w:rsid w:val="00D77BCA"/>
    <w:rsid w:val="00D81C71"/>
    <w:rsid w:val="00D820D1"/>
    <w:rsid w:val="00D82CF0"/>
    <w:rsid w:val="00D831C7"/>
    <w:rsid w:val="00D84D38"/>
    <w:rsid w:val="00D85737"/>
    <w:rsid w:val="00D85AF9"/>
    <w:rsid w:val="00D87D48"/>
    <w:rsid w:val="00D90C53"/>
    <w:rsid w:val="00D92D1A"/>
    <w:rsid w:val="00D92F09"/>
    <w:rsid w:val="00D9306E"/>
    <w:rsid w:val="00D930B2"/>
    <w:rsid w:val="00D9319B"/>
    <w:rsid w:val="00D93AE5"/>
    <w:rsid w:val="00D947D7"/>
    <w:rsid w:val="00D9510D"/>
    <w:rsid w:val="00D96840"/>
    <w:rsid w:val="00DA165C"/>
    <w:rsid w:val="00DA3A19"/>
    <w:rsid w:val="00DA4550"/>
    <w:rsid w:val="00DA6DF0"/>
    <w:rsid w:val="00DB0D8D"/>
    <w:rsid w:val="00DB1599"/>
    <w:rsid w:val="00DB30D1"/>
    <w:rsid w:val="00DB5647"/>
    <w:rsid w:val="00DC0A2E"/>
    <w:rsid w:val="00DC2AAF"/>
    <w:rsid w:val="00DC4A6B"/>
    <w:rsid w:val="00DC742B"/>
    <w:rsid w:val="00DC7476"/>
    <w:rsid w:val="00DC7C19"/>
    <w:rsid w:val="00DD0E3A"/>
    <w:rsid w:val="00DD3770"/>
    <w:rsid w:val="00DD3EF3"/>
    <w:rsid w:val="00DD3FBA"/>
    <w:rsid w:val="00DD4C67"/>
    <w:rsid w:val="00DD526E"/>
    <w:rsid w:val="00DD5C4D"/>
    <w:rsid w:val="00DD63A2"/>
    <w:rsid w:val="00DE4B52"/>
    <w:rsid w:val="00DE74E8"/>
    <w:rsid w:val="00DF37AD"/>
    <w:rsid w:val="00DF39CC"/>
    <w:rsid w:val="00DF4434"/>
    <w:rsid w:val="00E000D2"/>
    <w:rsid w:val="00E012D8"/>
    <w:rsid w:val="00E01978"/>
    <w:rsid w:val="00E01BB0"/>
    <w:rsid w:val="00E021D6"/>
    <w:rsid w:val="00E0370D"/>
    <w:rsid w:val="00E03B83"/>
    <w:rsid w:val="00E06329"/>
    <w:rsid w:val="00E06CF7"/>
    <w:rsid w:val="00E10236"/>
    <w:rsid w:val="00E14FFE"/>
    <w:rsid w:val="00E20087"/>
    <w:rsid w:val="00E20766"/>
    <w:rsid w:val="00E23C47"/>
    <w:rsid w:val="00E32A95"/>
    <w:rsid w:val="00E32C0B"/>
    <w:rsid w:val="00E34BCB"/>
    <w:rsid w:val="00E40FEA"/>
    <w:rsid w:val="00E422D7"/>
    <w:rsid w:val="00E450DC"/>
    <w:rsid w:val="00E46A69"/>
    <w:rsid w:val="00E500C5"/>
    <w:rsid w:val="00E506DD"/>
    <w:rsid w:val="00E507CA"/>
    <w:rsid w:val="00E524C5"/>
    <w:rsid w:val="00E54C13"/>
    <w:rsid w:val="00E554F3"/>
    <w:rsid w:val="00E56A06"/>
    <w:rsid w:val="00E56EDB"/>
    <w:rsid w:val="00E622A6"/>
    <w:rsid w:val="00E627C3"/>
    <w:rsid w:val="00E62F50"/>
    <w:rsid w:val="00E65BDE"/>
    <w:rsid w:val="00E6731F"/>
    <w:rsid w:val="00E7184F"/>
    <w:rsid w:val="00E73695"/>
    <w:rsid w:val="00E74528"/>
    <w:rsid w:val="00E7552C"/>
    <w:rsid w:val="00E7730F"/>
    <w:rsid w:val="00E77D9C"/>
    <w:rsid w:val="00E8101B"/>
    <w:rsid w:val="00E82A4A"/>
    <w:rsid w:val="00E82EB6"/>
    <w:rsid w:val="00E82F6D"/>
    <w:rsid w:val="00E85470"/>
    <w:rsid w:val="00E87026"/>
    <w:rsid w:val="00E87516"/>
    <w:rsid w:val="00E903EF"/>
    <w:rsid w:val="00E9507E"/>
    <w:rsid w:val="00E95280"/>
    <w:rsid w:val="00E952D7"/>
    <w:rsid w:val="00E977AB"/>
    <w:rsid w:val="00EA01AF"/>
    <w:rsid w:val="00EA0F71"/>
    <w:rsid w:val="00EA1090"/>
    <w:rsid w:val="00EA13E3"/>
    <w:rsid w:val="00EA180E"/>
    <w:rsid w:val="00EA22B1"/>
    <w:rsid w:val="00EA364E"/>
    <w:rsid w:val="00EA4C0F"/>
    <w:rsid w:val="00EA4DF6"/>
    <w:rsid w:val="00EA5BAF"/>
    <w:rsid w:val="00EA63DF"/>
    <w:rsid w:val="00EA7C8C"/>
    <w:rsid w:val="00EB0FD6"/>
    <w:rsid w:val="00EB1E40"/>
    <w:rsid w:val="00EB2D6E"/>
    <w:rsid w:val="00EC1D56"/>
    <w:rsid w:val="00EC2CFE"/>
    <w:rsid w:val="00EC34A0"/>
    <w:rsid w:val="00EC3F8A"/>
    <w:rsid w:val="00EC4533"/>
    <w:rsid w:val="00EC548C"/>
    <w:rsid w:val="00EC74E1"/>
    <w:rsid w:val="00ED3538"/>
    <w:rsid w:val="00ED3D1A"/>
    <w:rsid w:val="00ED41A4"/>
    <w:rsid w:val="00ED62E3"/>
    <w:rsid w:val="00ED6C8B"/>
    <w:rsid w:val="00ED72F1"/>
    <w:rsid w:val="00ED7F07"/>
    <w:rsid w:val="00EE0B63"/>
    <w:rsid w:val="00EE5897"/>
    <w:rsid w:val="00EE592C"/>
    <w:rsid w:val="00EE667E"/>
    <w:rsid w:val="00EF38BE"/>
    <w:rsid w:val="00EF3A1B"/>
    <w:rsid w:val="00EF4EB8"/>
    <w:rsid w:val="00EF5480"/>
    <w:rsid w:val="00EF59AF"/>
    <w:rsid w:val="00EF67AC"/>
    <w:rsid w:val="00EF6BC9"/>
    <w:rsid w:val="00EF6C06"/>
    <w:rsid w:val="00EF7245"/>
    <w:rsid w:val="00EF7686"/>
    <w:rsid w:val="00EF7A8F"/>
    <w:rsid w:val="00F013EF"/>
    <w:rsid w:val="00F024E6"/>
    <w:rsid w:val="00F04F78"/>
    <w:rsid w:val="00F05BA3"/>
    <w:rsid w:val="00F065AE"/>
    <w:rsid w:val="00F12A92"/>
    <w:rsid w:val="00F176EA"/>
    <w:rsid w:val="00F21562"/>
    <w:rsid w:val="00F2168B"/>
    <w:rsid w:val="00F30517"/>
    <w:rsid w:val="00F30E23"/>
    <w:rsid w:val="00F31D20"/>
    <w:rsid w:val="00F3494C"/>
    <w:rsid w:val="00F349AF"/>
    <w:rsid w:val="00F34F01"/>
    <w:rsid w:val="00F35340"/>
    <w:rsid w:val="00F41107"/>
    <w:rsid w:val="00F42081"/>
    <w:rsid w:val="00F4503F"/>
    <w:rsid w:val="00F45CBB"/>
    <w:rsid w:val="00F4719E"/>
    <w:rsid w:val="00F4777A"/>
    <w:rsid w:val="00F47C89"/>
    <w:rsid w:val="00F5249B"/>
    <w:rsid w:val="00F53A58"/>
    <w:rsid w:val="00F5421F"/>
    <w:rsid w:val="00F543AE"/>
    <w:rsid w:val="00F54A5C"/>
    <w:rsid w:val="00F55599"/>
    <w:rsid w:val="00F64856"/>
    <w:rsid w:val="00F6541A"/>
    <w:rsid w:val="00F66818"/>
    <w:rsid w:val="00F73753"/>
    <w:rsid w:val="00F7384A"/>
    <w:rsid w:val="00F739D3"/>
    <w:rsid w:val="00F75174"/>
    <w:rsid w:val="00F75253"/>
    <w:rsid w:val="00F767D9"/>
    <w:rsid w:val="00F77203"/>
    <w:rsid w:val="00F8086D"/>
    <w:rsid w:val="00F81A20"/>
    <w:rsid w:val="00F81F8B"/>
    <w:rsid w:val="00F82369"/>
    <w:rsid w:val="00F83D45"/>
    <w:rsid w:val="00F84279"/>
    <w:rsid w:val="00F849BF"/>
    <w:rsid w:val="00F87557"/>
    <w:rsid w:val="00F875FC"/>
    <w:rsid w:val="00F931CF"/>
    <w:rsid w:val="00F935EC"/>
    <w:rsid w:val="00F943EC"/>
    <w:rsid w:val="00F94A16"/>
    <w:rsid w:val="00F955E4"/>
    <w:rsid w:val="00F95C87"/>
    <w:rsid w:val="00F96BC6"/>
    <w:rsid w:val="00FA2A43"/>
    <w:rsid w:val="00FA4355"/>
    <w:rsid w:val="00FA6B67"/>
    <w:rsid w:val="00FB017C"/>
    <w:rsid w:val="00FB2964"/>
    <w:rsid w:val="00FB7A58"/>
    <w:rsid w:val="00FC26C0"/>
    <w:rsid w:val="00FC4C64"/>
    <w:rsid w:val="00FC66F0"/>
    <w:rsid w:val="00FC6726"/>
    <w:rsid w:val="00FC685C"/>
    <w:rsid w:val="00FC6EAB"/>
    <w:rsid w:val="00FD1A1C"/>
    <w:rsid w:val="00FD65BD"/>
    <w:rsid w:val="00FE0801"/>
    <w:rsid w:val="00FE15F3"/>
    <w:rsid w:val="00FE27EB"/>
    <w:rsid w:val="00FE2932"/>
    <w:rsid w:val="00FF08CF"/>
    <w:rsid w:val="00FF1000"/>
    <w:rsid w:val="00FF1A58"/>
    <w:rsid w:val="00FF44B5"/>
    <w:rsid w:val="00FF5297"/>
    <w:rsid w:val="00FF59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5710"/>
    <w:rPr>
      <w:rFonts w:ascii="Times New Roman" w:hAnsi="Times New Roman"/>
      <w:sz w:val="24"/>
      <w:szCs w:val="24"/>
    </w:rPr>
  </w:style>
  <w:style w:type="paragraph" w:styleId="Ttulo1">
    <w:name w:val="heading 1"/>
    <w:basedOn w:val="Normal"/>
    <w:next w:val="Normal"/>
    <w:link w:val="Ttulo1Car"/>
    <w:uiPriority w:val="99"/>
    <w:qFormat/>
    <w:rsid w:val="00C65710"/>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C65710"/>
    <w:pPr>
      <w:keepNext/>
      <w:outlineLvl w:val="1"/>
    </w:pPr>
    <w:rPr>
      <w:b/>
      <w:sz w:val="20"/>
      <w:szCs w:val="20"/>
      <w:lang w:val="es-ES_tradnl"/>
    </w:rPr>
  </w:style>
  <w:style w:type="paragraph" w:styleId="Ttulo3">
    <w:name w:val="heading 3"/>
    <w:basedOn w:val="Normal"/>
    <w:next w:val="Normal"/>
    <w:link w:val="Ttulo3Car"/>
    <w:uiPriority w:val="99"/>
    <w:qFormat/>
    <w:rsid w:val="00C65710"/>
    <w:pPr>
      <w:keepNext/>
      <w:jc w:val="center"/>
      <w:outlineLvl w:val="2"/>
    </w:pPr>
    <w:rPr>
      <w:b/>
      <w:sz w:val="20"/>
      <w:szCs w:val="20"/>
      <w:lang w:val="es-ES_tradnl"/>
    </w:rPr>
  </w:style>
  <w:style w:type="paragraph" w:styleId="Ttulo4">
    <w:name w:val="heading 4"/>
    <w:basedOn w:val="Normal"/>
    <w:next w:val="Normal"/>
    <w:link w:val="Ttulo4Car"/>
    <w:uiPriority w:val="99"/>
    <w:qFormat/>
    <w:rsid w:val="00C65710"/>
    <w:pPr>
      <w:keepNext/>
      <w:jc w:val="both"/>
      <w:outlineLvl w:val="3"/>
    </w:pPr>
    <w:rPr>
      <w:b/>
      <w:szCs w:val="20"/>
      <w:lang w:val="es-ES_tradnl"/>
    </w:rPr>
  </w:style>
  <w:style w:type="paragraph" w:styleId="Ttulo5">
    <w:name w:val="heading 5"/>
    <w:basedOn w:val="Normal"/>
    <w:next w:val="Normal"/>
    <w:link w:val="Ttulo5Car"/>
    <w:uiPriority w:val="99"/>
    <w:qFormat/>
    <w:rsid w:val="00C65710"/>
    <w:pPr>
      <w:keepNext/>
      <w:tabs>
        <w:tab w:val="left" w:pos="3402"/>
        <w:tab w:val="left" w:pos="3828"/>
      </w:tabs>
      <w:jc w:val="center"/>
      <w:outlineLvl w:val="4"/>
    </w:pPr>
    <w:rPr>
      <w:rFonts w:ascii="Arial" w:hAnsi="Arial"/>
      <w:b/>
      <w:bCs/>
      <w:szCs w:val="20"/>
      <w:lang w:val="es-ES_tradnl"/>
    </w:rPr>
  </w:style>
  <w:style w:type="paragraph" w:styleId="Ttulo6">
    <w:name w:val="heading 6"/>
    <w:basedOn w:val="Normal"/>
    <w:next w:val="Normal"/>
    <w:link w:val="Ttulo6Car"/>
    <w:uiPriority w:val="99"/>
    <w:qFormat/>
    <w:rsid w:val="00C65710"/>
    <w:pPr>
      <w:keepNext/>
      <w:jc w:val="center"/>
      <w:outlineLvl w:val="5"/>
    </w:pPr>
    <w:rPr>
      <w:rFonts w:ascii="Arial" w:hAnsi="Arial" w:cs="Arial"/>
      <w:b/>
      <w:bCs/>
      <w:sz w:val="18"/>
      <w:szCs w:val="20"/>
      <w:u w:val="single"/>
      <w:lang w:val="es-ES_tradnl"/>
    </w:rPr>
  </w:style>
  <w:style w:type="paragraph" w:styleId="Ttulo7">
    <w:name w:val="heading 7"/>
    <w:basedOn w:val="Normal"/>
    <w:next w:val="Normal"/>
    <w:link w:val="Ttulo7Car"/>
    <w:uiPriority w:val="99"/>
    <w:qFormat/>
    <w:rsid w:val="00C65710"/>
    <w:pPr>
      <w:keepNext/>
      <w:tabs>
        <w:tab w:val="left" w:pos="-720"/>
        <w:tab w:val="left" w:pos="2127"/>
        <w:tab w:val="left" w:pos="5670"/>
        <w:tab w:val="right" w:pos="8931"/>
      </w:tabs>
      <w:suppressAutoHyphens/>
      <w:jc w:val="both"/>
      <w:outlineLvl w:val="6"/>
    </w:pPr>
    <w:rPr>
      <w:rFonts w:ascii="Arial" w:hAnsi="Arial"/>
      <w:b/>
      <w:spacing w:val="-3"/>
      <w:sz w:val="20"/>
      <w:szCs w:val="20"/>
      <w:lang w:val="es-ES_tradnl"/>
    </w:rPr>
  </w:style>
  <w:style w:type="paragraph" w:styleId="Ttulo8">
    <w:name w:val="heading 8"/>
    <w:basedOn w:val="Normal"/>
    <w:next w:val="Normal"/>
    <w:link w:val="Ttulo8Car"/>
    <w:uiPriority w:val="99"/>
    <w:qFormat/>
    <w:rsid w:val="00C65710"/>
    <w:pPr>
      <w:keepNext/>
      <w:tabs>
        <w:tab w:val="left" w:pos="-720"/>
        <w:tab w:val="left" w:pos="2127"/>
        <w:tab w:val="right" w:pos="4962"/>
        <w:tab w:val="left" w:pos="5670"/>
        <w:tab w:val="right" w:pos="8505"/>
      </w:tabs>
      <w:suppressAutoHyphens/>
      <w:outlineLvl w:val="7"/>
    </w:pPr>
    <w:rPr>
      <w:rFonts w:ascii="Arial" w:hAnsi="Arial"/>
      <w:b/>
      <w:bCs/>
      <w:spacing w:val="-3"/>
      <w:sz w:val="20"/>
      <w:szCs w:val="20"/>
      <w:lang w:val="es-ES_tradnl"/>
    </w:rPr>
  </w:style>
  <w:style w:type="paragraph" w:styleId="Ttulo9">
    <w:name w:val="heading 9"/>
    <w:basedOn w:val="Normal"/>
    <w:next w:val="Normal"/>
    <w:link w:val="Ttulo9Car"/>
    <w:uiPriority w:val="99"/>
    <w:qFormat/>
    <w:rsid w:val="00C65710"/>
    <w:pPr>
      <w:keepNext/>
      <w:tabs>
        <w:tab w:val="left" w:pos="-720"/>
      </w:tabs>
      <w:suppressAutoHyphens/>
      <w:outlineLvl w:val="8"/>
    </w:pPr>
    <w:rPr>
      <w:rFonts w:ascii="Arial" w:hAnsi="Arial"/>
      <w:b/>
      <w:color w:val="0000F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65710"/>
    <w:rPr>
      <w:rFonts w:ascii="Albertus Medium" w:hAnsi="Albertus Medium" w:cs="Times New Roman"/>
      <w:b/>
      <w:sz w:val="20"/>
      <w:szCs w:val="20"/>
      <w:lang w:eastAsia="es-ES"/>
    </w:rPr>
  </w:style>
  <w:style w:type="character" w:customStyle="1" w:styleId="Ttulo2Car">
    <w:name w:val="Título 2 Car"/>
    <w:basedOn w:val="Fuentedeprrafopredeter"/>
    <w:link w:val="Ttulo2"/>
    <w:uiPriority w:val="99"/>
    <w:locked/>
    <w:rsid w:val="00C65710"/>
    <w:rPr>
      <w:rFonts w:ascii="Times New Roman" w:hAnsi="Times New Roman" w:cs="Times New Roman"/>
      <w:b/>
      <w:sz w:val="20"/>
      <w:szCs w:val="20"/>
      <w:lang w:val="es-ES_tradnl" w:eastAsia="es-ES"/>
    </w:rPr>
  </w:style>
  <w:style w:type="character" w:customStyle="1" w:styleId="Ttulo3Car">
    <w:name w:val="Título 3 Car"/>
    <w:basedOn w:val="Fuentedeprrafopredeter"/>
    <w:link w:val="Ttulo3"/>
    <w:uiPriority w:val="99"/>
    <w:locked/>
    <w:rsid w:val="00C65710"/>
    <w:rPr>
      <w:rFonts w:ascii="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9"/>
    <w:locked/>
    <w:rsid w:val="00C65710"/>
    <w:rPr>
      <w:rFonts w:ascii="Times New Roman" w:hAnsi="Times New Roman" w:cs="Times New Roman"/>
      <w:b/>
      <w:sz w:val="20"/>
      <w:szCs w:val="20"/>
      <w:lang w:val="es-ES_tradnl" w:eastAsia="es-ES"/>
    </w:rPr>
  </w:style>
  <w:style w:type="character" w:customStyle="1" w:styleId="Ttulo5Car">
    <w:name w:val="Título 5 Car"/>
    <w:basedOn w:val="Fuentedeprrafopredeter"/>
    <w:link w:val="Ttulo5"/>
    <w:uiPriority w:val="99"/>
    <w:locked/>
    <w:rsid w:val="00C65710"/>
    <w:rPr>
      <w:rFonts w:ascii="Arial" w:hAnsi="Arial" w:cs="Times New Roman"/>
      <w:b/>
      <w:bCs/>
      <w:sz w:val="20"/>
      <w:szCs w:val="20"/>
      <w:lang w:val="es-ES_tradnl" w:eastAsia="es-ES"/>
    </w:rPr>
  </w:style>
  <w:style w:type="character" w:customStyle="1" w:styleId="Ttulo6Car">
    <w:name w:val="Título 6 Car"/>
    <w:basedOn w:val="Fuentedeprrafopredeter"/>
    <w:link w:val="Ttulo6"/>
    <w:uiPriority w:val="99"/>
    <w:locked/>
    <w:rsid w:val="00C65710"/>
    <w:rPr>
      <w:rFonts w:ascii="Arial" w:hAnsi="Arial" w:cs="Arial"/>
      <w:b/>
      <w:bCs/>
      <w:sz w:val="20"/>
      <w:szCs w:val="20"/>
      <w:u w:val="single"/>
      <w:lang w:val="es-ES_tradnl" w:eastAsia="es-ES"/>
    </w:rPr>
  </w:style>
  <w:style w:type="character" w:customStyle="1" w:styleId="Ttulo7Car">
    <w:name w:val="Título 7 Car"/>
    <w:basedOn w:val="Fuentedeprrafopredeter"/>
    <w:link w:val="Ttulo7"/>
    <w:uiPriority w:val="99"/>
    <w:locked/>
    <w:rsid w:val="00C65710"/>
    <w:rPr>
      <w:rFonts w:ascii="Arial" w:hAnsi="Arial" w:cs="Times New Roman"/>
      <w:b/>
      <w:spacing w:val="-3"/>
      <w:sz w:val="20"/>
      <w:szCs w:val="20"/>
      <w:lang w:val="es-ES_tradnl" w:eastAsia="es-ES"/>
    </w:rPr>
  </w:style>
  <w:style w:type="character" w:customStyle="1" w:styleId="Ttulo8Car">
    <w:name w:val="Título 8 Car"/>
    <w:basedOn w:val="Fuentedeprrafopredeter"/>
    <w:link w:val="Ttulo8"/>
    <w:uiPriority w:val="99"/>
    <w:locked/>
    <w:rsid w:val="00C65710"/>
    <w:rPr>
      <w:rFonts w:ascii="Arial" w:hAnsi="Arial" w:cs="Times New Roman"/>
      <w:b/>
      <w:bCs/>
      <w:spacing w:val="-3"/>
      <w:sz w:val="20"/>
      <w:szCs w:val="20"/>
      <w:lang w:val="es-ES_tradnl" w:eastAsia="es-ES"/>
    </w:rPr>
  </w:style>
  <w:style w:type="character" w:customStyle="1" w:styleId="Ttulo9Car">
    <w:name w:val="Título 9 Car"/>
    <w:basedOn w:val="Fuentedeprrafopredeter"/>
    <w:link w:val="Ttulo9"/>
    <w:uiPriority w:val="99"/>
    <w:locked/>
    <w:rsid w:val="00C65710"/>
    <w:rPr>
      <w:rFonts w:ascii="Arial" w:hAnsi="Arial" w:cs="Times New Roman"/>
      <w:b/>
      <w:color w:val="0000FF"/>
      <w:sz w:val="20"/>
      <w:szCs w:val="20"/>
      <w:lang w:val="es-ES_tradnl" w:eastAsia="es-ES"/>
    </w:rPr>
  </w:style>
  <w:style w:type="paragraph" w:styleId="Encabezado">
    <w:name w:val="header"/>
    <w:basedOn w:val="Normal"/>
    <w:link w:val="EncabezadoCar"/>
    <w:uiPriority w:val="99"/>
    <w:rsid w:val="00C65710"/>
    <w:pPr>
      <w:tabs>
        <w:tab w:val="center" w:pos="4252"/>
        <w:tab w:val="right" w:pos="8504"/>
      </w:tabs>
    </w:pPr>
  </w:style>
  <w:style w:type="character" w:customStyle="1" w:styleId="EncabezadoCar">
    <w:name w:val="Encabezado Car"/>
    <w:basedOn w:val="Fuentedeprrafopredeter"/>
    <w:link w:val="Encabezado"/>
    <w:uiPriority w:val="99"/>
    <w:locked/>
    <w:rsid w:val="00C65710"/>
    <w:rPr>
      <w:rFonts w:ascii="Times New Roman" w:hAnsi="Times New Roman" w:cs="Times New Roman"/>
      <w:sz w:val="24"/>
      <w:szCs w:val="24"/>
      <w:lang w:eastAsia="es-ES"/>
    </w:rPr>
  </w:style>
  <w:style w:type="paragraph" w:styleId="Piedepgina">
    <w:name w:val="footer"/>
    <w:basedOn w:val="Normal"/>
    <w:link w:val="PiedepginaCar"/>
    <w:uiPriority w:val="99"/>
    <w:rsid w:val="00C65710"/>
    <w:pPr>
      <w:tabs>
        <w:tab w:val="center" w:pos="4252"/>
        <w:tab w:val="right" w:pos="8504"/>
      </w:tabs>
    </w:pPr>
  </w:style>
  <w:style w:type="character" w:customStyle="1" w:styleId="PiedepginaCar">
    <w:name w:val="Pie de página Car"/>
    <w:basedOn w:val="Fuentedeprrafopredeter"/>
    <w:link w:val="Piedepgina"/>
    <w:uiPriority w:val="99"/>
    <w:locked/>
    <w:rsid w:val="00C65710"/>
    <w:rPr>
      <w:rFonts w:ascii="Times New Roman" w:hAnsi="Times New Roman" w:cs="Times New Roman"/>
      <w:sz w:val="24"/>
      <w:szCs w:val="24"/>
      <w:lang w:eastAsia="es-ES"/>
    </w:rPr>
  </w:style>
  <w:style w:type="character" w:styleId="Nmerodepgina">
    <w:name w:val="page number"/>
    <w:basedOn w:val="Fuentedeprrafopredeter"/>
    <w:uiPriority w:val="99"/>
    <w:rsid w:val="00C65710"/>
    <w:rPr>
      <w:rFonts w:cs="Times New Roman"/>
    </w:rPr>
  </w:style>
  <w:style w:type="paragraph" w:styleId="Ttulo">
    <w:name w:val="Title"/>
    <w:basedOn w:val="Normal"/>
    <w:link w:val="TtuloCar"/>
    <w:uiPriority w:val="99"/>
    <w:qFormat/>
    <w:rsid w:val="00C65710"/>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65710"/>
    <w:rPr>
      <w:rFonts w:ascii="Times New Roman" w:hAnsi="Times New Roman" w:cs="Times New Roman"/>
      <w:b/>
      <w:spacing w:val="-3"/>
      <w:sz w:val="20"/>
      <w:szCs w:val="20"/>
      <w:lang w:val="es-ES_tradnl" w:eastAsia="es-ES"/>
    </w:rPr>
  </w:style>
  <w:style w:type="paragraph" w:styleId="Textodeglobo">
    <w:name w:val="Balloon Text"/>
    <w:basedOn w:val="Normal"/>
    <w:link w:val="TextodegloboCar"/>
    <w:uiPriority w:val="99"/>
    <w:semiHidden/>
    <w:rsid w:val="00C6571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65710"/>
    <w:rPr>
      <w:rFonts w:ascii="Tahoma" w:hAnsi="Tahoma" w:cs="Tahoma"/>
      <w:sz w:val="16"/>
      <w:szCs w:val="16"/>
      <w:lang w:eastAsia="es-ES"/>
    </w:rPr>
  </w:style>
  <w:style w:type="paragraph" w:styleId="Textoindependiente">
    <w:name w:val="Body Text"/>
    <w:basedOn w:val="Normal"/>
    <w:link w:val="TextoindependienteCar"/>
    <w:uiPriority w:val="99"/>
    <w:rsid w:val="00C65710"/>
    <w:pPr>
      <w:autoSpaceDE w:val="0"/>
      <w:autoSpaceDN w:val="0"/>
      <w:adjustRightInd w:val="0"/>
      <w:spacing w:after="120"/>
      <w:jc w:val="both"/>
    </w:pPr>
    <w:rPr>
      <w:rFonts w:ascii="Arial" w:hAnsi="Arial" w:cs="Arial"/>
      <w:color w:val="000000"/>
    </w:rPr>
  </w:style>
  <w:style w:type="character" w:customStyle="1" w:styleId="TextoindependienteCar">
    <w:name w:val="Texto independiente Car"/>
    <w:basedOn w:val="Fuentedeprrafopredeter"/>
    <w:link w:val="Textoindependiente"/>
    <w:uiPriority w:val="99"/>
    <w:locked/>
    <w:rsid w:val="00C65710"/>
    <w:rPr>
      <w:rFonts w:ascii="Arial" w:hAnsi="Arial" w:cs="Arial"/>
      <w:color w:val="000000"/>
      <w:sz w:val="24"/>
      <w:szCs w:val="24"/>
      <w:lang w:eastAsia="es-ES"/>
    </w:rPr>
  </w:style>
  <w:style w:type="paragraph" w:styleId="Textosinformato">
    <w:name w:val="Plain Text"/>
    <w:basedOn w:val="Normal"/>
    <w:link w:val="TextosinformatoCar"/>
    <w:uiPriority w:val="99"/>
    <w:rsid w:val="00C65710"/>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C65710"/>
    <w:rPr>
      <w:rFonts w:ascii="Courier New" w:hAnsi="Courier New" w:cs="Courier New"/>
      <w:sz w:val="20"/>
      <w:szCs w:val="20"/>
      <w:lang w:eastAsia="es-ES"/>
    </w:rPr>
  </w:style>
  <w:style w:type="character" w:styleId="Textoennegrita">
    <w:name w:val="Strong"/>
    <w:basedOn w:val="Fuentedeprrafopredeter"/>
    <w:uiPriority w:val="99"/>
    <w:qFormat/>
    <w:rsid w:val="00C65710"/>
    <w:rPr>
      <w:rFonts w:cs="Times New Roman"/>
      <w:b/>
      <w:bCs/>
    </w:rPr>
  </w:style>
  <w:style w:type="character" w:styleId="Hipervnculo">
    <w:name w:val="Hyperlink"/>
    <w:basedOn w:val="Fuentedeprrafopredeter"/>
    <w:uiPriority w:val="99"/>
    <w:rsid w:val="00C65710"/>
    <w:rPr>
      <w:rFonts w:cs="Times New Roman"/>
      <w:color w:val="0000FF"/>
      <w:u w:val="single"/>
    </w:rPr>
  </w:style>
  <w:style w:type="character" w:customStyle="1" w:styleId="Fuentedeencabezadopredeter">
    <w:name w:val="Fuente de encabezado predeter."/>
    <w:uiPriority w:val="99"/>
    <w:rsid w:val="00C65710"/>
  </w:style>
  <w:style w:type="paragraph" w:customStyle="1" w:styleId="ndice1">
    <w:name w:val="índice 1"/>
    <w:basedOn w:val="Normal"/>
    <w:uiPriority w:val="99"/>
    <w:rsid w:val="00C65710"/>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uiPriority w:val="99"/>
    <w:rsid w:val="00C65710"/>
    <w:pPr>
      <w:tabs>
        <w:tab w:val="left" w:leader="dot" w:pos="9000"/>
        <w:tab w:val="right" w:pos="9360"/>
      </w:tabs>
      <w:suppressAutoHyphens/>
      <w:ind w:left="1440" w:right="720" w:hanging="720"/>
    </w:pPr>
    <w:rPr>
      <w:rFonts w:ascii="Courier New" w:hAnsi="Courier New"/>
      <w:szCs w:val="20"/>
      <w:lang w:val="en-US"/>
    </w:rPr>
  </w:style>
  <w:style w:type="paragraph" w:customStyle="1" w:styleId="toa">
    <w:name w:val="toa"/>
    <w:basedOn w:val="Normal"/>
    <w:uiPriority w:val="99"/>
    <w:rsid w:val="00C65710"/>
    <w:pPr>
      <w:tabs>
        <w:tab w:val="left" w:pos="9000"/>
        <w:tab w:val="right" w:pos="9360"/>
      </w:tabs>
      <w:suppressAutoHyphens/>
    </w:pPr>
    <w:rPr>
      <w:rFonts w:ascii="Courier New" w:hAnsi="Courier New"/>
      <w:szCs w:val="20"/>
      <w:lang w:val="en-US"/>
    </w:rPr>
  </w:style>
  <w:style w:type="paragraph" w:customStyle="1" w:styleId="epgrafe">
    <w:name w:val="epígrafe"/>
    <w:basedOn w:val="Normal"/>
    <w:uiPriority w:val="99"/>
    <w:rsid w:val="00C65710"/>
    <w:rPr>
      <w:rFonts w:ascii="Courier New" w:hAnsi="Courier New"/>
      <w:szCs w:val="20"/>
      <w:lang w:val="es-ES_tradnl"/>
    </w:rPr>
  </w:style>
  <w:style w:type="character" w:customStyle="1" w:styleId="EquationCaption">
    <w:name w:val="_Equation Caption"/>
    <w:uiPriority w:val="99"/>
    <w:rsid w:val="00C65710"/>
  </w:style>
  <w:style w:type="paragraph" w:styleId="Sangradetextonormal">
    <w:name w:val="Body Text Indent"/>
    <w:basedOn w:val="Normal"/>
    <w:link w:val="SangradetextonormalCar"/>
    <w:uiPriority w:val="99"/>
    <w:rsid w:val="00C65710"/>
    <w:pPr>
      <w:tabs>
        <w:tab w:val="left" w:pos="-720"/>
        <w:tab w:val="left" w:pos="709"/>
      </w:tabs>
      <w:suppressAutoHyphens/>
      <w:ind w:left="709" w:firstLine="709"/>
      <w:jc w:val="both"/>
    </w:pPr>
    <w:rPr>
      <w:spacing w:val="-3"/>
      <w:szCs w:val="20"/>
      <w:lang w:val="es-ES_tradnl"/>
    </w:rPr>
  </w:style>
  <w:style w:type="character" w:customStyle="1" w:styleId="SangradetextonormalCar">
    <w:name w:val="Sangría de texto normal Car"/>
    <w:basedOn w:val="Fuentedeprrafopredeter"/>
    <w:link w:val="Sangradetextonormal"/>
    <w:uiPriority w:val="99"/>
    <w:locked/>
    <w:rsid w:val="00C65710"/>
    <w:rPr>
      <w:rFonts w:ascii="Times New Roman" w:hAnsi="Times New Roman" w:cs="Times New Roman"/>
      <w:spacing w:val="-3"/>
      <w:sz w:val="20"/>
      <w:szCs w:val="20"/>
      <w:lang w:val="es-ES_tradnl" w:eastAsia="es-ES"/>
    </w:rPr>
  </w:style>
  <w:style w:type="paragraph" w:styleId="Sangra2detindependiente">
    <w:name w:val="Body Text Indent 2"/>
    <w:basedOn w:val="Normal"/>
    <w:link w:val="Sangra2detindependienteCar"/>
    <w:uiPriority w:val="99"/>
    <w:rsid w:val="00C65710"/>
    <w:pPr>
      <w:tabs>
        <w:tab w:val="left" w:pos="-720"/>
      </w:tabs>
      <w:suppressAutoHyphens/>
      <w:ind w:firstLine="709"/>
      <w:jc w:val="both"/>
    </w:pPr>
    <w:rPr>
      <w:spacing w:val="-3"/>
      <w:szCs w:val="20"/>
      <w:lang w:val="es-ES_tradnl"/>
    </w:rPr>
  </w:style>
  <w:style w:type="character" w:customStyle="1" w:styleId="Sangra2detindependienteCar">
    <w:name w:val="Sangría 2 de t. independiente Car"/>
    <w:basedOn w:val="Fuentedeprrafopredeter"/>
    <w:link w:val="Sangra2detindependiente"/>
    <w:uiPriority w:val="99"/>
    <w:locked/>
    <w:rsid w:val="00C65710"/>
    <w:rPr>
      <w:rFonts w:ascii="Times New Roman" w:hAnsi="Times New Roman" w:cs="Times New Roman"/>
      <w:spacing w:val="-3"/>
      <w:sz w:val="20"/>
      <w:szCs w:val="20"/>
      <w:lang w:val="es-ES_tradnl" w:eastAsia="es-ES"/>
    </w:rPr>
  </w:style>
  <w:style w:type="paragraph" w:styleId="Textoindependiente2">
    <w:name w:val="Body Text 2"/>
    <w:basedOn w:val="Normal"/>
    <w:link w:val="Textoindependiente2Car"/>
    <w:uiPriority w:val="99"/>
    <w:rsid w:val="00C65710"/>
    <w:rPr>
      <w:szCs w:val="20"/>
    </w:rPr>
  </w:style>
  <w:style w:type="character" w:customStyle="1" w:styleId="Textoindependiente2Car">
    <w:name w:val="Texto independiente 2 Car"/>
    <w:basedOn w:val="Fuentedeprrafopredeter"/>
    <w:link w:val="Textoindependiente2"/>
    <w:uiPriority w:val="99"/>
    <w:locked/>
    <w:rsid w:val="00C65710"/>
    <w:rPr>
      <w:rFonts w:ascii="Times New Roman" w:hAnsi="Times New Roman" w:cs="Times New Roman"/>
      <w:sz w:val="20"/>
      <w:szCs w:val="20"/>
      <w:lang w:eastAsia="es-ES"/>
    </w:rPr>
  </w:style>
  <w:style w:type="paragraph" w:styleId="Textoindependiente3">
    <w:name w:val="Body Text 3"/>
    <w:basedOn w:val="Normal"/>
    <w:link w:val="Textoindependiente3Car"/>
    <w:uiPriority w:val="99"/>
    <w:rsid w:val="00C65710"/>
    <w:rPr>
      <w:sz w:val="22"/>
      <w:szCs w:val="20"/>
      <w:u w:val="single"/>
    </w:rPr>
  </w:style>
  <w:style w:type="character" w:customStyle="1" w:styleId="Textoindependiente3Car">
    <w:name w:val="Texto independiente 3 Car"/>
    <w:basedOn w:val="Fuentedeprrafopredeter"/>
    <w:link w:val="Textoindependiente3"/>
    <w:uiPriority w:val="99"/>
    <w:locked/>
    <w:rsid w:val="00C65710"/>
    <w:rPr>
      <w:rFonts w:ascii="Times New Roman" w:hAnsi="Times New Roman" w:cs="Times New Roman"/>
      <w:sz w:val="20"/>
      <w:szCs w:val="20"/>
      <w:u w:val="single"/>
      <w:lang w:eastAsia="es-ES"/>
    </w:rPr>
  </w:style>
  <w:style w:type="paragraph" w:customStyle="1" w:styleId="xl24">
    <w:name w:val="xl24"/>
    <w:basedOn w:val="Normal"/>
    <w:uiPriority w:val="99"/>
    <w:rsid w:val="00C65710"/>
    <w:pPr>
      <w:pBdr>
        <w:left w:val="single" w:sz="4" w:space="0" w:color="auto"/>
      </w:pBdr>
      <w:spacing w:before="100" w:beforeAutospacing="1" w:after="100" w:afterAutospacing="1"/>
    </w:pPr>
    <w:rPr>
      <w:rFonts w:ascii="Arial Unicode MS" w:cs="Arial Unicode MS"/>
    </w:rPr>
  </w:style>
  <w:style w:type="paragraph" w:customStyle="1" w:styleId="xl25">
    <w:name w:val="xl25"/>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27">
    <w:name w:val="xl27"/>
    <w:basedOn w:val="Normal"/>
    <w:uiPriority w:val="99"/>
    <w:rsid w:val="00C6571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8">
    <w:name w:val="xl28"/>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u w:val="single"/>
    </w:rPr>
  </w:style>
  <w:style w:type="paragraph" w:customStyle="1" w:styleId="xl29">
    <w:name w:val="xl29"/>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0">
    <w:name w:val="xl30"/>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1">
    <w:name w:val="xl31"/>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2">
    <w:name w:val="xl32"/>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3">
    <w:name w:val="xl33"/>
    <w:basedOn w:val="Normal"/>
    <w:uiPriority w:val="99"/>
    <w:rsid w:val="00C65710"/>
    <w:pPr>
      <w:pBdr>
        <w:top w:val="single" w:sz="4" w:space="0" w:color="auto"/>
        <w:bottom w:val="single" w:sz="4" w:space="0" w:color="auto"/>
      </w:pBdr>
      <w:spacing w:before="100" w:beforeAutospacing="1" w:after="100" w:afterAutospacing="1"/>
    </w:pPr>
    <w:rPr>
      <w:rFonts w:ascii="Arial Unicode MS" w:cs="Arial Unicode MS"/>
    </w:rPr>
  </w:style>
  <w:style w:type="paragraph" w:customStyle="1" w:styleId="xl34">
    <w:name w:val="xl34"/>
    <w:basedOn w:val="Normal"/>
    <w:uiPriority w:val="99"/>
    <w:rsid w:val="00C65710"/>
    <w:pPr>
      <w:spacing w:before="100" w:beforeAutospacing="1" w:after="100" w:afterAutospacing="1"/>
    </w:pPr>
    <w:rPr>
      <w:rFonts w:ascii="Arial" w:hAnsi="Arial" w:cs="Arial"/>
      <w:b/>
      <w:bCs/>
      <w:i/>
      <w:iCs/>
      <w:u w:val="single"/>
    </w:rPr>
  </w:style>
  <w:style w:type="paragraph" w:customStyle="1" w:styleId="xl35">
    <w:name w:val="xl35"/>
    <w:basedOn w:val="Normal"/>
    <w:uiPriority w:val="99"/>
    <w:rsid w:val="00C65710"/>
    <w:pPr>
      <w:pBdr>
        <w:bottom w:val="single" w:sz="4" w:space="0" w:color="auto"/>
      </w:pBdr>
      <w:spacing w:before="100" w:beforeAutospacing="1" w:after="100" w:afterAutospacing="1"/>
    </w:pPr>
    <w:rPr>
      <w:rFonts w:ascii="Arial" w:hAnsi="Arial" w:cs="Arial"/>
      <w:b/>
      <w:bCs/>
      <w:u w:val="single"/>
    </w:rPr>
  </w:style>
  <w:style w:type="paragraph" w:customStyle="1" w:styleId="xl36">
    <w:name w:val="xl36"/>
    <w:basedOn w:val="Normal"/>
    <w:uiPriority w:val="99"/>
    <w:rsid w:val="00C65710"/>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38">
    <w:name w:val="xl38"/>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39">
    <w:name w:val="xl39"/>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FootnoteTextChar">
    <w:name w:val="Footnote Text Char"/>
    <w:uiPriority w:val="99"/>
    <w:semiHidden/>
    <w:locked/>
    <w:rsid w:val="00C65710"/>
    <w:rPr>
      <w:rFonts w:ascii="Courier New" w:hAnsi="Courier New"/>
      <w:sz w:val="20"/>
      <w:lang w:val="es-ES_tradnl" w:eastAsia="es-ES"/>
    </w:rPr>
  </w:style>
  <w:style w:type="paragraph" w:styleId="Textonotapie">
    <w:name w:val="footnote text"/>
    <w:basedOn w:val="Normal"/>
    <w:link w:val="TextonotapieCar"/>
    <w:uiPriority w:val="99"/>
    <w:semiHidden/>
    <w:rsid w:val="00C65710"/>
    <w:rPr>
      <w:rFonts w:ascii="Courier New" w:hAnsi="Courier New"/>
      <w:sz w:val="20"/>
      <w:szCs w:val="20"/>
      <w:lang w:val="es-ES_tradnl"/>
    </w:rPr>
  </w:style>
  <w:style w:type="character" w:customStyle="1" w:styleId="TextonotapieCar">
    <w:name w:val="Texto nota pie Car"/>
    <w:basedOn w:val="Fuentedeprrafopredeter"/>
    <w:link w:val="Textonotapie"/>
    <w:uiPriority w:val="99"/>
    <w:semiHidden/>
    <w:locked/>
    <w:rsid w:val="00433DD9"/>
    <w:rPr>
      <w:rFonts w:ascii="Times New Roman" w:hAnsi="Times New Roman" w:cs="Times New Roman"/>
      <w:sz w:val="20"/>
      <w:szCs w:val="20"/>
      <w:lang w:val="es-ES" w:eastAsia="es-ES"/>
    </w:rPr>
  </w:style>
  <w:style w:type="paragraph" w:customStyle="1" w:styleId="Fuentedeprrafopredeter1">
    <w:name w:val="Fuente de párrafo predeter.1"/>
    <w:basedOn w:val="Normal"/>
    <w:uiPriority w:val="99"/>
    <w:rsid w:val="00C65710"/>
    <w:pPr>
      <w:widowControl w:val="0"/>
      <w:suppressAutoHyphens/>
    </w:pPr>
    <w:rPr>
      <w:noProof/>
      <w:szCs w:val="20"/>
      <w:lang w:val="es-ES_tradnl"/>
    </w:rPr>
  </w:style>
  <w:style w:type="paragraph" w:customStyle="1" w:styleId="xl22">
    <w:name w:val="xl22"/>
    <w:basedOn w:val="Normal"/>
    <w:uiPriority w:val="99"/>
    <w:rsid w:val="00C65710"/>
    <w:pPr>
      <w:spacing w:before="100" w:beforeAutospacing="1" w:after="100" w:afterAutospacing="1"/>
    </w:pPr>
    <w:rPr>
      <w:rFonts w:ascii="Arial" w:hAnsi="Arial" w:cs="Arial"/>
    </w:rPr>
  </w:style>
  <w:style w:type="paragraph" w:customStyle="1" w:styleId="xl23">
    <w:name w:val="xl23"/>
    <w:basedOn w:val="Normal"/>
    <w:uiPriority w:val="99"/>
    <w:rsid w:val="00C65710"/>
    <w:pPr>
      <w:spacing w:before="100" w:beforeAutospacing="1" w:after="100" w:afterAutospacing="1"/>
    </w:pPr>
    <w:rPr>
      <w:rFonts w:ascii="Arial" w:hAnsi="Arial" w:cs="Arial"/>
      <w:b/>
      <w:bCs/>
      <w:sz w:val="28"/>
      <w:szCs w:val="28"/>
      <w:u w:val="single"/>
    </w:rPr>
  </w:style>
  <w:style w:type="paragraph" w:styleId="Sangra3detindependiente">
    <w:name w:val="Body Text Indent 3"/>
    <w:basedOn w:val="Normal"/>
    <w:link w:val="Sangra3detindependienteCar"/>
    <w:uiPriority w:val="99"/>
    <w:rsid w:val="00C65710"/>
    <w:pPr>
      <w:tabs>
        <w:tab w:val="left" w:pos="-720"/>
        <w:tab w:val="left" w:pos="-142"/>
      </w:tabs>
      <w:suppressAutoHyphens/>
      <w:ind w:left="720"/>
      <w:jc w:val="both"/>
    </w:pPr>
    <w:rPr>
      <w:rFonts w:ascii="Arial" w:hAnsi="Arial"/>
      <w:color w:val="000000"/>
      <w:spacing w:val="-3"/>
      <w:sz w:val="20"/>
      <w:szCs w:val="20"/>
      <w:lang w:val="es-ES_tradnl"/>
    </w:rPr>
  </w:style>
  <w:style w:type="character" w:customStyle="1" w:styleId="Sangra3detindependienteCar">
    <w:name w:val="Sangría 3 de t. independiente Car"/>
    <w:basedOn w:val="Fuentedeprrafopredeter"/>
    <w:link w:val="Sangra3detindependiente"/>
    <w:uiPriority w:val="99"/>
    <w:locked/>
    <w:rsid w:val="00C65710"/>
    <w:rPr>
      <w:rFonts w:ascii="Arial" w:hAnsi="Arial" w:cs="Times New Roman"/>
      <w:color w:val="000000"/>
      <w:spacing w:val="-3"/>
      <w:sz w:val="20"/>
      <w:szCs w:val="20"/>
      <w:lang w:val="es-ES_tradnl" w:eastAsia="es-ES"/>
    </w:rPr>
  </w:style>
  <w:style w:type="paragraph" w:customStyle="1" w:styleId="Secretara">
    <w:name w:val="Secretaría"/>
    <w:basedOn w:val="Normal"/>
    <w:uiPriority w:val="99"/>
    <w:rsid w:val="00C65710"/>
    <w:pPr>
      <w:spacing w:after="120"/>
      <w:ind w:firstLine="851"/>
    </w:pPr>
    <w:rPr>
      <w:szCs w:val="20"/>
      <w:lang w:val="es-ES_tradnl"/>
    </w:rPr>
  </w:style>
  <w:style w:type="paragraph" w:styleId="HTMLconformatoprevio">
    <w:name w:val="HTML Preformatted"/>
    <w:basedOn w:val="Normal"/>
    <w:link w:val="HTMLconformatoprevioCar"/>
    <w:uiPriority w:val="99"/>
    <w:rsid w:val="00C6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locked/>
    <w:rsid w:val="00C65710"/>
    <w:rPr>
      <w:rFonts w:ascii="Courier New" w:hAnsi="Courier New" w:cs="Courier New"/>
      <w:sz w:val="20"/>
      <w:szCs w:val="20"/>
      <w:lang w:eastAsia="es-ES"/>
    </w:rPr>
  </w:style>
  <w:style w:type="character" w:customStyle="1" w:styleId="DocumentMapChar">
    <w:name w:val="Document Map Char"/>
    <w:uiPriority w:val="99"/>
    <w:semiHidden/>
    <w:locked/>
    <w:rsid w:val="00C65710"/>
    <w:rPr>
      <w:rFonts w:ascii="Tahoma" w:hAnsi="Tahoma"/>
      <w:sz w:val="20"/>
      <w:shd w:val="clear" w:color="auto" w:fill="000080"/>
      <w:lang w:val="es-ES_tradnl" w:eastAsia="es-ES"/>
    </w:rPr>
  </w:style>
  <w:style w:type="paragraph" w:styleId="Mapadeldocumento">
    <w:name w:val="Document Map"/>
    <w:basedOn w:val="Normal"/>
    <w:link w:val="MapadeldocumentoCar"/>
    <w:uiPriority w:val="99"/>
    <w:semiHidden/>
    <w:rsid w:val="00C6571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uiPriority w:val="99"/>
    <w:semiHidden/>
    <w:locked/>
    <w:rsid w:val="00433DD9"/>
    <w:rPr>
      <w:rFonts w:ascii="Times New Roman" w:hAnsi="Times New Roman" w:cs="Times New Roman"/>
      <w:sz w:val="2"/>
      <w:lang w:val="es-ES" w:eastAsia="es-ES"/>
    </w:rPr>
  </w:style>
  <w:style w:type="paragraph" w:styleId="Epgrafe0">
    <w:name w:val="caption"/>
    <w:basedOn w:val="Normal"/>
    <w:next w:val="Normal"/>
    <w:uiPriority w:val="99"/>
    <w:qFormat/>
    <w:rsid w:val="00C65710"/>
    <w:pPr>
      <w:spacing w:before="120" w:after="120"/>
    </w:pPr>
    <w:rPr>
      <w:rFonts w:ascii="Courier New" w:hAnsi="Courier New"/>
      <w:b/>
      <w:bCs/>
      <w:sz w:val="20"/>
      <w:szCs w:val="20"/>
      <w:lang w:val="es-ES_tradnl"/>
    </w:rPr>
  </w:style>
  <w:style w:type="paragraph" w:styleId="NormalWeb">
    <w:name w:val="Normal (Web)"/>
    <w:basedOn w:val="Normal"/>
    <w:uiPriority w:val="99"/>
    <w:rsid w:val="00C65710"/>
    <w:pPr>
      <w:spacing w:before="100" w:beforeAutospacing="1" w:after="100" w:afterAutospacing="1"/>
    </w:pPr>
    <w:rPr>
      <w:lang w:val="es-ES_tradnl" w:eastAsia="es-ES_tradnl"/>
    </w:rPr>
  </w:style>
  <w:style w:type="character" w:customStyle="1" w:styleId="apple-style-span">
    <w:name w:val="apple-style-span"/>
    <w:basedOn w:val="Fuentedeprrafopredeter"/>
    <w:uiPriority w:val="99"/>
    <w:rsid w:val="00C65710"/>
    <w:rPr>
      <w:rFonts w:cs="Times New Roman"/>
    </w:rPr>
  </w:style>
  <w:style w:type="character" w:customStyle="1" w:styleId="CommentTextChar">
    <w:name w:val="Comment Text Char"/>
    <w:uiPriority w:val="99"/>
    <w:semiHidden/>
    <w:locked/>
    <w:rsid w:val="00C65710"/>
    <w:rPr>
      <w:rFonts w:ascii="Albertus Medium" w:hAnsi="Albertus Medium"/>
      <w:sz w:val="20"/>
      <w:lang w:eastAsia="es-ES"/>
    </w:rPr>
  </w:style>
  <w:style w:type="paragraph" w:styleId="Textocomentario">
    <w:name w:val="annotation text"/>
    <w:basedOn w:val="Normal"/>
    <w:link w:val="TextocomentarioCar"/>
    <w:uiPriority w:val="99"/>
    <w:semiHidden/>
    <w:rsid w:val="00C65710"/>
    <w:rPr>
      <w:rFonts w:ascii="Albertus Medium" w:hAnsi="Albertus Medium"/>
      <w:sz w:val="20"/>
      <w:szCs w:val="20"/>
      <w:lang w:val="es-ES_tradnl"/>
    </w:rPr>
  </w:style>
  <w:style w:type="character" w:customStyle="1" w:styleId="TextocomentarioCar">
    <w:name w:val="Texto comentario Car"/>
    <w:basedOn w:val="Fuentedeprrafopredeter"/>
    <w:link w:val="Textocomentario"/>
    <w:uiPriority w:val="99"/>
    <w:semiHidden/>
    <w:locked/>
    <w:rsid w:val="00433DD9"/>
    <w:rPr>
      <w:rFonts w:ascii="Times New Roman" w:hAnsi="Times New Roman" w:cs="Times New Roman"/>
      <w:sz w:val="20"/>
      <w:szCs w:val="20"/>
      <w:lang w:val="es-ES" w:eastAsia="es-ES"/>
    </w:rPr>
  </w:style>
  <w:style w:type="character" w:customStyle="1" w:styleId="CommentSubjectChar">
    <w:name w:val="Comment Subject Char"/>
    <w:uiPriority w:val="99"/>
    <w:semiHidden/>
    <w:locked/>
    <w:rsid w:val="00C65710"/>
    <w:rPr>
      <w:rFonts w:ascii="Albertus Medium" w:hAnsi="Albertus Medium"/>
      <w:b/>
      <w:sz w:val="20"/>
      <w:lang w:eastAsia="es-ES"/>
    </w:rPr>
  </w:style>
  <w:style w:type="paragraph" w:styleId="Asuntodelcomentario">
    <w:name w:val="annotation subject"/>
    <w:basedOn w:val="Textocomentario"/>
    <w:next w:val="Textocomentario"/>
    <w:link w:val="AsuntodelcomentarioCar"/>
    <w:uiPriority w:val="99"/>
    <w:semiHidden/>
    <w:rsid w:val="00C65710"/>
    <w:rPr>
      <w:b/>
      <w:bCs/>
    </w:rPr>
  </w:style>
  <w:style w:type="character" w:customStyle="1" w:styleId="AsuntodelcomentarioCar">
    <w:name w:val="Asunto del comentario Car"/>
    <w:basedOn w:val="CommentTextChar"/>
    <w:link w:val="Asuntodelcomentario"/>
    <w:uiPriority w:val="99"/>
    <w:semiHidden/>
    <w:locked/>
    <w:rsid w:val="00433DD9"/>
    <w:rPr>
      <w:rFonts w:ascii="Times New Roman" w:hAnsi="Times New Roman" w:cs="Times New Roman"/>
      <w:b/>
      <w:bCs/>
      <w:sz w:val="20"/>
      <w:szCs w:val="20"/>
      <w:lang w:val="es-ES" w:eastAsia="es-ES"/>
    </w:rPr>
  </w:style>
  <w:style w:type="paragraph" w:customStyle="1" w:styleId="a">
    <w:name w:val="a"/>
    <w:basedOn w:val="Normal"/>
    <w:uiPriority w:val="99"/>
    <w:rsid w:val="00C65710"/>
    <w:pPr>
      <w:keepLines/>
      <w:widowControl w:val="0"/>
      <w:overflowPunct w:val="0"/>
      <w:autoSpaceDE w:val="0"/>
      <w:autoSpaceDN w:val="0"/>
      <w:adjustRightInd w:val="0"/>
      <w:ind w:left="1400" w:hanging="280"/>
      <w:jc w:val="both"/>
      <w:textAlignment w:val="baseline"/>
    </w:pPr>
    <w:rPr>
      <w:sz w:val="22"/>
      <w:szCs w:val="22"/>
      <w:lang w:eastAsia="en-US"/>
    </w:rPr>
  </w:style>
  <w:style w:type="character" w:customStyle="1" w:styleId="WW8Num5z0">
    <w:name w:val="WW8Num5z0"/>
    <w:uiPriority w:val="99"/>
    <w:rsid w:val="00C65710"/>
    <w:rPr>
      <w:rFonts w:ascii="Symbol" w:hAnsi="Symbol"/>
    </w:rPr>
  </w:style>
  <w:style w:type="paragraph" w:styleId="Prrafodelista">
    <w:name w:val="List Paragraph"/>
    <w:basedOn w:val="Normal"/>
    <w:uiPriority w:val="34"/>
    <w:qFormat/>
    <w:rsid w:val="00C65710"/>
    <w:pPr>
      <w:ind w:left="720"/>
      <w:contextualSpacing/>
    </w:pPr>
  </w:style>
  <w:style w:type="table" w:styleId="Tablaconcuadrcula">
    <w:name w:val="Table Grid"/>
    <w:basedOn w:val="Tablanormal"/>
    <w:uiPriority w:val="99"/>
    <w:rsid w:val="00A658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 15"/>
    <w:basedOn w:val="Normal"/>
    <w:uiPriority w:val="99"/>
    <w:rsid w:val="00454AC6"/>
    <w:pPr>
      <w:autoSpaceDE w:val="0"/>
      <w:autoSpaceDN w:val="0"/>
    </w:pPr>
    <w:rPr>
      <w:sz w:val="20"/>
      <w:szCs w:val="20"/>
    </w:rPr>
  </w:style>
  <w:style w:type="paragraph" w:customStyle="1" w:styleId="Style19">
    <w:name w:val="Style 19"/>
    <w:basedOn w:val="Normal"/>
    <w:uiPriority w:val="99"/>
    <w:rsid w:val="00454AC6"/>
    <w:pPr>
      <w:autoSpaceDE w:val="0"/>
      <w:autoSpaceDN w:val="0"/>
      <w:spacing w:before="252"/>
      <w:ind w:left="432"/>
    </w:pPr>
    <w:rPr>
      <w:rFonts w:ascii="Verdana" w:hAnsi="Verdana"/>
      <w:sz w:val="16"/>
      <w:szCs w:val="16"/>
    </w:rPr>
  </w:style>
  <w:style w:type="character" w:customStyle="1" w:styleId="CharacterStyle14">
    <w:name w:val="Character Style 14"/>
    <w:basedOn w:val="Fuentedeprrafopredeter"/>
    <w:uiPriority w:val="99"/>
    <w:rsid w:val="00454AC6"/>
    <w:rPr>
      <w:rFonts w:ascii="Verdana" w:hAnsi="Verdana" w:cs="Times New Roman"/>
    </w:rPr>
  </w:style>
  <w:style w:type="character" w:customStyle="1" w:styleId="CharacterStyle17">
    <w:name w:val="Character Style 17"/>
    <w:basedOn w:val="Fuentedeprrafopredeter"/>
    <w:uiPriority w:val="99"/>
    <w:rsid w:val="00454AC6"/>
    <w:rPr>
      <w:rFonts w:cs="Times New Roman"/>
    </w:rPr>
  </w:style>
  <w:style w:type="paragraph" w:customStyle="1" w:styleId="Estilo">
    <w:name w:val="Estilo"/>
    <w:uiPriority w:val="99"/>
    <w:rsid w:val="00A408A3"/>
    <w:pPr>
      <w:widowControl w:val="0"/>
      <w:autoSpaceDE w:val="0"/>
      <w:autoSpaceDN w:val="0"/>
      <w:adjustRightInd w:val="0"/>
    </w:pPr>
    <w:rPr>
      <w:rFonts w:ascii="Arial" w:hAnsi="Arial" w:cs="Arial"/>
      <w:sz w:val="24"/>
      <w:szCs w:val="24"/>
      <w:lang w:val="en-US" w:eastAsia="en-US"/>
    </w:rPr>
  </w:style>
  <w:style w:type="paragraph" w:styleId="Sinespaciado">
    <w:name w:val="No Spacing"/>
    <w:uiPriority w:val="99"/>
    <w:qFormat/>
    <w:rsid w:val="00DE74E8"/>
    <w:rPr>
      <w:rFonts w:ascii="Times New Roman" w:hAnsi="Times New Roman"/>
      <w:sz w:val="24"/>
      <w:szCs w:val="24"/>
    </w:rPr>
  </w:style>
  <w:style w:type="paragraph" w:customStyle="1" w:styleId="Default">
    <w:name w:val="Default"/>
    <w:rsid w:val="00571EE3"/>
    <w:pPr>
      <w:autoSpaceDE w:val="0"/>
      <w:autoSpaceDN w:val="0"/>
      <w:adjustRightInd w:val="0"/>
    </w:pPr>
    <w:rPr>
      <w:rFonts w:ascii="Arial" w:hAnsi="Arial" w:cs="Arial"/>
      <w:color w:val="000000"/>
      <w:sz w:val="24"/>
      <w:szCs w:val="24"/>
      <w:lang w:eastAsia="en-US"/>
    </w:rPr>
  </w:style>
  <w:style w:type="paragraph" w:customStyle="1" w:styleId="CM23">
    <w:name w:val="CM23"/>
    <w:basedOn w:val="Default"/>
    <w:next w:val="Default"/>
    <w:uiPriority w:val="99"/>
    <w:rsid w:val="0017016B"/>
    <w:pPr>
      <w:widowControl w:val="0"/>
      <w:spacing w:after="465"/>
    </w:pPr>
    <w:rPr>
      <w:rFonts w:ascii="Calibri" w:eastAsiaTheme="minorEastAsia" w:hAnsi="Calibri" w:cs="Calibri"/>
      <w:color w:val="auto"/>
      <w:lang w:eastAsia="es-E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3173927">
      <w:bodyDiv w:val="1"/>
      <w:marLeft w:val="0"/>
      <w:marRight w:val="0"/>
      <w:marTop w:val="0"/>
      <w:marBottom w:val="0"/>
      <w:divBdr>
        <w:top w:val="none" w:sz="0" w:space="0" w:color="auto"/>
        <w:left w:val="none" w:sz="0" w:space="0" w:color="auto"/>
        <w:bottom w:val="none" w:sz="0" w:space="0" w:color="auto"/>
        <w:right w:val="none" w:sz="0" w:space="0" w:color="auto"/>
      </w:divBdr>
    </w:div>
    <w:div w:id="9450957">
      <w:bodyDiv w:val="1"/>
      <w:marLeft w:val="0"/>
      <w:marRight w:val="0"/>
      <w:marTop w:val="0"/>
      <w:marBottom w:val="0"/>
      <w:divBdr>
        <w:top w:val="none" w:sz="0" w:space="0" w:color="auto"/>
        <w:left w:val="none" w:sz="0" w:space="0" w:color="auto"/>
        <w:bottom w:val="none" w:sz="0" w:space="0" w:color="auto"/>
        <w:right w:val="none" w:sz="0" w:space="0" w:color="auto"/>
      </w:divBdr>
    </w:div>
    <w:div w:id="10691558">
      <w:bodyDiv w:val="1"/>
      <w:marLeft w:val="0"/>
      <w:marRight w:val="0"/>
      <w:marTop w:val="0"/>
      <w:marBottom w:val="0"/>
      <w:divBdr>
        <w:top w:val="none" w:sz="0" w:space="0" w:color="auto"/>
        <w:left w:val="none" w:sz="0" w:space="0" w:color="auto"/>
        <w:bottom w:val="none" w:sz="0" w:space="0" w:color="auto"/>
        <w:right w:val="none" w:sz="0" w:space="0" w:color="auto"/>
      </w:divBdr>
    </w:div>
    <w:div w:id="45036887">
      <w:bodyDiv w:val="1"/>
      <w:marLeft w:val="0"/>
      <w:marRight w:val="0"/>
      <w:marTop w:val="0"/>
      <w:marBottom w:val="0"/>
      <w:divBdr>
        <w:top w:val="none" w:sz="0" w:space="0" w:color="auto"/>
        <w:left w:val="none" w:sz="0" w:space="0" w:color="auto"/>
        <w:bottom w:val="none" w:sz="0" w:space="0" w:color="auto"/>
        <w:right w:val="none" w:sz="0" w:space="0" w:color="auto"/>
      </w:divBdr>
    </w:div>
    <w:div w:id="52430002">
      <w:bodyDiv w:val="1"/>
      <w:marLeft w:val="0"/>
      <w:marRight w:val="0"/>
      <w:marTop w:val="0"/>
      <w:marBottom w:val="0"/>
      <w:divBdr>
        <w:top w:val="none" w:sz="0" w:space="0" w:color="auto"/>
        <w:left w:val="none" w:sz="0" w:space="0" w:color="auto"/>
        <w:bottom w:val="none" w:sz="0" w:space="0" w:color="auto"/>
        <w:right w:val="none" w:sz="0" w:space="0" w:color="auto"/>
      </w:divBdr>
    </w:div>
    <w:div w:id="83646116">
      <w:bodyDiv w:val="1"/>
      <w:marLeft w:val="0"/>
      <w:marRight w:val="0"/>
      <w:marTop w:val="0"/>
      <w:marBottom w:val="0"/>
      <w:divBdr>
        <w:top w:val="none" w:sz="0" w:space="0" w:color="auto"/>
        <w:left w:val="none" w:sz="0" w:space="0" w:color="auto"/>
        <w:bottom w:val="none" w:sz="0" w:space="0" w:color="auto"/>
        <w:right w:val="none" w:sz="0" w:space="0" w:color="auto"/>
      </w:divBdr>
    </w:div>
    <w:div w:id="94398882">
      <w:bodyDiv w:val="1"/>
      <w:marLeft w:val="0"/>
      <w:marRight w:val="0"/>
      <w:marTop w:val="0"/>
      <w:marBottom w:val="0"/>
      <w:divBdr>
        <w:top w:val="none" w:sz="0" w:space="0" w:color="auto"/>
        <w:left w:val="none" w:sz="0" w:space="0" w:color="auto"/>
        <w:bottom w:val="none" w:sz="0" w:space="0" w:color="auto"/>
        <w:right w:val="none" w:sz="0" w:space="0" w:color="auto"/>
      </w:divBdr>
    </w:div>
    <w:div w:id="123816068">
      <w:bodyDiv w:val="1"/>
      <w:marLeft w:val="0"/>
      <w:marRight w:val="0"/>
      <w:marTop w:val="0"/>
      <w:marBottom w:val="0"/>
      <w:divBdr>
        <w:top w:val="none" w:sz="0" w:space="0" w:color="auto"/>
        <w:left w:val="none" w:sz="0" w:space="0" w:color="auto"/>
        <w:bottom w:val="none" w:sz="0" w:space="0" w:color="auto"/>
        <w:right w:val="none" w:sz="0" w:space="0" w:color="auto"/>
      </w:divBdr>
    </w:div>
    <w:div w:id="155459853">
      <w:bodyDiv w:val="1"/>
      <w:marLeft w:val="0"/>
      <w:marRight w:val="0"/>
      <w:marTop w:val="0"/>
      <w:marBottom w:val="0"/>
      <w:divBdr>
        <w:top w:val="none" w:sz="0" w:space="0" w:color="auto"/>
        <w:left w:val="none" w:sz="0" w:space="0" w:color="auto"/>
        <w:bottom w:val="none" w:sz="0" w:space="0" w:color="auto"/>
        <w:right w:val="none" w:sz="0" w:space="0" w:color="auto"/>
      </w:divBdr>
    </w:div>
    <w:div w:id="161168813">
      <w:bodyDiv w:val="1"/>
      <w:marLeft w:val="0"/>
      <w:marRight w:val="0"/>
      <w:marTop w:val="0"/>
      <w:marBottom w:val="0"/>
      <w:divBdr>
        <w:top w:val="none" w:sz="0" w:space="0" w:color="auto"/>
        <w:left w:val="none" w:sz="0" w:space="0" w:color="auto"/>
        <w:bottom w:val="none" w:sz="0" w:space="0" w:color="auto"/>
        <w:right w:val="none" w:sz="0" w:space="0" w:color="auto"/>
      </w:divBdr>
    </w:div>
    <w:div w:id="181404745">
      <w:bodyDiv w:val="1"/>
      <w:marLeft w:val="0"/>
      <w:marRight w:val="0"/>
      <w:marTop w:val="0"/>
      <w:marBottom w:val="0"/>
      <w:divBdr>
        <w:top w:val="none" w:sz="0" w:space="0" w:color="auto"/>
        <w:left w:val="none" w:sz="0" w:space="0" w:color="auto"/>
        <w:bottom w:val="none" w:sz="0" w:space="0" w:color="auto"/>
        <w:right w:val="none" w:sz="0" w:space="0" w:color="auto"/>
      </w:divBdr>
    </w:div>
    <w:div w:id="185336653">
      <w:bodyDiv w:val="1"/>
      <w:marLeft w:val="0"/>
      <w:marRight w:val="0"/>
      <w:marTop w:val="0"/>
      <w:marBottom w:val="0"/>
      <w:divBdr>
        <w:top w:val="none" w:sz="0" w:space="0" w:color="auto"/>
        <w:left w:val="none" w:sz="0" w:space="0" w:color="auto"/>
        <w:bottom w:val="none" w:sz="0" w:space="0" w:color="auto"/>
        <w:right w:val="none" w:sz="0" w:space="0" w:color="auto"/>
      </w:divBdr>
    </w:div>
    <w:div w:id="196622951">
      <w:bodyDiv w:val="1"/>
      <w:marLeft w:val="0"/>
      <w:marRight w:val="0"/>
      <w:marTop w:val="0"/>
      <w:marBottom w:val="0"/>
      <w:divBdr>
        <w:top w:val="none" w:sz="0" w:space="0" w:color="auto"/>
        <w:left w:val="none" w:sz="0" w:space="0" w:color="auto"/>
        <w:bottom w:val="none" w:sz="0" w:space="0" w:color="auto"/>
        <w:right w:val="none" w:sz="0" w:space="0" w:color="auto"/>
      </w:divBdr>
    </w:div>
    <w:div w:id="202520689">
      <w:bodyDiv w:val="1"/>
      <w:marLeft w:val="0"/>
      <w:marRight w:val="0"/>
      <w:marTop w:val="0"/>
      <w:marBottom w:val="0"/>
      <w:divBdr>
        <w:top w:val="none" w:sz="0" w:space="0" w:color="auto"/>
        <w:left w:val="none" w:sz="0" w:space="0" w:color="auto"/>
        <w:bottom w:val="none" w:sz="0" w:space="0" w:color="auto"/>
        <w:right w:val="none" w:sz="0" w:space="0" w:color="auto"/>
      </w:divBdr>
    </w:div>
    <w:div w:id="202789654">
      <w:bodyDiv w:val="1"/>
      <w:marLeft w:val="0"/>
      <w:marRight w:val="0"/>
      <w:marTop w:val="0"/>
      <w:marBottom w:val="0"/>
      <w:divBdr>
        <w:top w:val="none" w:sz="0" w:space="0" w:color="auto"/>
        <w:left w:val="none" w:sz="0" w:space="0" w:color="auto"/>
        <w:bottom w:val="none" w:sz="0" w:space="0" w:color="auto"/>
        <w:right w:val="none" w:sz="0" w:space="0" w:color="auto"/>
      </w:divBdr>
    </w:div>
    <w:div w:id="224226679">
      <w:bodyDiv w:val="1"/>
      <w:marLeft w:val="0"/>
      <w:marRight w:val="0"/>
      <w:marTop w:val="0"/>
      <w:marBottom w:val="0"/>
      <w:divBdr>
        <w:top w:val="none" w:sz="0" w:space="0" w:color="auto"/>
        <w:left w:val="none" w:sz="0" w:space="0" w:color="auto"/>
        <w:bottom w:val="none" w:sz="0" w:space="0" w:color="auto"/>
        <w:right w:val="none" w:sz="0" w:space="0" w:color="auto"/>
      </w:divBdr>
    </w:div>
    <w:div w:id="227035410">
      <w:bodyDiv w:val="1"/>
      <w:marLeft w:val="0"/>
      <w:marRight w:val="0"/>
      <w:marTop w:val="0"/>
      <w:marBottom w:val="0"/>
      <w:divBdr>
        <w:top w:val="none" w:sz="0" w:space="0" w:color="auto"/>
        <w:left w:val="none" w:sz="0" w:space="0" w:color="auto"/>
        <w:bottom w:val="none" w:sz="0" w:space="0" w:color="auto"/>
        <w:right w:val="none" w:sz="0" w:space="0" w:color="auto"/>
      </w:divBdr>
    </w:div>
    <w:div w:id="227884329">
      <w:bodyDiv w:val="1"/>
      <w:marLeft w:val="0"/>
      <w:marRight w:val="0"/>
      <w:marTop w:val="0"/>
      <w:marBottom w:val="0"/>
      <w:divBdr>
        <w:top w:val="none" w:sz="0" w:space="0" w:color="auto"/>
        <w:left w:val="none" w:sz="0" w:space="0" w:color="auto"/>
        <w:bottom w:val="none" w:sz="0" w:space="0" w:color="auto"/>
        <w:right w:val="none" w:sz="0" w:space="0" w:color="auto"/>
      </w:divBdr>
    </w:div>
    <w:div w:id="256140419">
      <w:bodyDiv w:val="1"/>
      <w:marLeft w:val="0"/>
      <w:marRight w:val="0"/>
      <w:marTop w:val="0"/>
      <w:marBottom w:val="0"/>
      <w:divBdr>
        <w:top w:val="none" w:sz="0" w:space="0" w:color="auto"/>
        <w:left w:val="none" w:sz="0" w:space="0" w:color="auto"/>
        <w:bottom w:val="none" w:sz="0" w:space="0" w:color="auto"/>
        <w:right w:val="none" w:sz="0" w:space="0" w:color="auto"/>
      </w:divBdr>
    </w:div>
    <w:div w:id="262424923">
      <w:bodyDiv w:val="1"/>
      <w:marLeft w:val="0"/>
      <w:marRight w:val="0"/>
      <w:marTop w:val="0"/>
      <w:marBottom w:val="0"/>
      <w:divBdr>
        <w:top w:val="none" w:sz="0" w:space="0" w:color="auto"/>
        <w:left w:val="none" w:sz="0" w:space="0" w:color="auto"/>
        <w:bottom w:val="none" w:sz="0" w:space="0" w:color="auto"/>
        <w:right w:val="none" w:sz="0" w:space="0" w:color="auto"/>
      </w:divBdr>
    </w:div>
    <w:div w:id="276646307">
      <w:bodyDiv w:val="1"/>
      <w:marLeft w:val="0"/>
      <w:marRight w:val="0"/>
      <w:marTop w:val="0"/>
      <w:marBottom w:val="0"/>
      <w:divBdr>
        <w:top w:val="none" w:sz="0" w:space="0" w:color="auto"/>
        <w:left w:val="none" w:sz="0" w:space="0" w:color="auto"/>
        <w:bottom w:val="none" w:sz="0" w:space="0" w:color="auto"/>
        <w:right w:val="none" w:sz="0" w:space="0" w:color="auto"/>
      </w:divBdr>
    </w:div>
    <w:div w:id="302391795">
      <w:bodyDiv w:val="1"/>
      <w:marLeft w:val="0"/>
      <w:marRight w:val="0"/>
      <w:marTop w:val="0"/>
      <w:marBottom w:val="0"/>
      <w:divBdr>
        <w:top w:val="none" w:sz="0" w:space="0" w:color="auto"/>
        <w:left w:val="none" w:sz="0" w:space="0" w:color="auto"/>
        <w:bottom w:val="none" w:sz="0" w:space="0" w:color="auto"/>
        <w:right w:val="none" w:sz="0" w:space="0" w:color="auto"/>
      </w:divBdr>
    </w:div>
    <w:div w:id="303580186">
      <w:bodyDiv w:val="1"/>
      <w:marLeft w:val="0"/>
      <w:marRight w:val="0"/>
      <w:marTop w:val="0"/>
      <w:marBottom w:val="0"/>
      <w:divBdr>
        <w:top w:val="none" w:sz="0" w:space="0" w:color="auto"/>
        <w:left w:val="none" w:sz="0" w:space="0" w:color="auto"/>
        <w:bottom w:val="none" w:sz="0" w:space="0" w:color="auto"/>
        <w:right w:val="none" w:sz="0" w:space="0" w:color="auto"/>
      </w:divBdr>
    </w:div>
    <w:div w:id="305403420">
      <w:bodyDiv w:val="1"/>
      <w:marLeft w:val="0"/>
      <w:marRight w:val="0"/>
      <w:marTop w:val="0"/>
      <w:marBottom w:val="0"/>
      <w:divBdr>
        <w:top w:val="none" w:sz="0" w:space="0" w:color="auto"/>
        <w:left w:val="none" w:sz="0" w:space="0" w:color="auto"/>
        <w:bottom w:val="none" w:sz="0" w:space="0" w:color="auto"/>
        <w:right w:val="none" w:sz="0" w:space="0" w:color="auto"/>
      </w:divBdr>
    </w:div>
    <w:div w:id="325279863">
      <w:bodyDiv w:val="1"/>
      <w:marLeft w:val="0"/>
      <w:marRight w:val="0"/>
      <w:marTop w:val="0"/>
      <w:marBottom w:val="0"/>
      <w:divBdr>
        <w:top w:val="none" w:sz="0" w:space="0" w:color="auto"/>
        <w:left w:val="none" w:sz="0" w:space="0" w:color="auto"/>
        <w:bottom w:val="none" w:sz="0" w:space="0" w:color="auto"/>
        <w:right w:val="none" w:sz="0" w:space="0" w:color="auto"/>
      </w:divBdr>
    </w:div>
    <w:div w:id="326327252">
      <w:bodyDiv w:val="1"/>
      <w:marLeft w:val="0"/>
      <w:marRight w:val="0"/>
      <w:marTop w:val="0"/>
      <w:marBottom w:val="0"/>
      <w:divBdr>
        <w:top w:val="none" w:sz="0" w:space="0" w:color="auto"/>
        <w:left w:val="none" w:sz="0" w:space="0" w:color="auto"/>
        <w:bottom w:val="none" w:sz="0" w:space="0" w:color="auto"/>
        <w:right w:val="none" w:sz="0" w:space="0" w:color="auto"/>
      </w:divBdr>
    </w:div>
    <w:div w:id="335502628">
      <w:bodyDiv w:val="1"/>
      <w:marLeft w:val="0"/>
      <w:marRight w:val="0"/>
      <w:marTop w:val="0"/>
      <w:marBottom w:val="0"/>
      <w:divBdr>
        <w:top w:val="none" w:sz="0" w:space="0" w:color="auto"/>
        <w:left w:val="none" w:sz="0" w:space="0" w:color="auto"/>
        <w:bottom w:val="none" w:sz="0" w:space="0" w:color="auto"/>
        <w:right w:val="none" w:sz="0" w:space="0" w:color="auto"/>
      </w:divBdr>
    </w:div>
    <w:div w:id="336277153">
      <w:bodyDiv w:val="1"/>
      <w:marLeft w:val="0"/>
      <w:marRight w:val="0"/>
      <w:marTop w:val="0"/>
      <w:marBottom w:val="0"/>
      <w:divBdr>
        <w:top w:val="none" w:sz="0" w:space="0" w:color="auto"/>
        <w:left w:val="none" w:sz="0" w:space="0" w:color="auto"/>
        <w:bottom w:val="none" w:sz="0" w:space="0" w:color="auto"/>
        <w:right w:val="none" w:sz="0" w:space="0" w:color="auto"/>
      </w:divBdr>
    </w:div>
    <w:div w:id="342781918">
      <w:bodyDiv w:val="1"/>
      <w:marLeft w:val="0"/>
      <w:marRight w:val="0"/>
      <w:marTop w:val="0"/>
      <w:marBottom w:val="0"/>
      <w:divBdr>
        <w:top w:val="none" w:sz="0" w:space="0" w:color="auto"/>
        <w:left w:val="none" w:sz="0" w:space="0" w:color="auto"/>
        <w:bottom w:val="none" w:sz="0" w:space="0" w:color="auto"/>
        <w:right w:val="none" w:sz="0" w:space="0" w:color="auto"/>
      </w:divBdr>
    </w:div>
    <w:div w:id="349260531">
      <w:bodyDiv w:val="1"/>
      <w:marLeft w:val="0"/>
      <w:marRight w:val="0"/>
      <w:marTop w:val="0"/>
      <w:marBottom w:val="0"/>
      <w:divBdr>
        <w:top w:val="none" w:sz="0" w:space="0" w:color="auto"/>
        <w:left w:val="none" w:sz="0" w:space="0" w:color="auto"/>
        <w:bottom w:val="none" w:sz="0" w:space="0" w:color="auto"/>
        <w:right w:val="none" w:sz="0" w:space="0" w:color="auto"/>
      </w:divBdr>
    </w:div>
    <w:div w:id="351535222">
      <w:bodyDiv w:val="1"/>
      <w:marLeft w:val="0"/>
      <w:marRight w:val="0"/>
      <w:marTop w:val="0"/>
      <w:marBottom w:val="0"/>
      <w:divBdr>
        <w:top w:val="none" w:sz="0" w:space="0" w:color="auto"/>
        <w:left w:val="none" w:sz="0" w:space="0" w:color="auto"/>
        <w:bottom w:val="none" w:sz="0" w:space="0" w:color="auto"/>
        <w:right w:val="none" w:sz="0" w:space="0" w:color="auto"/>
      </w:divBdr>
    </w:div>
    <w:div w:id="378406600">
      <w:bodyDiv w:val="1"/>
      <w:marLeft w:val="0"/>
      <w:marRight w:val="0"/>
      <w:marTop w:val="0"/>
      <w:marBottom w:val="0"/>
      <w:divBdr>
        <w:top w:val="none" w:sz="0" w:space="0" w:color="auto"/>
        <w:left w:val="none" w:sz="0" w:space="0" w:color="auto"/>
        <w:bottom w:val="none" w:sz="0" w:space="0" w:color="auto"/>
        <w:right w:val="none" w:sz="0" w:space="0" w:color="auto"/>
      </w:divBdr>
    </w:div>
    <w:div w:id="400908169">
      <w:bodyDiv w:val="1"/>
      <w:marLeft w:val="0"/>
      <w:marRight w:val="0"/>
      <w:marTop w:val="0"/>
      <w:marBottom w:val="0"/>
      <w:divBdr>
        <w:top w:val="none" w:sz="0" w:space="0" w:color="auto"/>
        <w:left w:val="none" w:sz="0" w:space="0" w:color="auto"/>
        <w:bottom w:val="none" w:sz="0" w:space="0" w:color="auto"/>
        <w:right w:val="none" w:sz="0" w:space="0" w:color="auto"/>
      </w:divBdr>
    </w:div>
    <w:div w:id="413479014">
      <w:bodyDiv w:val="1"/>
      <w:marLeft w:val="0"/>
      <w:marRight w:val="0"/>
      <w:marTop w:val="0"/>
      <w:marBottom w:val="0"/>
      <w:divBdr>
        <w:top w:val="none" w:sz="0" w:space="0" w:color="auto"/>
        <w:left w:val="none" w:sz="0" w:space="0" w:color="auto"/>
        <w:bottom w:val="none" w:sz="0" w:space="0" w:color="auto"/>
        <w:right w:val="none" w:sz="0" w:space="0" w:color="auto"/>
      </w:divBdr>
    </w:div>
    <w:div w:id="416826458">
      <w:bodyDiv w:val="1"/>
      <w:marLeft w:val="0"/>
      <w:marRight w:val="0"/>
      <w:marTop w:val="0"/>
      <w:marBottom w:val="0"/>
      <w:divBdr>
        <w:top w:val="none" w:sz="0" w:space="0" w:color="auto"/>
        <w:left w:val="none" w:sz="0" w:space="0" w:color="auto"/>
        <w:bottom w:val="none" w:sz="0" w:space="0" w:color="auto"/>
        <w:right w:val="none" w:sz="0" w:space="0" w:color="auto"/>
      </w:divBdr>
    </w:div>
    <w:div w:id="417137558">
      <w:bodyDiv w:val="1"/>
      <w:marLeft w:val="0"/>
      <w:marRight w:val="0"/>
      <w:marTop w:val="0"/>
      <w:marBottom w:val="0"/>
      <w:divBdr>
        <w:top w:val="none" w:sz="0" w:space="0" w:color="auto"/>
        <w:left w:val="none" w:sz="0" w:space="0" w:color="auto"/>
        <w:bottom w:val="none" w:sz="0" w:space="0" w:color="auto"/>
        <w:right w:val="none" w:sz="0" w:space="0" w:color="auto"/>
      </w:divBdr>
    </w:div>
    <w:div w:id="429131132">
      <w:bodyDiv w:val="1"/>
      <w:marLeft w:val="0"/>
      <w:marRight w:val="0"/>
      <w:marTop w:val="0"/>
      <w:marBottom w:val="0"/>
      <w:divBdr>
        <w:top w:val="none" w:sz="0" w:space="0" w:color="auto"/>
        <w:left w:val="none" w:sz="0" w:space="0" w:color="auto"/>
        <w:bottom w:val="none" w:sz="0" w:space="0" w:color="auto"/>
        <w:right w:val="none" w:sz="0" w:space="0" w:color="auto"/>
      </w:divBdr>
    </w:div>
    <w:div w:id="432870881">
      <w:bodyDiv w:val="1"/>
      <w:marLeft w:val="0"/>
      <w:marRight w:val="0"/>
      <w:marTop w:val="0"/>
      <w:marBottom w:val="0"/>
      <w:divBdr>
        <w:top w:val="none" w:sz="0" w:space="0" w:color="auto"/>
        <w:left w:val="none" w:sz="0" w:space="0" w:color="auto"/>
        <w:bottom w:val="none" w:sz="0" w:space="0" w:color="auto"/>
        <w:right w:val="none" w:sz="0" w:space="0" w:color="auto"/>
      </w:divBdr>
    </w:div>
    <w:div w:id="449012798">
      <w:bodyDiv w:val="1"/>
      <w:marLeft w:val="0"/>
      <w:marRight w:val="0"/>
      <w:marTop w:val="0"/>
      <w:marBottom w:val="0"/>
      <w:divBdr>
        <w:top w:val="none" w:sz="0" w:space="0" w:color="auto"/>
        <w:left w:val="none" w:sz="0" w:space="0" w:color="auto"/>
        <w:bottom w:val="none" w:sz="0" w:space="0" w:color="auto"/>
        <w:right w:val="none" w:sz="0" w:space="0" w:color="auto"/>
      </w:divBdr>
    </w:div>
    <w:div w:id="457450376">
      <w:bodyDiv w:val="1"/>
      <w:marLeft w:val="0"/>
      <w:marRight w:val="0"/>
      <w:marTop w:val="0"/>
      <w:marBottom w:val="0"/>
      <w:divBdr>
        <w:top w:val="none" w:sz="0" w:space="0" w:color="auto"/>
        <w:left w:val="none" w:sz="0" w:space="0" w:color="auto"/>
        <w:bottom w:val="none" w:sz="0" w:space="0" w:color="auto"/>
        <w:right w:val="none" w:sz="0" w:space="0" w:color="auto"/>
      </w:divBdr>
    </w:div>
    <w:div w:id="470289727">
      <w:bodyDiv w:val="1"/>
      <w:marLeft w:val="0"/>
      <w:marRight w:val="0"/>
      <w:marTop w:val="0"/>
      <w:marBottom w:val="0"/>
      <w:divBdr>
        <w:top w:val="none" w:sz="0" w:space="0" w:color="auto"/>
        <w:left w:val="none" w:sz="0" w:space="0" w:color="auto"/>
        <w:bottom w:val="none" w:sz="0" w:space="0" w:color="auto"/>
        <w:right w:val="none" w:sz="0" w:space="0" w:color="auto"/>
      </w:divBdr>
    </w:div>
    <w:div w:id="471410190">
      <w:bodyDiv w:val="1"/>
      <w:marLeft w:val="0"/>
      <w:marRight w:val="0"/>
      <w:marTop w:val="0"/>
      <w:marBottom w:val="0"/>
      <w:divBdr>
        <w:top w:val="none" w:sz="0" w:space="0" w:color="auto"/>
        <w:left w:val="none" w:sz="0" w:space="0" w:color="auto"/>
        <w:bottom w:val="none" w:sz="0" w:space="0" w:color="auto"/>
        <w:right w:val="none" w:sz="0" w:space="0" w:color="auto"/>
      </w:divBdr>
    </w:div>
    <w:div w:id="472258066">
      <w:bodyDiv w:val="1"/>
      <w:marLeft w:val="0"/>
      <w:marRight w:val="0"/>
      <w:marTop w:val="0"/>
      <w:marBottom w:val="0"/>
      <w:divBdr>
        <w:top w:val="none" w:sz="0" w:space="0" w:color="auto"/>
        <w:left w:val="none" w:sz="0" w:space="0" w:color="auto"/>
        <w:bottom w:val="none" w:sz="0" w:space="0" w:color="auto"/>
        <w:right w:val="none" w:sz="0" w:space="0" w:color="auto"/>
      </w:divBdr>
    </w:div>
    <w:div w:id="472719618">
      <w:bodyDiv w:val="1"/>
      <w:marLeft w:val="0"/>
      <w:marRight w:val="0"/>
      <w:marTop w:val="0"/>
      <w:marBottom w:val="0"/>
      <w:divBdr>
        <w:top w:val="none" w:sz="0" w:space="0" w:color="auto"/>
        <w:left w:val="none" w:sz="0" w:space="0" w:color="auto"/>
        <w:bottom w:val="none" w:sz="0" w:space="0" w:color="auto"/>
        <w:right w:val="none" w:sz="0" w:space="0" w:color="auto"/>
      </w:divBdr>
    </w:div>
    <w:div w:id="481430732">
      <w:bodyDiv w:val="1"/>
      <w:marLeft w:val="0"/>
      <w:marRight w:val="0"/>
      <w:marTop w:val="0"/>
      <w:marBottom w:val="0"/>
      <w:divBdr>
        <w:top w:val="none" w:sz="0" w:space="0" w:color="auto"/>
        <w:left w:val="none" w:sz="0" w:space="0" w:color="auto"/>
        <w:bottom w:val="none" w:sz="0" w:space="0" w:color="auto"/>
        <w:right w:val="none" w:sz="0" w:space="0" w:color="auto"/>
      </w:divBdr>
    </w:div>
    <w:div w:id="492917567">
      <w:bodyDiv w:val="1"/>
      <w:marLeft w:val="0"/>
      <w:marRight w:val="0"/>
      <w:marTop w:val="0"/>
      <w:marBottom w:val="0"/>
      <w:divBdr>
        <w:top w:val="none" w:sz="0" w:space="0" w:color="auto"/>
        <w:left w:val="none" w:sz="0" w:space="0" w:color="auto"/>
        <w:bottom w:val="none" w:sz="0" w:space="0" w:color="auto"/>
        <w:right w:val="none" w:sz="0" w:space="0" w:color="auto"/>
      </w:divBdr>
    </w:div>
    <w:div w:id="493494050">
      <w:bodyDiv w:val="1"/>
      <w:marLeft w:val="0"/>
      <w:marRight w:val="0"/>
      <w:marTop w:val="0"/>
      <w:marBottom w:val="0"/>
      <w:divBdr>
        <w:top w:val="none" w:sz="0" w:space="0" w:color="auto"/>
        <w:left w:val="none" w:sz="0" w:space="0" w:color="auto"/>
        <w:bottom w:val="none" w:sz="0" w:space="0" w:color="auto"/>
        <w:right w:val="none" w:sz="0" w:space="0" w:color="auto"/>
      </w:divBdr>
    </w:div>
    <w:div w:id="519784374">
      <w:bodyDiv w:val="1"/>
      <w:marLeft w:val="0"/>
      <w:marRight w:val="0"/>
      <w:marTop w:val="0"/>
      <w:marBottom w:val="0"/>
      <w:divBdr>
        <w:top w:val="none" w:sz="0" w:space="0" w:color="auto"/>
        <w:left w:val="none" w:sz="0" w:space="0" w:color="auto"/>
        <w:bottom w:val="none" w:sz="0" w:space="0" w:color="auto"/>
        <w:right w:val="none" w:sz="0" w:space="0" w:color="auto"/>
      </w:divBdr>
    </w:div>
    <w:div w:id="525022498">
      <w:bodyDiv w:val="1"/>
      <w:marLeft w:val="0"/>
      <w:marRight w:val="0"/>
      <w:marTop w:val="0"/>
      <w:marBottom w:val="0"/>
      <w:divBdr>
        <w:top w:val="none" w:sz="0" w:space="0" w:color="auto"/>
        <w:left w:val="none" w:sz="0" w:space="0" w:color="auto"/>
        <w:bottom w:val="none" w:sz="0" w:space="0" w:color="auto"/>
        <w:right w:val="none" w:sz="0" w:space="0" w:color="auto"/>
      </w:divBdr>
    </w:div>
    <w:div w:id="526909968">
      <w:bodyDiv w:val="1"/>
      <w:marLeft w:val="0"/>
      <w:marRight w:val="0"/>
      <w:marTop w:val="0"/>
      <w:marBottom w:val="0"/>
      <w:divBdr>
        <w:top w:val="none" w:sz="0" w:space="0" w:color="auto"/>
        <w:left w:val="none" w:sz="0" w:space="0" w:color="auto"/>
        <w:bottom w:val="none" w:sz="0" w:space="0" w:color="auto"/>
        <w:right w:val="none" w:sz="0" w:space="0" w:color="auto"/>
      </w:divBdr>
    </w:div>
    <w:div w:id="529075410">
      <w:bodyDiv w:val="1"/>
      <w:marLeft w:val="0"/>
      <w:marRight w:val="0"/>
      <w:marTop w:val="0"/>
      <w:marBottom w:val="0"/>
      <w:divBdr>
        <w:top w:val="none" w:sz="0" w:space="0" w:color="auto"/>
        <w:left w:val="none" w:sz="0" w:space="0" w:color="auto"/>
        <w:bottom w:val="none" w:sz="0" w:space="0" w:color="auto"/>
        <w:right w:val="none" w:sz="0" w:space="0" w:color="auto"/>
      </w:divBdr>
    </w:div>
    <w:div w:id="529075460">
      <w:bodyDiv w:val="1"/>
      <w:marLeft w:val="0"/>
      <w:marRight w:val="0"/>
      <w:marTop w:val="0"/>
      <w:marBottom w:val="0"/>
      <w:divBdr>
        <w:top w:val="none" w:sz="0" w:space="0" w:color="auto"/>
        <w:left w:val="none" w:sz="0" w:space="0" w:color="auto"/>
        <w:bottom w:val="none" w:sz="0" w:space="0" w:color="auto"/>
        <w:right w:val="none" w:sz="0" w:space="0" w:color="auto"/>
      </w:divBdr>
    </w:div>
    <w:div w:id="554925674">
      <w:bodyDiv w:val="1"/>
      <w:marLeft w:val="0"/>
      <w:marRight w:val="0"/>
      <w:marTop w:val="0"/>
      <w:marBottom w:val="0"/>
      <w:divBdr>
        <w:top w:val="none" w:sz="0" w:space="0" w:color="auto"/>
        <w:left w:val="none" w:sz="0" w:space="0" w:color="auto"/>
        <w:bottom w:val="none" w:sz="0" w:space="0" w:color="auto"/>
        <w:right w:val="none" w:sz="0" w:space="0" w:color="auto"/>
      </w:divBdr>
    </w:div>
    <w:div w:id="589311267">
      <w:bodyDiv w:val="1"/>
      <w:marLeft w:val="0"/>
      <w:marRight w:val="0"/>
      <w:marTop w:val="0"/>
      <w:marBottom w:val="0"/>
      <w:divBdr>
        <w:top w:val="none" w:sz="0" w:space="0" w:color="auto"/>
        <w:left w:val="none" w:sz="0" w:space="0" w:color="auto"/>
        <w:bottom w:val="none" w:sz="0" w:space="0" w:color="auto"/>
        <w:right w:val="none" w:sz="0" w:space="0" w:color="auto"/>
      </w:divBdr>
    </w:div>
    <w:div w:id="590741922">
      <w:bodyDiv w:val="1"/>
      <w:marLeft w:val="0"/>
      <w:marRight w:val="0"/>
      <w:marTop w:val="0"/>
      <w:marBottom w:val="0"/>
      <w:divBdr>
        <w:top w:val="none" w:sz="0" w:space="0" w:color="auto"/>
        <w:left w:val="none" w:sz="0" w:space="0" w:color="auto"/>
        <w:bottom w:val="none" w:sz="0" w:space="0" w:color="auto"/>
        <w:right w:val="none" w:sz="0" w:space="0" w:color="auto"/>
      </w:divBdr>
    </w:div>
    <w:div w:id="601032859">
      <w:bodyDiv w:val="1"/>
      <w:marLeft w:val="0"/>
      <w:marRight w:val="0"/>
      <w:marTop w:val="0"/>
      <w:marBottom w:val="0"/>
      <w:divBdr>
        <w:top w:val="none" w:sz="0" w:space="0" w:color="auto"/>
        <w:left w:val="none" w:sz="0" w:space="0" w:color="auto"/>
        <w:bottom w:val="none" w:sz="0" w:space="0" w:color="auto"/>
        <w:right w:val="none" w:sz="0" w:space="0" w:color="auto"/>
      </w:divBdr>
    </w:div>
    <w:div w:id="602302827">
      <w:bodyDiv w:val="1"/>
      <w:marLeft w:val="0"/>
      <w:marRight w:val="0"/>
      <w:marTop w:val="0"/>
      <w:marBottom w:val="0"/>
      <w:divBdr>
        <w:top w:val="none" w:sz="0" w:space="0" w:color="auto"/>
        <w:left w:val="none" w:sz="0" w:space="0" w:color="auto"/>
        <w:bottom w:val="none" w:sz="0" w:space="0" w:color="auto"/>
        <w:right w:val="none" w:sz="0" w:space="0" w:color="auto"/>
      </w:divBdr>
    </w:div>
    <w:div w:id="608120237">
      <w:bodyDiv w:val="1"/>
      <w:marLeft w:val="0"/>
      <w:marRight w:val="0"/>
      <w:marTop w:val="0"/>
      <w:marBottom w:val="0"/>
      <w:divBdr>
        <w:top w:val="none" w:sz="0" w:space="0" w:color="auto"/>
        <w:left w:val="none" w:sz="0" w:space="0" w:color="auto"/>
        <w:bottom w:val="none" w:sz="0" w:space="0" w:color="auto"/>
        <w:right w:val="none" w:sz="0" w:space="0" w:color="auto"/>
      </w:divBdr>
    </w:div>
    <w:div w:id="610748158">
      <w:bodyDiv w:val="1"/>
      <w:marLeft w:val="0"/>
      <w:marRight w:val="0"/>
      <w:marTop w:val="0"/>
      <w:marBottom w:val="0"/>
      <w:divBdr>
        <w:top w:val="none" w:sz="0" w:space="0" w:color="auto"/>
        <w:left w:val="none" w:sz="0" w:space="0" w:color="auto"/>
        <w:bottom w:val="none" w:sz="0" w:space="0" w:color="auto"/>
        <w:right w:val="none" w:sz="0" w:space="0" w:color="auto"/>
      </w:divBdr>
    </w:div>
    <w:div w:id="640228790">
      <w:bodyDiv w:val="1"/>
      <w:marLeft w:val="0"/>
      <w:marRight w:val="0"/>
      <w:marTop w:val="0"/>
      <w:marBottom w:val="0"/>
      <w:divBdr>
        <w:top w:val="none" w:sz="0" w:space="0" w:color="auto"/>
        <w:left w:val="none" w:sz="0" w:space="0" w:color="auto"/>
        <w:bottom w:val="none" w:sz="0" w:space="0" w:color="auto"/>
        <w:right w:val="none" w:sz="0" w:space="0" w:color="auto"/>
      </w:divBdr>
    </w:div>
    <w:div w:id="641158693">
      <w:bodyDiv w:val="1"/>
      <w:marLeft w:val="0"/>
      <w:marRight w:val="0"/>
      <w:marTop w:val="0"/>
      <w:marBottom w:val="0"/>
      <w:divBdr>
        <w:top w:val="none" w:sz="0" w:space="0" w:color="auto"/>
        <w:left w:val="none" w:sz="0" w:space="0" w:color="auto"/>
        <w:bottom w:val="none" w:sz="0" w:space="0" w:color="auto"/>
        <w:right w:val="none" w:sz="0" w:space="0" w:color="auto"/>
      </w:divBdr>
    </w:div>
    <w:div w:id="657227391">
      <w:bodyDiv w:val="1"/>
      <w:marLeft w:val="0"/>
      <w:marRight w:val="0"/>
      <w:marTop w:val="0"/>
      <w:marBottom w:val="0"/>
      <w:divBdr>
        <w:top w:val="none" w:sz="0" w:space="0" w:color="auto"/>
        <w:left w:val="none" w:sz="0" w:space="0" w:color="auto"/>
        <w:bottom w:val="none" w:sz="0" w:space="0" w:color="auto"/>
        <w:right w:val="none" w:sz="0" w:space="0" w:color="auto"/>
      </w:divBdr>
    </w:div>
    <w:div w:id="661281142">
      <w:bodyDiv w:val="1"/>
      <w:marLeft w:val="0"/>
      <w:marRight w:val="0"/>
      <w:marTop w:val="0"/>
      <w:marBottom w:val="0"/>
      <w:divBdr>
        <w:top w:val="none" w:sz="0" w:space="0" w:color="auto"/>
        <w:left w:val="none" w:sz="0" w:space="0" w:color="auto"/>
        <w:bottom w:val="none" w:sz="0" w:space="0" w:color="auto"/>
        <w:right w:val="none" w:sz="0" w:space="0" w:color="auto"/>
      </w:divBdr>
    </w:div>
    <w:div w:id="662466996">
      <w:bodyDiv w:val="1"/>
      <w:marLeft w:val="0"/>
      <w:marRight w:val="0"/>
      <w:marTop w:val="0"/>
      <w:marBottom w:val="0"/>
      <w:divBdr>
        <w:top w:val="none" w:sz="0" w:space="0" w:color="auto"/>
        <w:left w:val="none" w:sz="0" w:space="0" w:color="auto"/>
        <w:bottom w:val="none" w:sz="0" w:space="0" w:color="auto"/>
        <w:right w:val="none" w:sz="0" w:space="0" w:color="auto"/>
      </w:divBdr>
    </w:div>
    <w:div w:id="672605190">
      <w:bodyDiv w:val="1"/>
      <w:marLeft w:val="0"/>
      <w:marRight w:val="0"/>
      <w:marTop w:val="0"/>
      <w:marBottom w:val="0"/>
      <w:divBdr>
        <w:top w:val="none" w:sz="0" w:space="0" w:color="auto"/>
        <w:left w:val="none" w:sz="0" w:space="0" w:color="auto"/>
        <w:bottom w:val="none" w:sz="0" w:space="0" w:color="auto"/>
        <w:right w:val="none" w:sz="0" w:space="0" w:color="auto"/>
      </w:divBdr>
    </w:div>
    <w:div w:id="672613182">
      <w:bodyDiv w:val="1"/>
      <w:marLeft w:val="0"/>
      <w:marRight w:val="0"/>
      <w:marTop w:val="0"/>
      <w:marBottom w:val="0"/>
      <w:divBdr>
        <w:top w:val="none" w:sz="0" w:space="0" w:color="auto"/>
        <w:left w:val="none" w:sz="0" w:space="0" w:color="auto"/>
        <w:bottom w:val="none" w:sz="0" w:space="0" w:color="auto"/>
        <w:right w:val="none" w:sz="0" w:space="0" w:color="auto"/>
      </w:divBdr>
    </w:div>
    <w:div w:id="696349681">
      <w:bodyDiv w:val="1"/>
      <w:marLeft w:val="0"/>
      <w:marRight w:val="0"/>
      <w:marTop w:val="0"/>
      <w:marBottom w:val="0"/>
      <w:divBdr>
        <w:top w:val="none" w:sz="0" w:space="0" w:color="auto"/>
        <w:left w:val="none" w:sz="0" w:space="0" w:color="auto"/>
        <w:bottom w:val="none" w:sz="0" w:space="0" w:color="auto"/>
        <w:right w:val="none" w:sz="0" w:space="0" w:color="auto"/>
      </w:divBdr>
    </w:div>
    <w:div w:id="698555409">
      <w:bodyDiv w:val="1"/>
      <w:marLeft w:val="0"/>
      <w:marRight w:val="0"/>
      <w:marTop w:val="0"/>
      <w:marBottom w:val="0"/>
      <w:divBdr>
        <w:top w:val="none" w:sz="0" w:space="0" w:color="auto"/>
        <w:left w:val="none" w:sz="0" w:space="0" w:color="auto"/>
        <w:bottom w:val="none" w:sz="0" w:space="0" w:color="auto"/>
        <w:right w:val="none" w:sz="0" w:space="0" w:color="auto"/>
      </w:divBdr>
    </w:div>
    <w:div w:id="728695020">
      <w:bodyDiv w:val="1"/>
      <w:marLeft w:val="0"/>
      <w:marRight w:val="0"/>
      <w:marTop w:val="0"/>
      <w:marBottom w:val="0"/>
      <w:divBdr>
        <w:top w:val="none" w:sz="0" w:space="0" w:color="auto"/>
        <w:left w:val="none" w:sz="0" w:space="0" w:color="auto"/>
        <w:bottom w:val="none" w:sz="0" w:space="0" w:color="auto"/>
        <w:right w:val="none" w:sz="0" w:space="0" w:color="auto"/>
      </w:divBdr>
    </w:div>
    <w:div w:id="731775104">
      <w:bodyDiv w:val="1"/>
      <w:marLeft w:val="0"/>
      <w:marRight w:val="0"/>
      <w:marTop w:val="0"/>
      <w:marBottom w:val="0"/>
      <w:divBdr>
        <w:top w:val="none" w:sz="0" w:space="0" w:color="auto"/>
        <w:left w:val="none" w:sz="0" w:space="0" w:color="auto"/>
        <w:bottom w:val="none" w:sz="0" w:space="0" w:color="auto"/>
        <w:right w:val="none" w:sz="0" w:space="0" w:color="auto"/>
      </w:divBdr>
    </w:div>
    <w:div w:id="745108040">
      <w:bodyDiv w:val="1"/>
      <w:marLeft w:val="0"/>
      <w:marRight w:val="0"/>
      <w:marTop w:val="0"/>
      <w:marBottom w:val="0"/>
      <w:divBdr>
        <w:top w:val="none" w:sz="0" w:space="0" w:color="auto"/>
        <w:left w:val="none" w:sz="0" w:space="0" w:color="auto"/>
        <w:bottom w:val="none" w:sz="0" w:space="0" w:color="auto"/>
        <w:right w:val="none" w:sz="0" w:space="0" w:color="auto"/>
      </w:divBdr>
    </w:div>
    <w:div w:id="746195867">
      <w:bodyDiv w:val="1"/>
      <w:marLeft w:val="0"/>
      <w:marRight w:val="0"/>
      <w:marTop w:val="0"/>
      <w:marBottom w:val="0"/>
      <w:divBdr>
        <w:top w:val="none" w:sz="0" w:space="0" w:color="auto"/>
        <w:left w:val="none" w:sz="0" w:space="0" w:color="auto"/>
        <w:bottom w:val="none" w:sz="0" w:space="0" w:color="auto"/>
        <w:right w:val="none" w:sz="0" w:space="0" w:color="auto"/>
      </w:divBdr>
    </w:div>
    <w:div w:id="752168395">
      <w:bodyDiv w:val="1"/>
      <w:marLeft w:val="0"/>
      <w:marRight w:val="0"/>
      <w:marTop w:val="0"/>
      <w:marBottom w:val="0"/>
      <w:divBdr>
        <w:top w:val="none" w:sz="0" w:space="0" w:color="auto"/>
        <w:left w:val="none" w:sz="0" w:space="0" w:color="auto"/>
        <w:bottom w:val="none" w:sz="0" w:space="0" w:color="auto"/>
        <w:right w:val="none" w:sz="0" w:space="0" w:color="auto"/>
      </w:divBdr>
    </w:div>
    <w:div w:id="757485465">
      <w:bodyDiv w:val="1"/>
      <w:marLeft w:val="0"/>
      <w:marRight w:val="0"/>
      <w:marTop w:val="0"/>
      <w:marBottom w:val="0"/>
      <w:divBdr>
        <w:top w:val="none" w:sz="0" w:space="0" w:color="auto"/>
        <w:left w:val="none" w:sz="0" w:space="0" w:color="auto"/>
        <w:bottom w:val="none" w:sz="0" w:space="0" w:color="auto"/>
        <w:right w:val="none" w:sz="0" w:space="0" w:color="auto"/>
      </w:divBdr>
    </w:div>
    <w:div w:id="768162210">
      <w:bodyDiv w:val="1"/>
      <w:marLeft w:val="0"/>
      <w:marRight w:val="0"/>
      <w:marTop w:val="0"/>
      <w:marBottom w:val="0"/>
      <w:divBdr>
        <w:top w:val="none" w:sz="0" w:space="0" w:color="auto"/>
        <w:left w:val="none" w:sz="0" w:space="0" w:color="auto"/>
        <w:bottom w:val="none" w:sz="0" w:space="0" w:color="auto"/>
        <w:right w:val="none" w:sz="0" w:space="0" w:color="auto"/>
      </w:divBdr>
    </w:div>
    <w:div w:id="771123811">
      <w:bodyDiv w:val="1"/>
      <w:marLeft w:val="0"/>
      <w:marRight w:val="0"/>
      <w:marTop w:val="0"/>
      <w:marBottom w:val="0"/>
      <w:divBdr>
        <w:top w:val="none" w:sz="0" w:space="0" w:color="auto"/>
        <w:left w:val="none" w:sz="0" w:space="0" w:color="auto"/>
        <w:bottom w:val="none" w:sz="0" w:space="0" w:color="auto"/>
        <w:right w:val="none" w:sz="0" w:space="0" w:color="auto"/>
      </w:divBdr>
    </w:div>
    <w:div w:id="775446370">
      <w:bodyDiv w:val="1"/>
      <w:marLeft w:val="0"/>
      <w:marRight w:val="0"/>
      <w:marTop w:val="0"/>
      <w:marBottom w:val="0"/>
      <w:divBdr>
        <w:top w:val="none" w:sz="0" w:space="0" w:color="auto"/>
        <w:left w:val="none" w:sz="0" w:space="0" w:color="auto"/>
        <w:bottom w:val="none" w:sz="0" w:space="0" w:color="auto"/>
        <w:right w:val="none" w:sz="0" w:space="0" w:color="auto"/>
      </w:divBdr>
    </w:div>
    <w:div w:id="789665862">
      <w:bodyDiv w:val="1"/>
      <w:marLeft w:val="0"/>
      <w:marRight w:val="0"/>
      <w:marTop w:val="0"/>
      <w:marBottom w:val="0"/>
      <w:divBdr>
        <w:top w:val="none" w:sz="0" w:space="0" w:color="auto"/>
        <w:left w:val="none" w:sz="0" w:space="0" w:color="auto"/>
        <w:bottom w:val="none" w:sz="0" w:space="0" w:color="auto"/>
        <w:right w:val="none" w:sz="0" w:space="0" w:color="auto"/>
      </w:divBdr>
    </w:div>
    <w:div w:id="790707174">
      <w:bodyDiv w:val="1"/>
      <w:marLeft w:val="0"/>
      <w:marRight w:val="0"/>
      <w:marTop w:val="0"/>
      <w:marBottom w:val="0"/>
      <w:divBdr>
        <w:top w:val="none" w:sz="0" w:space="0" w:color="auto"/>
        <w:left w:val="none" w:sz="0" w:space="0" w:color="auto"/>
        <w:bottom w:val="none" w:sz="0" w:space="0" w:color="auto"/>
        <w:right w:val="none" w:sz="0" w:space="0" w:color="auto"/>
      </w:divBdr>
    </w:div>
    <w:div w:id="792212459">
      <w:bodyDiv w:val="1"/>
      <w:marLeft w:val="0"/>
      <w:marRight w:val="0"/>
      <w:marTop w:val="0"/>
      <w:marBottom w:val="0"/>
      <w:divBdr>
        <w:top w:val="none" w:sz="0" w:space="0" w:color="auto"/>
        <w:left w:val="none" w:sz="0" w:space="0" w:color="auto"/>
        <w:bottom w:val="none" w:sz="0" w:space="0" w:color="auto"/>
        <w:right w:val="none" w:sz="0" w:space="0" w:color="auto"/>
      </w:divBdr>
    </w:div>
    <w:div w:id="796412936">
      <w:bodyDiv w:val="1"/>
      <w:marLeft w:val="0"/>
      <w:marRight w:val="0"/>
      <w:marTop w:val="0"/>
      <w:marBottom w:val="0"/>
      <w:divBdr>
        <w:top w:val="none" w:sz="0" w:space="0" w:color="auto"/>
        <w:left w:val="none" w:sz="0" w:space="0" w:color="auto"/>
        <w:bottom w:val="none" w:sz="0" w:space="0" w:color="auto"/>
        <w:right w:val="none" w:sz="0" w:space="0" w:color="auto"/>
      </w:divBdr>
    </w:div>
    <w:div w:id="801578632">
      <w:bodyDiv w:val="1"/>
      <w:marLeft w:val="0"/>
      <w:marRight w:val="0"/>
      <w:marTop w:val="0"/>
      <w:marBottom w:val="0"/>
      <w:divBdr>
        <w:top w:val="none" w:sz="0" w:space="0" w:color="auto"/>
        <w:left w:val="none" w:sz="0" w:space="0" w:color="auto"/>
        <w:bottom w:val="none" w:sz="0" w:space="0" w:color="auto"/>
        <w:right w:val="none" w:sz="0" w:space="0" w:color="auto"/>
      </w:divBdr>
    </w:div>
    <w:div w:id="819540099">
      <w:bodyDiv w:val="1"/>
      <w:marLeft w:val="0"/>
      <w:marRight w:val="0"/>
      <w:marTop w:val="0"/>
      <w:marBottom w:val="0"/>
      <w:divBdr>
        <w:top w:val="none" w:sz="0" w:space="0" w:color="auto"/>
        <w:left w:val="none" w:sz="0" w:space="0" w:color="auto"/>
        <w:bottom w:val="none" w:sz="0" w:space="0" w:color="auto"/>
        <w:right w:val="none" w:sz="0" w:space="0" w:color="auto"/>
      </w:divBdr>
    </w:div>
    <w:div w:id="820923331">
      <w:bodyDiv w:val="1"/>
      <w:marLeft w:val="0"/>
      <w:marRight w:val="0"/>
      <w:marTop w:val="0"/>
      <w:marBottom w:val="0"/>
      <w:divBdr>
        <w:top w:val="none" w:sz="0" w:space="0" w:color="auto"/>
        <w:left w:val="none" w:sz="0" w:space="0" w:color="auto"/>
        <w:bottom w:val="none" w:sz="0" w:space="0" w:color="auto"/>
        <w:right w:val="none" w:sz="0" w:space="0" w:color="auto"/>
      </w:divBdr>
    </w:div>
    <w:div w:id="821388963">
      <w:bodyDiv w:val="1"/>
      <w:marLeft w:val="0"/>
      <w:marRight w:val="0"/>
      <w:marTop w:val="0"/>
      <w:marBottom w:val="0"/>
      <w:divBdr>
        <w:top w:val="none" w:sz="0" w:space="0" w:color="auto"/>
        <w:left w:val="none" w:sz="0" w:space="0" w:color="auto"/>
        <w:bottom w:val="none" w:sz="0" w:space="0" w:color="auto"/>
        <w:right w:val="none" w:sz="0" w:space="0" w:color="auto"/>
      </w:divBdr>
    </w:div>
    <w:div w:id="826436538">
      <w:bodyDiv w:val="1"/>
      <w:marLeft w:val="0"/>
      <w:marRight w:val="0"/>
      <w:marTop w:val="0"/>
      <w:marBottom w:val="0"/>
      <w:divBdr>
        <w:top w:val="none" w:sz="0" w:space="0" w:color="auto"/>
        <w:left w:val="none" w:sz="0" w:space="0" w:color="auto"/>
        <w:bottom w:val="none" w:sz="0" w:space="0" w:color="auto"/>
        <w:right w:val="none" w:sz="0" w:space="0" w:color="auto"/>
      </w:divBdr>
    </w:div>
    <w:div w:id="829521912">
      <w:bodyDiv w:val="1"/>
      <w:marLeft w:val="0"/>
      <w:marRight w:val="0"/>
      <w:marTop w:val="0"/>
      <w:marBottom w:val="0"/>
      <w:divBdr>
        <w:top w:val="none" w:sz="0" w:space="0" w:color="auto"/>
        <w:left w:val="none" w:sz="0" w:space="0" w:color="auto"/>
        <w:bottom w:val="none" w:sz="0" w:space="0" w:color="auto"/>
        <w:right w:val="none" w:sz="0" w:space="0" w:color="auto"/>
      </w:divBdr>
    </w:div>
    <w:div w:id="833643918">
      <w:bodyDiv w:val="1"/>
      <w:marLeft w:val="0"/>
      <w:marRight w:val="0"/>
      <w:marTop w:val="0"/>
      <w:marBottom w:val="0"/>
      <w:divBdr>
        <w:top w:val="none" w:sz="0" w:space="0" w:color="auto"/>
        <w:left w:val="none" w:sz="0" w:space="0" w:color="auto"/>
        <w:bottom w:val="none" w:sz="0" w:space="0" w:color="auto"/>
        <w:right w:val="none" w:sz="0" w:space="0" w:color="auto"/>
      </w:divBdr>
    </w:div>
    <w:div w:id="835994121">
      <w:bodyDiv w:val="1"/>
      <w:marLeft w:val="0"/>
      <w:marRight w:val="0"/>
      <w:marTop w:val="0"/>
      <w:marBottom w:val="0"/>
      <w:divBdr>
        <w:top w:val="none" w:sz="0" w:space="0" w:color="auto"/>
        <w:left w:val="none" w:sz="0" w:space="0" w:color="auto"/>
        <w:bottom w:val="none" w:sz="0" w:space="0" w:color="auto"/>
        <w:right w:val="none" w:sz="0" w:space="0" w:color="auto"/>
      </w:divBdr>
    </w:div>
    <w:div w:id="840582325">
      <w:bodyDiv w:val="1"/>
      <w:marLeft w:val="0"/>
      <w:marRight w:val="0"/>
      <w:marTop w:val="0"/>
      <w:marBottom w:val="0"/>
      <w:divBdr>
        <w:top w:val="none" w:sz="0" w:space="0" w:color="auto"/>
        <w:left w:val="none" w:sz="0" w:space="0" w:color="auto"/>
        <w:bottom w:val="none" w:sz="0" w:space="0" w:color="auto"/>
        <w:right w:val="none" w:sz="0" w:space="0" w:color="auto"/>
      </w:divBdr>
    </w:div>
    <w:div w:id="841356792">
      <w:bodyDiv w:val="1"/>
      <w:marLeft w:val="0"/>
      <w:marRight w:val="0"/>
      <w:marTop w:val="0"/>
      <w:marBottom w:val="0"/>
      <w:divBdr>
        <w:top w:val="none" w:sz="0" w:space="0" w:color="auto"/>
        <w:left w:val="none" w:sz="0" w:space="0" w:color="auto"/>
        <w:bottom w:val="none" w:sz="0" w:space="0" w:color="auto"/>
        <w:right w:val="none" w:sz="0" w:space="0" w:color="auto"/>
      </w:divBdr>
    </w:div>
    <w:div w:id="847909711">
      <w:bodyDiv w:val="1"/>
      <w:marLeft w:val="0"/>
      <w:marRight w:val="0"/>
      <w:marTop w:val="0"/>
      <w:marBottom w:val="0"/>
      <w:divBdr>
        <w:top w:val="none" w:sz="0" w:space="0" w:color="auto"/>
        <w:left w:val="none" w:sz="0" w:space="0" w:color="auto"/>
        <w:bottom w:val="none" w:sz="0" w:space="0" w:color="auto"/>
        <w:right w:val="none" w:sz="0" w:space="0" w:color="auto"/>
      </w:divBdr>
    </w:div>
    <w:div w:id="856039790">
      <w:bodyDiv w:val="1"/>
      <w:marLeft w:val="0"/>
      <w:marRight w:val="0"/>
      <w:marTop w:val="0"/>
      <w:marBottom w:val="0"/>
      <w:divBdr>
        <w:top w:val="none" w:sz="0" w:space="0" w:color="auto"/>
        <w:left w:val="none" w:sz="0" w:space="0" w:color="auto"/>
        <w:bottom w:val="none" w:sz="0" w:space="0" w:color="auto"/>
        <w:right w:val="none" w:sz="0" w:space="0" w:color="auto"/>
      </w:divBdr>
    </w:div>
    <w:div w:id="859974687">
      <w:bodyDiv w:val="1"/>
      <w:marLeft w:val="0"/>
      <w:marRight w:val="0"/>
      <w:marTop w:val="0"/>
      <w:marBottom w:val="0"/>
      <w:divBdr>
        <w:top w:val="none" w:sz="0" w:space="0" w:color="auto"/>
        <w:left w:val="none" w:sz="0" w:space="0" w:color="auto"/>
        <w:bottom w:val="none" w:sz="0" w:space="0" w:color="auto"/>
        <w:right w:val="none" w:sz="0" w:space="0" w:color="auto"/>
      </w:divBdr>
    </w:div>
    <w:div w:id="867722214">
      <w:bodyDiv w:val="1"/>
      <w:marLeft w:val="0"/>
      <w:marRight w:val="0"/>
      <w:marTop w:val="0"/>
      <w:marBottom w:val="0"/>
      <w:divBdr>
        <w:top w:val="none" w:sz="0" w:space="0" w:color="auto"/>
        <w:left w:val="none" w:sz="0" w:space="0" w:color="auto"/>
        <w:bottom w:val="none" w:sz="0" w:space="0" w:color="auto"/>
        <w:right w:val="none" w:sz="0" w:space="0" w:color="auto"/>
      </w:divBdr>
    </w:div>
    <w:div w:id="867723222">
      <w:bodyDiv w:val="1"/>
      <w:marLeft w:val="0"/>
      <w:marRight w:val="0"/>
      <w:marTop w:val="0"/>
      <w:marBottom w:val="0"/>
      <w:divBdr>
        <w:top w:val="none" w:sz="0" w:space="0" w:color="auto"/>
        <w:left w:val="none" w:sz="0" w:space="0" w:color="auto"/>
        <w:bottom w:val="none" w:sz="0" w:space="0" w:color="auto"/>
        <w:right w:val="none" w:sz="0" w:space="0" w:color="auto"/>
      </w:divBdr>
    </w:div>
    <w:div w:id="876117352">
      <w:bodyDiv w:val="1"/>
      <w:marLeft w:val="0"/>
      <w:marRight w:val="0"/>
      <w:marTop w:val="0"/>
      <w:marBottom w:val="0"/>
      <w:divBdr>
        <w:top w:val="none" w:sz="0" w:space="0" w:color="auto"/>
        <w:left w:val="none" w:sz="0" w:space="0" w:color="auto"/>
        <w:bottom w:val="none" w:sz="0" w:space="0" w:color="auto"/>
        <w:right w:val="none" w:sz="0" w:space="0" w:color="auto"/>
      </w:divBdr>
    </w:div>
    <w:div w:id="888996820">
      <w:bodyDiv w:val="1"/>
      <w:marLeft w:val="0"/>
      <w:marRight w:val="0"/>
      <w:marTop w:val="0"/>
      <w:marBottom w:val="0"/>
      <w:divBdr>
        <w:top w:val="none" w:sz="0" w:space="0" w:color="auto"/>
        <w:left w:val="none" w:sz="0" w:space="0" w:color="auto"/>
        <w:bottom w:val="none" w:sz="0" w:space="0" w:color="auto"/>
        <w:right w:val="none" w:sz="0" w:space="0" w:color="auto"/>
      </w:divBdr>
    </w:div>
    <w:div w:id="902528142">
      <w:bodyDiv w:val="1"/>
      <w:marLeft w:val="0"/>
      <w:marRight w:val="0"/>
      <w:marTop w:val="0"/>
      <w:marBottom w:val="0"/>
      <w:divBdr>
        <w:top w:val="none" w:sz="0" w:space="0" w:color="auto"/>
        <w:left w:val="none" w:sz="0" w:space="0" w:color="auto"/>
        <w:bottom w:val="none" w:sz="0" w:space="0" w:color="auto"/>
        <w:right w:val="none" w:sz="0" w:space="0" w:color="auto"/>
      </w:divBdr>
    </w:div>
    <w:div w:id="906263242">
      <w:bodyDiv w:val="1"/>
      <w:marLeft w:val="0"/>
      <w:marRight w:val="0"/>
      <w:marTop w:val="0"/>
      <w:marBottom w:val="0"/>
      <w:divBdr>
        <w:top w:val="none" w:sz="0" w:space="0" w:color="auto"/>
        <w:left w:val="none" w:sz="0" w:space="0" w:color="auto"/>
        <w:bottom w:val="none" w:sz="0" w:space="0" w:color="auto"/>
        <w:right w:val="none" w:sz="0" w:space="0" w:color="auto"/>
      </w:divBdr>
    </w:div>
    <w:div w:id="914245230">
      <w:bodyDiv w:val="1"/>
      <w:marLeft w:val="0"/>
      <w:marRight w:val="0"/>
      <w:marTop w:val="0"/>
      <w:marBottom w:val="0"/>
      <w:divBdr>
        <w:top w:val="none" w:sz="0" w:space="0" w:color="auto"/>
        <w:left w:val="none" w:sz="0" w:space="0" w:color="auto"/>
        <w:bottom w:val="none" w:sz="0" w:space="0" w:color="auto"/>
        <w:right w:val="none" w:sz="0" w:space="0" w:color="auto"/>
      </w:divBdr>
    </w:div>
    <w:div w:id="918441215">
      <w:bodyDiv w:val="1"/>
      <w:marLeft w:val="0"/>
      <w:marRight w:val="0"/>
      <w:marTop w:val="0"/>
      <w:marBottom w:val="0"/>
      <w:divBdr>
        <w:top w:val="none" w:sz="0" w:space="0" w:color="auto"/>
        <w:left w:val="none" w:sz="0" w:space="0" w:color="auto"/>
        <w:bottom w:val="none" w:sz="0" w:space="0" w:color="auto"/>
        <w:right w:val="none" w:sz="0" w:space="0" w:color="auto"/>
      </w:divBdr>
    </w:div>
    <w:div w:id="924191855">
      <w:bodyDiv w:val="1"/>
      <w:marLeft w:val="0"/>
      <w:marRight w:val="0"/>
      <w:marTop w:val="0"/>
      <w:marBottom w:val="0"/>
      <w:divBdr>
        <w:top w:val="none" w:sz="0" w:space="0" w:color="auto"/>
        <w:left w:val="none" w:sz="0" w:space="0" w:color="auto"/>
        <w:bottom w:val="none" w:sz="0" w:space="0" w:color="auto"/>
        <w:right w:val="none" w:sz="0" w:space="0" w:color="auto"/>
      </w:divBdr>
    </w:div>
    <w:div w:id="928470468">
      <w:bodyDiv w:val="1"/>
      <w:marLeft w:val="0"/>
      <w:marRight w:val="0"/>
      <w:marTop w:val="0"/>
      <w:marBottom w:val="0"/>
      <w:divBdr>
        <w:top w:val="none" w:sz="0" w:space="0" w:color="auto"/>
        <w:left w:val="none" w:sz="0" w:space="0" w:color="auto"/>
        <w:bottom w:val="none" w:sz="0" w:space="0" w:color="auto"/>
        <w:right w:val="none" w:sz="0" w:space="0" w:color="auto"/>
      </w:divBdr>
    </w:div>
    <w:div w:id="979186898">
      <w:bodyDiv w:val="1"/>
      <w:marLeft w:val="0"/>
      <w:marRight w:val="0"/>
      <w:marTop w:val="0"/>
      <w:marBottom w:val="0"/>
      <w:divBdr>
        <w:top w:val="none" w:sz="0" w:space="0" w:color="auto"/>
        <w:left w:val="none" w:sz="0" w:space="0" w:color="auto"/>
        <w:bottom w:val="none" w:sz="0" w:space="0" w:color="auto"/>
        <w:right w:val="none" w:sz="0" w:space="0" w:color="auto"/>
      </w:divBdr>
    </w:div>
    <w:div w:id="986083875">
      <w:bodyDiv w:val="1"/>
      <w:marLeft w:val="0"/>
      <w:marRight w:val="0"/>
      <w:marTop w:val="0"/>
      <w:marBottom w:val="0"/>
      <w:divBdr>
        <w:top w:val="none" w:sz="0" w:space="0" w:color="auto"/>
        <w:left w:val="none" w:sz="0" w:space="0" w:color="auto"/>
        <w:bottom w:val="none" w:sz="0" w:space="0" w:color="auto"/>
        <w:right w:val="none" w:sz="0" w:space="0" w:color="auto"/>
      </w:divBdr>
    </w:div>
    <w:div w:id="1034966607">
      <w:bodyDiv w:val="1"/>
      <w:marLeft w:val="0"/>
      <w:marRight w:val="0"/>
      <w:marTop w:val="0"/>
      <w:marBottom w:val="0"/>
      <w:divBdr>
        <w:top w:val="none" w:sz="0" w:space="0" w:color="auto"/>
        <w:left w:val="none" w:sz="0" w:space="0" w:color="auto"/>
        <w:bottom w:val="none" w:sz="0" w:space="0" w:color="auto"/>
        <w:right w:val="none" w:sz="0" w:space="0" w:color="auto"/>
      </w:divBdr>
    </w:div>
    <w:div w:id="1045106700">
      <w:bodyDiv w:val="1"/>
      <w:marLeft w:val="0"/>
      <w:marRight w:val="0"/>
      <w:marTop w:val="0"/>
      <w:marBottom w:val="0"/>
      <w:divBdr>
        <w:top w:val="none" w:sz="0" w:space="0" w:color="auto"/>
        <w:left w:val="none" w:sz="0" w:space="0" w:color="auto"/>
        <w:bottom w:val="none" w:sz="0" w:space="0" w:color="auto"/>
        <w:right w:val="none" w:sz="0" w:space="0" w:color="auto"/>
      </w:divBdr>
    </w:div>
    <w:div w:id="1050421653">
      <w:bodyDiv w:val="1"/>
      <w:marLeft w:val="0"/>
      <w:marRight w:val="0"/>
      <w:marTop w:val="0"/>
      <w:marBottom w:val="0"/>
      <w:divBdr>
        <w:top w:val="none" w:sz="0" w:space="0" w:color="auto"/>
        <w:left w:val="none" w:sz="0" w:space="0" w:color="auto"/>
        <w:bottom w:val="none" w:sz="0" w:space="0" w:color="auto"/>
        <w:right w:val="none" w:sz="0" w:space="0" w:color="auto"/>
      </w:divBdr>
    </w:div>
    <w:div w:id="1053040116">
      <w:bodyDiv w:val="1"/>
      <w:marLeft w:val="0"/>
      <w:marRight w:val="0"/>
      <w:marTop w:val="0"/>
      <w:marBottom w:val="0"/>
      <w:divBdr>
        <w:top w:val="none" w:sz="0" w:space="0" w:color="auto"/>
        <w:left w:val="none" w:sz="0" w:space="0" w:color="auto"/>
        <w:bottom w:val="none" w:sz="0" w:space="0" w:color="auto"/>
        <w:right w:val="none" w:sz="0" w:space="0" w:color="auto"/>
      </w:divBdr>
    </w:div>
    <w:div w:id="1053581480">
      <w:bodyDiv w:val="1"/>
      <w:marLeft w:val="0"/>
      <w:marRight w:val="0"/>
      <w:marTop w:val="0"/>
      <w:marBottom w:val="0"/>
      <w:divBdr>
        <w:top w:val="none" w:sz="0" w:space="0" w:color="auto"/>
        <w:left w:val="none" w:sz="0" w:space="0" w:color="auto"/>
        <w:bottom w:val="none" w:sz="0" w:space="0" w:color="auto"/>
        <w:right w:val="none" w:sz="0" w:space="0" w:color="auto"/>
      </w:divBdr>
    </w:div>
    <w:div w:id="1066611450">
      <w:bodyDiv w:val="1"/>
      <w:marLeft w:val="0"/>
      <w:marRight w:val="0"/>
      <w:marTop w:val="0"/>
      <w:marBottom w:val="0"/>
      <w:divBdr>
        <w:top w:val="none" w:sz="0" w:space="0" w:color="auto"/>
        <w:left w:val="none" w:sz="0" w:space="0" w:color="auto"/>
        <w:bottom w:val="none" w:sz="0" w:space="0" w:color="auto"/>
        <w:right w:val="none" w:sz="0" w:space="0" w:color="auto"/>
      </w:divBdr>
    </w:div>
    <w:div w:id="1066685426">
      <w:bodyDiv w:val="1"/>
      <w:marLeft w:val="0"/>
      <w:marRight w:val="0"/>
      <w:marTop w:val="0"/>
      <w:marBottom w:val="0"/>
      <w:divBdr>
        <w:top w:val="none" w:sz="0" w:space="0" w:color="auto"/>
        <w:left w:val="none" w:sz="0" w:space="0" w:color="auto"/>
        <w:bottom w:val="none" w:sz="0" w:space="0" w:color="auto"/>
        <w:right w:val="none" w:sz="0" w:space="0" w:color="auto"/>
      </w:divBdr>
    </w:div>
    <w:div w:id="1066994564">
      <w:bodyDiv w:val="1"/>
      <w:marLeft w:val="0"/>
      <w:marRight w:val="0"/>
      <w:marTop w:val="0"/>
      <w:marBottom w:val="0"/>
      <w:divBdr>
        <w:top w:val="none" w:sz="0" w:space="0" w:color="auto"/>
        <w:left w:val="none" w:sz="0" w:space="0" w:color="auto"/>
        <w:bottom w:val="none" w:sz="0" w:space="0" w:color="auto"/>
        <w:right w:val="none" w:sz="0" w:space="0" w:color="auto"/>
      </w:divBdr>
    </w:div>
    <w:div w:id="1073237983">
      <w:bodyDiv w:val="1"/>
      <w:marLeft w:val="0"/>
      <w:marRight w:val="0"/>
      <w:marTop w:val="0"/>
      <w:marBottom w:val="0"/>
      <w:divBdr>
        <w:top w:val="none" w:sz="0" w:space="0" w:color="auto"/>
        <w:left w:val="none" w:sz="0" w:space="0" w:color="auto"/>
        <w:bottom w:val="none" w:sz="0" w:space="0" w:color="auto"/>
        <w:right w:val="none" w:sz="0" w:space="0" w:color="auto"/>
      </w:divBdr>
    </w:div>
    <w:div w:id="1073896179">
      <w:bodyDiv w:val="1"/>
      <w:marLeft w:val="0"/>
      <w:marRight w:val="0"/>
      <w:marTop w:val="0"/>
      <w:marBottom w:val="0"/>
      <w:divBdr>
        <w:top w:val="none" w:sz="0" w:space="0" w:color="auto"/>
        <w:left w:val="none" w:sz="0" w:space="0" w:color="auto"/>
        <w:bottom w:val="none" w:sz="0" w:space="0" w:color="auto"/>
        <w:right w:val="none" w:sz="0" w:space="0" w:color="auto"/>
      </w:divBdr>
    </w:div>
    <w:div w:id="1077021359">
      <w:bodyDiv w:val="1"/>
      <w:marLeft w:val="0"/>
      <w:marRight w:val="0"/>
      <w:marTop w:val="0"/>
      <w:marBottom w:val="0"/>
      <w:divBdr>
        <w:top w:val="none" w:sz="0" w:space="0" w:color="auto"/>
        <w:left w:val="none" w:sz="0" w:space="0" w:color="auto"/>
        <w:bottom w:val="none" w:sz="0" w:space="0" w:color="auto"/>
        <w:right w:val="none" w:sz="0" w:space="0" w:color="auto"/>
      </w:divBdr>
    </w:div>
    <w:div w:id="1081677190">
      <w:bodyDiv w:val="1"/>
      <w:marLeft w:val="0"/>
      <w:marRight w:val="0"/>
      <w:marTop w:val="0"/>
      <w:marBottom w:val="0"/>
      <w:divBdr>
        <w:top w:val="none" w:sz="0" w:space="0" w:color="auto"/>
        <w:left w:val="none" w:sz="0" w:space="0" w:color="auto"/>
        <w:bottom w:val="none" w:sz="0" w:space="0" w:color="auto"/>
        <w:right w:val="none" w:sz="0" w:space="0" w:color="auto"/>
      </w:divBdr>
    </w:div>
    <w:div w:id="1085882143">
      <w:bodyDiv w:val="1"/>
      <w:marLeft w:val="0"/>
      <w:marRight w:val="0"/>
      <w:marTop w:val="0"/>
      <w:marBottom w:val="0"/>
      <w:divBdr>
        <w:top w:val="none" w:sz="0" w:space="0" w:color="auto"/>
        <w:left w:val="none" w:sz="0" w:space="0" w:color="auto"/>
        <w:bottom w:val="none" w:sz="0" w:space="0" w:color="auto"/>
        <w:right w:val="none" w:sz="0" w:space="0" w:color="auto"/>
      </w:divBdr>
    </w:div>
    <w:div w:id="1089814575">
      <w:bodyDiv w:val="1"/>
      <w:marLeft w:val="0"/>
      <w:marRight w:val="0"/>
      <w:marTop w:val="0"/>
      <w:marBottom w:val="0"/>
      <w:divBdr>
        <w:top w:val="none" w:sz="0" w:space="0" w:color="auto"/>
        <w:left w:val="none" w:sz="0" w:space="0" w:color="auto"/>
        <w:bottom w:val="none" w:sz="0" w:space="0" w:color="auto"/>
        <w:right w:val="none" w:sz="0" w:space="0" w:color="auto"/>
      </w:divBdr>
    </w:div>
    <w:div w:id="1094940908">
      <w:bodyDiv w:val="1"/>
      <w:marLeft w:val="0"/>
      <w:marRight w:val="0"/>
      <w:marTop w:val="0"/>
      <w:marBottom w:val="0"/>
      <w:divBdr>
        <w:top w:val="none" w:sz="0" w:space="0" w:color="auto"/>
        <w:left w:val="none" w:sz="0" w:space="0" w:color="auto"/>
        <w:bottom w:val="none" w:sz="0" w:space="0" w:color="auto"/>
        <w:right w:val="none" w:sz="0" w:space="0" w:color="auto"/>
      </w:divBdr>
    </w:div>
    <w:div w:id="1104769723">
      <w:bodyDiv w:val="1"/>
      <w:marLeft w:val="0"/>
      <w:marRight w:val="0"/>
      <w:marTop w:val="0"/>
      <w:marBottom w:val="0"/>
      <w:divBdr>
        <w:top w:val="none" w:sz="0" w:space="0" w:color="auto"/>
        <w:left w:val="none" w:sz="0" w:space="0" w:color="auto"/>
        <w:bottom w:val="none" w:sz="0" w:space="0" w:color="auto"/>
        <w:right w:val="none" w:sz="0" w:space="0" w:color="auto"/>
      </w:divBdr>
    </w:div>
    <w:div w:id="1123422720">
      <w:bodyDiv w:val="1"/>
      <w:marLeft w:val="0"/>
      <w:marRight w:val="0"/>
      <w:marTop w:val="0"/>
      <w:marBottom w:val="0"/>
      <w:divBdr>
        <w:top w:val="none" w:sz="0" w:space="0" w:color="auto"/>
        <w:left w:val="none" w:sz="0" w:space="0" w:color="auto"/>
        <w:bottom w:val="none" w:sz="0" w:space="0" w:color="auto"/>
        <w:right w:val="none" w:sz="0" w:space="0" w:color="auto"/>
      </w:divBdr>
    </w:div>
    <w:div w:id="1125081922">
      <w:bodyDiv w:val="1"/>
      <w:marLeft w:val="0"/>
      <w:marRight w:val="0"/>
      <w:marTop w:val="0"/>
      <w:marBottom w:val="0"/>
      <w:divBdr>
        <w:top w:val="none" w:sz="0" w:space="0" w:color="auto"/>
        <w:left w:val="none" w:sz="0" w:space="0" w:color="auto"/>
        <w:bottom w:val="none" w:sz="0" w:space="0" w:color="auto"/>
        <w:right w:val="none" w:sz="0" w:space="0" w:color="auto"/>
      </w:divBdr>
    </w:div>
    <w:div w:id="1129206927">
      <w:bodyDiv w:val="1"/>
      <w:marLeft w:val="0"/>
      <w:marRight w:val="0"/>
      <w:marTop w:val="0"/>
      <w:marBottom w:val="0"/>
      <w:divBdr>
        <w:top w:val="none" w:sz="0" w:space="0" w:color="auto"/>
        <w:left w:val="none" w:sz="0" w:space="0" w:color="auto"/>
        <w:bottom w:val="none" w:sz="0" w:space="0" w:color="auto"/>
        <w:right w:val="none" w:sz="0" w:space="0" w:color="auto"/>
      </w:divBdr>
    </w:div>
    <w:div w:id="1132480089">
      <w:bodyDiv w:val="1"/>
      <w:marLeft w:val="0"/>
      <w:marRight w:val="0"/>
      <w:marTop w:val="0"/>
      <w:marBottom w:val="0"/>
      <w:divBdr>
        <w:top w:val="none" w:sz="0" w:space="0" w:color="auto"/>
        <w:left w:val="none" w:sz="0" w:space="0" w:color="auto"/>
        <w:bottom w:val="none" w:sz="0" w:space="0" w:color="auto"/>
        <w:right w:val="none" w:sz="0" w:space="0" w:color="auto"/>
      </w:divBdr>
    </w:div>
    <w:div w:id="1137062648">
      <w:bodyDiv w:val="1"/>
      <w:marLeft w:val="0"/>
      <w:marRight w:val="0"/>
      <w:marTop w:val="0"/>
      <w:marBottom w:val="0"/>
      <w:divBdr>
        <w:top w:val="none" w:sz="0" w:space="0" w:color="auto"/>
        <w:left w:val="none" w:sz="0" w:space="0" w:color="auto"/>
        <w:bottom w:val="none" w:sz="0" w:space="0" w:color="auto"/>
        <w:right w:val="none" w:sz="0" w:space="0" w:color="auto"/>
      </w:divBdr>
    </w:div>
    <w:div w:id="1137458695">
      <w:bodyDiv w:val="1"/>
      <w:marLeft w:val="0"/>
      <w:marRight w:val="0"/>
      <w:marTop w:val="0"/>
      <w:marBottom w:val="0"/>
      <w:divBdr>
        <w:top w:val="none" w:sz="0" w:space="0" w:color="auto"/>
        <w:left w:val="none" w:sz="0" w:space="0" w:color="auto"/>
        <w:bottom w:val="none" w:sz="0" w:space="0" w:color="auto"/>
        <w:right w:val="none" w:sz="0" w:space="0" w:color="auto"/>
      </w:divBdr>
    </w:div>
    <w:div w:id="1138961143">
      <w:bodyDiv w:val="1"/>
      <w:marLeft w:val="0"/>
      <w:marRight w:val="0"/>
      <w:marTop w:val="0"/>
      <w:marBottom w:val="0"/>
      <w:divBdr>
        <w:top w:val="none" w:sz="0" w:space="0" w:color="auto"/>
        <w:left w:val="none" w:sz="0" w:space="0" w:color="auto"/>
        <w:bottom w:val="none" w:sz="0" w:space="0" w:color="auto"/>
        <w:right w:val="none" w:sz="0" w:space="0" w:color="auto"/>
      </w:divBdr>
    </w:div>
    <w:div w:id="1145774879">
      <w:bodyDiv w:val="1"/>
      <w:marLeft w:val="0"/>
      <w:marRight w:val="0"/>
      <w:marTop w:val="0"/>
      <w:marBottom w:val="0"/>
      <w:divBdr>
        <w:top w:val="none" w:sz="0" w:space="0" w:color="auto"/>
        <w:left w:val="none" w:sz="0" w:space="0" w:color="auto"/>
        <w:bottom w:val="none" w:sz="0" w:space="0" w:color="auto"/>
        <w:right w:val="none" w:sz="0" w:space="0" w:color="auto"/>
      </w:divBdr>
    </w:div>
    <w:div w:id="1148398236">
      <w:bodyDiv w:val="1"/>
      <w:marLeft w:val="0"/>
      <w:marRight w:val="0"/>
      <w:marTop w:val="0"/>
      <w:marBottom w:val="0"/>
      <w:divBdr>
        <w:top w:val="none" w:sz="0" w:space="0" w:color="auto"/>
        <w:left w:val="none" w:sz="0" w:space="0" w:color="auto"/>
        <w:bottom w:val="none" w:sz="0" w:space="0" w:color="auto"/>
        <w:right w:val="none" w:sz="0" w:space="0" w:color="auto"/>
      </w:divBdr>
    </w:div>
    <w:div w:id="1157460487">
      <w:bodyDiv w:val="1"/>
      <w:marLeft w:val="0"/>
      <w:marRight w:val="0"/>
      <w:marTop w:val="0"/>
      <w:marBottom w:val="0"/>
      <w:divBdr>
        <w:top w:val="none" w:sz="0" w:space="0" w:color="auto"/>
        <w:left w:val="none" w:sz="0" w:space="0" w:color="auto"/>
        <w:bottom w:val="none" w:sz="0" w:space="0" w:color="auto"/>
        <w:right w:val="none" w:sz="0" w:space="0" w:color="auto"/>
      </w:divBdr>
    </w:div>
    <w:div w:id="1168063183">
      <w:bodyDiv w:val="1"/>
      <w:marLeft w:val="0"/>
      <w:marRight w:val="0"/>
      <w:marTop w:val="0"/>
      <w:marBottom w:val="0"/>
      <w:divBdr>
        <w:top w:val="none" w:sz="0" w:space="0" w:color="auto"/>
        <w:left w:val="none" w:sz="0" w:space="0" w:color="auto"/>
        <w:bottom w:val="none" w:sz="0" w:space="0" w:color="auto"/>
        <w:right w:val="none" w:sz="0" w:space="0" w:color="auto"/>
      </w:divBdr>
    </w:div>
    <w:div w:id="1175918048">
      <w:bodyDiv w:val="1"/>
      <w:marLeft w:val="0"/>
      <w:marRight w:val="0"/>
      <w:marTop w:val="0"/>
      <w:marBottom w:val="0"/>
      <w:divBdr>
        <w:top w:val="none" w:sz="0" w:space="0" w:color="auto"/>
        <w:left w:val="none" w:sz="0" w:space="0" w:color="auto"/>
        <w:bottom w:val="none" w:sz="0" w:space="0" w:color="auto"/>
        <w:right w:val="none" w:sz="0" w:space="0" w:color="auto"/>
      </w:divBdr>
    </w:div>
    <w:div w:id="1180923337">
      <w:bodyDiv w:val="1"/>
      <w:marLeft w:val="0"/>
      <w:marRight w:val="0"/>
      <w:marTop w:val="0"/>
      <w:marBottom w:val="0"/>
      <w:divBdr>
        <w:top w:val="none" w:sz="0" w:space="0" w:color="auto"/>
        <w:left w:val="none" w:sz="0" w:space="0" w:color="auto"/>
        <w:bottom w:val="none" w:sz="0" w:space="0" w:color="auto"/>
        <w:right w:val="none" w:sz="0" w:space="0" w:color="auto"/>
      </w:divBdr>
    </w:div>
    <w:div w:id="1190491879">
      <w:bodyDiv w:val="1"/>
      <w:marLeft w:val="0"/>
      <w:marRight w:val="0"/>
      <w:marTop w:val="0"/>
      <w:marBottom w:val="0"/>
      <w:divBdr>
        <w:top w:val="none" w:sz="0" w:space="0" w:color="auto"/>
        <w:left w:val="none" w:sz="0" w:space="0" w:color="auto"/>
        <w:bottom w:val="none" w:sz="0" w:space="0" w:color="auto"/>
        <w:right w:val="none" w:sz="0" w:space="0" w:color="auto"/>
      </w:divBdr>
    </w:div>
    <w:div w:id="1197544429">
      <w:bodyDiv w:val="1"/>
      <w:marLeft w:val="0"/>
      <w:marRight w:val="0"/>
      <w:marTop w:val="0"/>
      <w:marBottom w:val="0"/>
      <w:divBdr>
        <w:top w:val="none" w:sz="0" w:space="0" w:color="auto"/>
        <w:left w:val="none" w:sz="0" w:space="0" w:color="auto"/>
        <w:bottom w:val="none" w:sz="0" w:space="0" w:color="auto"/>
        <w:right w:val="none" w:sz="0" w:space="0" w:color="auto"/>
      </w:divBdr>
    </w:div>
    <w:div w:id="1201749247">
      <w:bodyDiv w:val="1"/>
      <w:marLeft w:val="0"/>
      <w:marRight w:val="0"/>
      <w:marTop w:val="0"/>
      <w:marBottom w:val="0"/>
      <w:divBdr>
        <w:top w:val="none" w:sz="0" w:space="0" w:color="auto"/>
        <w:left w:val="none" w:sz="0" w:space="0" w:color="auto"/>
        <w:bottom w:val="none" w:sz="0" w:space="0" w:color="auto"/>
        <w:right w:val="none" w:sz="0" w:space="0" w:color="auto"/>
      </w:divBdr>
    </w:div>
    <w:div w:id="1207990275">
      <w:bodyDiv w:val="1"/>
      <w:marLeft w:val="0"/>
      <w:marRight w:val="0"/>
      <w:marTop w:val="0"/>
      <w:marBottom w:val="0"/>
      <w:divBdr>
        <w:top w:val="none" w:sz="0" w:space="0" w:color="auto"/>
        <w:left w:val="none" w:sz="0" w:space="0" w:color="auto"/>
        <w:bottom w:val="none" w:sz="0" w:space="0" w:color="auto"/>
        <w:right w:val="none" w:sz="0" w:space="0" w:color="auto"/>
      </w:divBdr>
    </w:div>
    <w:div w:id="1228227596">
      <w:bodyDiv w:val="1"/>
      <w:marLeft w:val="0"/>
      <w:marRight w:val="0"/>
      <w:marTop w:val="0"/>
      <w:marBottom w:val="0"/>
      <w:divBdr>
        <w:top w:val="none" w:sz="0" w:space="0" w:color="auto"/>
        <w:left w:val="none" w:sz="0" w:space="0" w:color="auto"/>
        <w:bottom w:val="none" w:sz="0" w:space="0" w:color="auto"/>
        <w:right w:val="none" w:sz="0" w:space="0" w:color="auto"/>
      </w:divBdr>
    </w:div>
    <w:div w:id="1242908640">
      <w:bodyDiv w:val="1"/>
      <w:marLeft w:val="0"/>
      <w:marRight w:val="0"/>
      <w:marTop w:val="0"/>
      <w:marBottom w:val="0"/>
      <w:divBdr>
        <w:top w:val="none" w:sz="0" w:space="0" w:color="auto"/>
        <w:left w:val="none" w:sz="0" w:space="0" w:color="auto"/>
        <w:bottom w:val="none" w:sz="0" w:space="0" w:color="auto"/>
        <w:right w:val="none" w:sz="0" w:space="0" w:color="auto"/>
      </w:divBdr>
    </w:div>
    <w:div w:id="1242987812">
      <w:bodyDiv w:val="1"/>
      <w:marLeft w:val="0"/>
      <w:marRight w:val="0"/>
      <w:marTop w:val="0"/>
      <w:marBottom w:val="0"/>
      <w:divBdr>
        <w:top w:val="none" w:sz="0" w:space="0" w:color="auto"/>
        <w:left w:val="none" w:sz="0" w:space="0" w:color="auto"/>
        <w:bottom w:val="none" w:sz="0" w:space="0" w:color="auto"/>
        <w:right w:val="none" w:sz="0" w:space="0" w:color="auto"/>
      </w:divBdr>
    </w:div>
    <w:div w:id="1246718716">
      <w:bodyDiv w:val="1"/>
      <w:marLeft w:val="0"/>
      <w:marRight w:val="0"/>
      <w:marTop w:val="0"/>
      <w:marBottom w:val="0"/>
      <w:divBdr>
        <w:top w:val="none" w:sz="0" w:space="0" w:color="auto"/>
        <w:left w:val="none" w:sz="0" w:space="0" w:color="auto"/>
        <w:bottom w:val="none" w:sz="0" w:space="0" w:color="auto"/>
        <w:right w:val="none" w:sz="0" w:space="0" w:color="auto"/>
      </w:divBdr>
    </w:div>
    <w:div w:id="1249345162">
      <w:bodyDiv w:val="1"/>
      <w:marLeft w:val="0"/>
      <w:marRight w:val="0"/>
      <w:marTop w:val="0"/>
      <w:marBottom w:val="0"/>
      <w:divBdr>
        <w:top w:val="none" w:sz="0" w:space="0" w:color="auto"/>
        <w:left w:val="none" w:sz="0" w:space="0" w:color="auto"/>
        <w:bottom w:val="none" w:sz="0" w:space="0" w:color="auto"/>
        <w:right w:val="none" w:sz="0" w:space="0" w:color="auto"/>
      </w:divBdr>
    </w:div>
    <w:div w:id="1255749690">
      <w:bodyDiv w:val="1"/>
      <w:marLeft w:val="0"/>
      <w:marRight w:val="0"/>
      <w:marTop w:val="0"/>
      <w:marBottom w:val="0"/>
      <w:divBdr>
        <w:top w:val="none" w:sz="0" w:space="0" w:color="auto"/>
        <w:left w:val="none" w:sz="0" w:space="0" w:color="auto"/>
        <w:bottom w:val="none" w:sz="0" w:space="0" w:color="auto"/>
        <w:right w:val="none" w:sz="0" w:space="0" w:color="auto"/>
      </w:divBdr>
    </w:div>
    <w:div w:id="1255821532">
      <w:bodyDiv w:val="1"/>
      <w:marLeft w:val="0"/>
      <w:marRight w:val="0"/>
      <w:marTop w:val="0"/>
      <w:marBottom w:val="0"/>
      <w:divBdr>
        <w:top w:val="none" w:sz="0" w:space="0" w:color="auto"/>
        <w:left w:val="none" w:sz="0" w:space="0" w:color="auto"/>
        <w:bottom w:val="none" w:sz="0" w:space="0" w:color="auto"/>
        <w:right w:val="none" w:sz="0" w:space="0" w:color="auto"/>
      </w:divBdr>
    </w:div>
    <w:div w:id="1262297283">
      <w:bodyDiv w:val="1"/>
      <w:marLeft w:val="0"/>
      <w:marRight w:val="0"/>
      <w:marTop w:val="0"/>
      <w:marBottom w:val="0"/>
      <w:divBdr>
        <w:top w:val="none" w:sz="0" w:space="0" w:color="auto"/>
        <w:left w:val="none" w:sz="0" w:space="0" w:color="auto"/>
        <w:bottom w:val="none" w:sz="0" w:space="0" w:color="auto"/>
        <w:right w:val="none" w:sz="0" w:space="0" w:color="auto"/>
      </w:divBdr>
    </w:div>
    <w:div w:id="1264535366">
      <w:bodyDiv w:val="1"/>
      <w:marLeft w:val="0"/>
      <w:marRight w:val="0"/>
      <w:marTop w:val="0"/>
      <w:marBottom w:val="0"/>
      <w:divBdr>
        <w:top w:val="none" w:sz="0" w:space="0" w:color="auto"/>
        <w:left w:val="none" w:sz="0" w:space="0" w:color="auto"/>
        <w:bottom w:val="none" w:sz="0" w:space="0" w:color="auto"/>
        <w:right w:val="none" w:sz="0" w:space="0" w:color="auto"/>
      </w:divBdr>
    </w:div>
    <w:div w:id="1274367433">
      <w:bodyDiv w:val="1"/>
      <w:marLeft w:val="0"/>
      <w:marRight w:val="0"/>
      <w:marTop w:val="0"/>
      <w:marBottom w:val="0"/>
      <w:divBdr>
        <w:top w:val="none" w:sz="0" w:space="0" w:color="auto"/>
        <w:left w:val="none" w:sz="0" w:space="0" w:color="auto"/>
        <w:bottom w:val="none" w:sz="0" w:space="0" w:color="auto"/>
        <w:right w:val="none" w:sz="0" w:space="0" w:color="auto"/>
      </w:divBdr>
    </w:div>
    <w:div w:id="1287273266">
      <w:bodyDiv w:val="1"/>
      <w:marLeft w:val="0"/>
      <w:marRight w:val="0"/>
      <w:marTop w:val="0"/>
      <w:marBottom w:val="0"/>
      <w:divBdr>
        <w:top w:val="none" w:sz="0" w:space="0" w:color="auto"/>
        <w:left w:val="none" w:sz="0" w:space="0" w:color="auto"/>
        <w:bottom w:val="none" w:sz="0" w:space="0" w:color="auto"/>
        <w:right w:val="none" w:sz="0" w:space="0" w:color="auto"/>
      </w:divBdr>
    </w:div>
    <w:div w:id="1318341664">
      <w:bodyDiv w:val="1"/>
      <w:marLeft w:val="0"/>
      <w:marRight w:val="0"/>
      <w:marTop w:val="0"/>
      <w:marBottom w:val="0"/>
      <w:divBdr>
        <w:top w:val="none" w:sz="0" w:space="0" w:color="auto"/>
        <w:left w:val="none" w:sz="0" w:space="0" w:color="auto"/>
        <w:bottom w:val="none" w:sz="0" w:space="0" w:color="auto"/>
        <w:right w:val="none" w:sz="0" w:space="0" w:color="auto"/>
      </w:divBdr>
    </w:div>
    <w:div w:id="1323125189">
      <w:bodyDiv w:val="1"/>
      <w:marLeft w:val="0"/>
      <w:marRight w:val="0"/>
      <w:marTop w:val="0"/>
      <w:marBottom w:val="0"/>
      <w:divBdr>
        <w:top w:val="none" w:sz="0" w:space="0" w:color="auto"/>
        <w:left w:val="none" w:sz="0" w:space="0" w:color="auto"/>
        <w:bottom w:val="none" w:sz="0" w:space="0" w:color="auto"/>
        <w:right w:val="none" w:sz="0" w:space="0" w:color="auto"/>
      </w:divBdr>
    </w:div>
    <w:div w:id="1323390847">
      <w:bodyDiv w:val="1"/>
      <w:marLeft w:val="0"/>
      <w:marRight w:val="0"/>
      <w:marTop w:val="0"/>
      <w:marBottom w:val="0"/>
      <w:divBdr>
        <w:top w:val="none" w:sz="0" w:space="0" w:color="auto"/>
        <w:left w:val="none" w:sz="0" w:space="0" w:color="auto"/>
        <w:bottom w:val="none" w:sz="0" w:space="0" w:color="auto"/>
        <w:right w:val="none" w:sz="0" w:space="0" w:color="auto"/>
      </w:divBdr>
    </w:div>
    <w:div w:id="1323461565">
      <w:bodyDiv w:val="1"/>
      <w:marLeft w:val="0"/>
      <w:marRight w:val="0"/>
      <w:marTop w:val="0"/>
      <w:marBottom w:val="0"/>
      <w:divBdr>
        <w:top w:val="none" w:sz="0" w:space="0" w:color="auto"/>
        <w:left w:val="none" w:sz="0" w:space="0" w:color="auto"/>
        <w:bottom w:val="none" w:sz="0" w:space="0" w:color="auto"/>
        <w:right w:val="none" w:sz="0" w:space="0" w:color="auto"/>
      </w:divBdr>
    </w:div>
    <w:div w:id="1333334064">
      <w:bodyDiv w:val="1"/>
      <w:marLeft w:val="0"/>
      <w:marRight w:val="0"/>
      <w:marTop w:val="0"/>
      <w:marBottom w:val="0"/>
      <w:divBdr>
        <w:top w:val="none" w:sz="0" w:space="0" w:color="auto"/>
        <w:left w:val="none" w:sz="0" w:space="0" w:color="auto"/>
        <w:bottom w:val="none" w:sz="0" w:space="0" w:color="auto"/>
        <w:right w:val="none" w:sz="0" w:space="0" w:color="auto"/>
      </w:divBdr>
    </w:div>
    <w:div w:id="1343160983">
      <w:bodyDiv w:val="1"/>
      <w:marLeft w:val="0"/>
      <w:marRight w:val="0"/>
      <w:marTop w:val="0"/>
      <w:marBottom w:val="0"/>
      <w:divBdr>
        <w:top w:val="none" w:sz="0" w:space="0" w:color="auto"/>
        <w:left w:val="none" w:sz="0" w:space="0" w:color="auto"/>
        <w:bottom w:val="none" w:sz="0" w:space="0" w:color="auto"/>
        <w:right w:val="none" w:sz="0" w:space="0" w:color="auto"/>
      </w:divBdr>
    </w:div>
    <w:div w:id="1344674244">
      <w:bodyDiv w:val="1"/>
      <w:marLeft w:val="0"/>
      <w:marRight w:val="0"/>
      <w:marTop w:val="0"/>
      <w:marBottom w:val="0"/>
      <w:divBdr>
        <w:top w:val="none" w:sz="0" w:space="0" w:color="auto"/>
        <w:left w:val="none" w:sz="0" w:space="0" w:color="auto"/>
        <w:bottom w:val="none" w:sz="0" w:space="0" w:color="auto"/>
        <w:right w:val="none" w:sz="0" w:space="0" w:color="auto"/>
      </w:divBdr>
    </w:div>
    <w:div w:id="1345592987">
      <w:bodyDiv w:val="1"/>
      <w:marLeft w:val="0"/>
      <w:marRight w:val="0"/>
      <w:marTop w:val="0"/>
      <w:marBottom w:val="0"/>
      <w:divBdr>
        <w:top w:val="none" w:sz="0" w:space="0" w:color="auto"/>
        <w:left w:val="none" w:sz="0" w:space="0" w:color="auto"/>
        <w:bottom w:val="none" w:sz="0" w:space="0" w:color="auto"/>
        <w:right w:val="none" w:sz="0" w:space="0" w:color="auto"/>
      </w:divBdr>
    </w:div>
    <w:div w:id="1356267903">
      <w:bodyDiv w:val="1"/>
      <w:marLeft w:val="0"/>
      <w:marRight w:val="0"/>
      <w:marTop w:val="0"/>
      <w:marBottom w:val="0"/>
      <w:divBdr>
        <w:top w:val="none" w:sz="0" w:space="0" w:color="auto"/>
        <w:left w:val="none" w:sz="0" w:space="0" w:color="auto"/>
        <w:bottom w:val="none" w:sz="0" w:space="0" w:color="auto"/>
        <w:right w:val="none" w:sz="0" w:space="0" w:color="auto"/>
      </w:divBdr>
    </w:div>
    <w:div w:id="1356731018">
      <w:bodyDiv w:val="1"/>
      <w:marLeft w:val="0"/>
      <w:marRight w:val="0"/>
      <w:marTop w:val="0"/>
      <w:marBottom w:val="0"/>
      <w:divBdr>
        <w:top w:val="none" w:sz="0" w:space="0" w:color="auto"/>
        <w:left w:val="none" w:sz="0" w:space="0" w:color="auto"/>
        <w:bottom w:val="none" w:sz="0" w:space="0" w:color="auto"/>
        <w:right w:val="none" w:sz="0" w:space="0" w:color="auto"/>
      </w:divBdr>
    </w:div>
    <w:div w:id="1357460778">
      <w:bodyDiv w:val="1"/>
      <w:marLeft w:val="0"/>
      <w:marRight w:val="0"/>
      <w:marTop w:val="0"/>
      <w:marBottom w:val="0"/>
      <w:divBdr>
        <w:top w:val="none" w:sz="0" w:space="0" w:color="auto"/>
        <w:left w:val="none" w:sz="0" w:space="0" w:color="auto"/>
        <w:bottom w:val="none" w:sz="0" w:space="0" w:color="auto"/>
        <w:right w:val="none" w:sz="0" w:space="0" w:color="auto"/>
      </w:divBdr>
    </w:div>
    <w:div w:id="1383823206">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0760170">
      <w:bodyDiv w:val="1"/>
      <w:marLeft w:val="0"/>
      <w:marRight w:val="0"/>
      <w:marTop w:val="0"/>
      <w:marBottom w:val="0"/>
      <w:divBdr>
        <w:top w:val="none" w:sz="0" w:space="0" w:color="auto"/>
        <w:left w:val="none" w:sz="0" w:space="0" w:color="auto"/>
        <w:bottom w:val="none" w:sz="0" w:space="0" w:color="auto"/>
        <w:right w:val="none" w:sz="0" w:space="0" w:color="auto"/>
      </w:divBdr>
    </w:div>
    <w:div w:id="1393889584">
      <w:bodyDiv w:val="1"/>
      <w:marLeft w:val="0"/>
      <w:marRight w:val="0"/>
      <w:marTop w:val="0"/>
      <w:marBottom w:val="0"/>
      <w:divBdr>
        <w:top w:val="none" w:sz="0" w:space="0" w:color="auto"/>
        <w:left w:val="none" w:sz="0" w:space="0" w:color="auto"/>
        <w:bottom w:val="none" w:sz="0" w:space="0" w:color="auto"/>
        <w:right w:val="none" w:sz="0" w:space="0" w:color="auto"/>
      </w:divBdr>
    </w:div>
    <w:div w:id="1401322647">
      <w:bodyDiv w:val="1"/>
      <w:marLeft w:val="0"/>
      <w:marRight w:val="0"/>
      <w:marTop w:val="0"/>
      <w:marBottom w:val="0"/>
      <w:divBdr>
        <w:top w:val="none" w:sz="0" w:space="0" w:color="auto"/>
        <w:left w:val="none" w:sz="0" w:space="0" w:color="auto"/>
        <w:bottom w:val="none" w:sz="0" w:space="0" w:color="auto"/>
        <w:right w:val="none" w:sz="0" w:space="0" w:color="auto"/>
      </w:divBdr>
    </w:div>
    <w:div w:id="1402219967">
      <w:bodyDiv w:val="1"/>
      <w:marLeft w:val="0"/>
      <w:marRight w:val="0"/>
      <w:marTop w:val="0"/>
      <w:marBottom w:val="0"/>
      <w:divBdr>
        <w:top w:val="none" w:sz="0" w:space="0" w:color="auto"/>
        <w:left w:val="none" w:sz="0" w:space="0" w:color="auto"/>
        <w:bottom w:val="none" w:sz="0" w:space="0" w:color="auto"/>
        <w:right w:val="none" w:sz="0" w:space="0" w:color="auto"/>
      </w:divBdr>
    </w:div>
    <w:div w:id="1431778964">
      <w:bodyDiv w:val="1"/>
      <w:marLeft w:val="0"/>
      <w:marRight w:val="0"/>
      <w:marTop w:val="0"/>
      <w:marBottom w:val="0"/>
      <w:divBdr>
        <w:top w:val="none" w:sz="0" w:space="0" w:color="auto"/>
        <w:left w:val="none" w:sz="0" w:space="0" w:color="auto"/>
        <w:bottom w:val="none" w:sz="0" w:space="0" w:color="auto"/>
        <w:right w:val="none" w:sz="0" w:space="0" w:color="auto"/>
      </w:divBdr>
    </w:div>
    <w:div w:id="1432311404">
      <w:bodyDiv w:val="1"/>
      <w:marLeft w:val="0"/>
      <w:marRight w:val="0"/>
      <w:marTop w:val="0"/>
      <w:marBottom w:val="0"/>
      <w:divBdr>
        <w:top w:val="none" w:sz="0" w:space="0" w:color="auto"/>
        <w:left w:val="none" w:sz="0" w:space="0" w:color="auto"/>
        <w:bottom w:val="none" w:sz="0" w:space="0" w:color="auto"/>
        <w:right w:val="none" w:sz="0" w:space="0" w:color="auto"/>
      </w:divBdr>
    </w:div>
    <w:div w:id="1434550113">
      <w:bodyDiv w:val="1"/>
      <w:marLeft w:val="0"/>
      <w:marRight w:val="0"/>
      <w:marTop w:val="0"/>
      <w:marBottom w:val="0"/>
      <w:divBdr>
        <w:top w:val="none" w:sz="0" w:space="0" w:color="auto"/>
        <w:left w:val="none" w:sz="0" w:space="0" w:color="auto"/>
        <w:bottom w:val="none" w:sz="0" w:space="0" w:color="auto"/>
        <w:right w:val="none" w:sz="0" w:space="0" w:color="auto"/>
      </w:divBdr>
    </w:div>
    <w:div w:id="1449740223">
      <w:bodyDiv w:val="1"/>
      <w:marLeft w:val="0"/>
      <w:marRight w:val="0"/>
      <w:marTop w:val="0"/>
      <w:marBottom w:val="0"/>
      <w:divBdr>
        <w:top w:val="none" w:sz="0" w:space="0" w:color="auto"/>
        <w:left w:val="none" w:sz="0" w:space="0" w:color="auto"/>
        <w:bottom w:val="none" w:sz="0" w:space="0" w:color="auto"/>
        <w:right w:val="none" w:sz="0" w:space="0" w:color="auto"/>
      </w:divBdr>
    </w:div>
    <w:div w:id="1471903194">
      <w:bodyDiv w:val="1"/>
      <w:marLeft w:val="0"/>
      <w:marRight w:val="0"/>
      <w:marTop w:val="0"/>
      <w:marBottom w:val="0"/>
      <w:divBdr>
        <w:top w:val="none" w:sz="0" w:space="0" w:color="auto"/>
        <w:left w:val="none" w:sz="0" w:space="0" w:color="auto"/>
        <w:bottom w:val="none" w:sz="0" w:space="0" w:color="auto"/>
        <w:right w:val="none" w:sz="0" w:space="0" w:color="auto"/>
      </w:divBdr>
    </w:div>
    <w:div w:id="1474562597">
      <w:bodyDiv w:val="1"/>
      <w:marLeft w:val="0"/>
      <w:marRight w:val="0"/>
      <w:marTop w:val="0"/>
      <w:marBottom w:val="0"/>
      <w:divBdr>
        <w:top w:val="none" w:sz="0" w:space="0" w:color="auto"/>
        <w:left w:val="none" w:sz="0" w:space="0" w:color="auto"/>
        <w:bottom w:val="none" w:sz="0" w:space="0" w:color="auto"/>
        <w:right w:val="none" w:sz="0" w:space="0" w:color="auto"/>
      </w:divBdr>
    </w:div>
    <w:div w:id="1480923244">
      <w:bodyDiv w:val="1"/>
      <w:marLeft w:val="0"/>
      <w:marRight w:val="0"/>
      <w:marTop w:val="0"/>
      <w:marBottom w:val="0"/>
      <w:divBdr>
        <w:top w:val="none" w:sz="0" w:space="0" w:color="auto"/>
        <w:left w:val="none" w:sz="0" w:space="0" w:color="auto"/>
        <w:bottom w:val="none" w:sz="0" w:space="0" w:color="auto"/>
        <w:right w:val="none" w:sz="0" w:space="0" w:color="auto"/>
      </w:divBdr>
    </w:div>
    <w:div w:id="1481146129">
      <w:bodyDiv w:val="1"/>
      <w:marLeft w:val="0"/>
      <w:marRight w:val="0"/>
      <w:marTop w:val="0"/>
      <w:marBottom w:val="0"/>
      <w:divBdr>
        <w:top w:val="none" w:sz="0" w:space="0" w:color="auto"/>
        <w:left w:val="none" w:sz="0" w:space="0" w:color="auto"/>
        <w:bottom w:val="none" w:sz="0" w:space="0" w:color="auto"/>
        <w:right w:val="none" w:sz="0" w:space="0" w:color="auto"/>
      </w:divBdr>
    </w:div>
    <w:div w:id="1484545430">
      <w:bodyDiv w:val="1"/>
      <w:marLeft w:val="0"/>
      <w:marRight w:val="0"/>
      <w:marTop w:val="0"/>
      <w:marBottom w:val="0"/>
      <w:divBdr>
        <w:top w:val="none" w:sz="0" w:space="0" w:color="auto"/>
        <w:left w:val="none" w:sz="0" w:space="0" w:color="auto"/>
        <w:bottom w:val="none" w:sz="0" w:space="0" w:color="auto"/>
        <w:right w:val="none" w:sz="0" w:space="0" w:color="auto"/>
      </w:divBdr>
    </w:div>
    <w:div w:id="1485970860">
      <w:bodyDiv w:val="1"/>
      <w:marLeft w:val="0"/>
      <w:marRight w:val="0"/>
      <w:marTop w:val="0"/>
      <w:marBottom w:val="0"/>
      <w:divBdr>
        <w:top w:val="none" w:sz="0" w:space="0" w:color="auto"/>
        <w:left w:val="none" w:sz="0" w:space="0" w:color="auto"/>
        <w:bottom w:val="none" w:sz="0" w:space="0" w:color="auto"/>
        <w:right w:val="none" w:sz="0" w:space="0" w:color="auto"/>
      </w:divBdr>
    </w:div>
    <w:div w:id="1508137537">
      <w:bodyDiv w:val="1"/>
      <w:marLeft w:val="0"/>
      <w:marRight w:val="0"/>
      <w:marTop w:val="0"/>
      <w:marBottom w:val="0"/>
      <w:divBdr>
        <w:top w:val="none" w:sz="0" w:space="0" w:color="auto"/>
        <w:left w:val="none" w:sz="0" w:space="0" w:color="auto"/>
        <w:bottom w:val="none" w:sz="0" w:space="0" w:color="auto"/>
        <w:right w:val="none" w:sz="0" w:space="0" w:color="auto"/>
      </w:divBdr>
    </w:div>
    <w:div w:id="1533764141">
      <w:bodyDiv w:val="1"/>
      <w:marLeft w:val="0"/>
      <w:marRight w:val="0"/>
      <w:marTop w:val="0"/>
      <w:marBottom w:val="0"/>
      <w:divBdr>
        <w:top w:val="none" w:sz="0" w:space="0" w:color="auto"/>
        <w:left w:val="none" w:sz="0" w:space="0" w:color="auto"/>
        <w:bottom w:val="none" w:sz="0" w:space="0" w:color="auto"/>
        <w:right w:val="none" w:sz="0" w:space="0" w:color="auto"/>
      </w:divBdr>
    </w:div>
    <w:div w:id="1537160136">
      <w:bodyDiv w:val="1"/>
      <w:marLeft w:val="0"/>
      <w:marRight w:val="0"/>
      <w:marTop w:val="0"/>
      <w:marBottom w:val="0"/>
      <w:divBdr>
        <w:top w:val="none" w:sz="0" w:space="0" w:color="auto"/>
        <w:left w:val="none" w:sz="0" w:space="0" w:color="auto"/>
        <w:bottom w:val="none" w:sz="0" w:space="0" w:color="auto"/>
        <w:right w:val="none" w:sz="0" w:space="0" w:color="auto"/>
      </w:divBdr>
    </w:div>
    <w:div w:id="1539276468">
      <w:bodyDiv w:val="1"/>
      <w:marLeft w:val="0"/>
      <w:marRight w:val="0"/>
      <w:marTop w:val="0"/>
      <w:marBottom w:val="0"/>
      <w:divBdr>
        <w:top w:val="none" w:sz="0" w:space="0" w:color="auto"/>
        <w:left w:val="none" w:sz="0" w:space="0" w:color="auto"/>
        <w:bottom w:val="none" w:sz="0" w:space="0" w:color="auto"/>
        <w:right w:val="none" w:sz="0" w:space="0" w:color="auto"/>
      </w:divBdr>
    </w:div>
    <w:div w:id="1545948208">
      <w:bodyDiv w:val="1"/>
      <w:marLeft w:val="0"/>
      <w:marRight w:val="0"/>
      <w:marTop w:val="0"/>
      <w:marBottom w:val="0"/>
      <w:divBdr>
        <w:top w:val="none" w:sz="0" w:space="0" w:color="auto"/>
        <w:left w:val="none" w:sz="0" w:space="0" w:color="auto"/>
        <w:bottom w:val="none" w:sz="0" w:space="0" w:color="auto"/>
        <w:right w:val="none" w:sz="0" w:space="0" w:color="auto"/>
      </w:divBdr>
    </w:div>
    <w:div w:id="1561207135">
      <w:bodyDiv w:val="1"/>
      <w:marLeft w:val="0"/>
      <w:marRight w:val="0"/>
      <w:marTop w:val="0"/>
      <w:marBottom w:val="0"/>
      <w:divBdr>
        <w:top w:val="none" w:sz="0" w:space="0" w:color="auto"/>
        <w:left w:val="none" w:sz="0" w:space="0" w:color="auto"/>
        <w:bottom w:val="none" w:sz="0" w:space="0" w:color="auto"/>
        <w:right w:val="none" w:sz="0" w:space="0" w:color="auto"/>
      </w:divBdr>
    </w:div>
    <w:div w:id="1562138405">
      <w:bodyDiv w:val="1"/>
      <w:marLeft w:val="0"/>
      <w:marRight w:val="0"/>
      <w:marTop w:val="0"/>
      <w:marBottom w:val="0"/>
      <w:divBdr>
        <w:top w:val="none" w:sz="0" w:space="0" w:color="auto"/>
        <w:left w:val="none" w:sz="0" w:space="0" w:color="auto"/>
        <w:bottom w:val="none" w:sz="0" w:space="0" w:color="auto"/>
        <w:right w:val="none" w:sz="0" w:space="0" w:color="auto"/>
      </w:divBdr>
    </w:div>
    <w:div w:id="1575554971">
      <w:bodyDiv w:val="1"/>
      <w:marLeft w:val="0"/>
      <w:marRight w:val="0"/>
      <w:marTop w:val="0"/>
      <w:marBottom w:val="0"/>
      <w:divBdr>
        <w:top w:val="none" w:sz="0" w:space="0" w:color="auto"/>
        <w:left w:val="none" w:sz="0" w:space="0" w:color="auto"/>
        <w:bottom w:val="none" w:sz="0" w:space="0" w:color="auto"/>
        <w:right w:val="none" w:sz="0" w:space="0" w:color="auto"/>
      </w:divBdr>
    </w:div>
    <w:div w:id="1575629581">
      <w:bodyDiv w:val="1"/>
      <w:marLeft w:val="0"/>
      <w:marRight w:val="0"/>
      <w:marTop w:val="0"/>
      <w:marBottom w:val="0"/>
      <w:divBdr>
        <w:top w:val="none" w:sz="0" w:space="0" w:color="auto"/>
        <w:left w:val="none" w:sz="0" w:space="0" w:color="auto"/>
        <w:bottom w:val="none" w:sz="0" w:space="0" w:color="auto"/>
        <w:right w:val="none" w:sz="0" w:space="0" w:color="auto"/>
      </w:divBdr>
    </w:div>
    <w:div w:id="1590383784">
      <w:bodyDiv w:val="1"/>
      <w:marLeft w:val="0"/>
      <w:marRight w:val="0"/>
      <w:marTop w:val="0"/>
      <w:marBottom w:val="0"/>
      <w:divBdr>
        <w:top w:val="none" w:sz="0" w:space="0" w:color="auto"/>
        <w:left w:val="none" w:sz="0" w:space="0" w:color="auto"/>
        <w:bottom w:val="none" w:sz="0" w:space="0" w:color="auto"/>
        <w:right w:val="none" w:sz="0" w:space="0" w:color="auto"/>
      </w:divBdr>
    </w:div>
    <w:div w:id="1596981683">
      <w:bodyDiv w:val="1"/>
      <w:marLeft w:val="0"/>
      <w:marRight w:val="0"/>
      <w:marTop w:val="0"/>
      <w:marBottom w:val="0"/>
      <w:divBdr>
        <w:top w:val="none" w:sz="0" w:space="0" w:color="auto"/>
        <w:left w:val="none" w:sz="0" w:space="0" w:color="auto"/>
        <w:bottom w:val="none" w:sz="0" w:space="0" w:color="auto"/>
        <w:right w:val="none" w:sz="0" w:space="0" w:color="auto"/>
      </w:divBdr>
    </w:div>
    <w:div w:id="1598711595">
      <w:bodyDiv w:val="1"/>
      <w:marLeft w:val="0"/>
      <w:marRight w:val="0"/>
      <w:marTop w:val="0"/>
      <w:marBottom w:val="0"/>
      <w:divBdr>
        <w:top w:val="none" w:sz="0" w:space="0" w:color="auto"/>
        <w:left w:val="none" w:sz="0" w:space="0" w:color="auto"/>
        <w:bottom w:val="none" w:sz="0" w:space="0" w:color="auto"/>
        <w:right w:val="none" w:sz="0" w:space="0" w:color="auto"/>
      </w:divBdr>
    </w:div>
    <w:div w:id="1622951522">
      <w:bodyDiv w:val="1"/>
      <w:marLeft w:val="0"/>
      <w:marRight w:val="0"/>
      <w:marTop w:val="0"/>
      <w:marBottom w:val="0"/>
      <w:divBdr>
        <w:top w:val="none" w:sz="0" w:space="0" w:color="auto"/>
        <w:left w:val="none" w:sz="0" w:space="0" w:color="auto"/>
        <w:bottom w:val="none" w:sz="0" w:space="0" w:color="auto"/>
        <w:right w:val="none" w:sz="0" w:space="0" w:color="auto"/>
      </w:divBdr>
    </w:div>
    <w:div w:id="1624574372">
      <w:bodyDiv w:val="1"/>
      <w:marLeft w:val="0"/>
      <w:marRight w:val="0"/>
      <w:marTop w:val="0"/>
      <w:marBottom w:val="0"/>
      <w:divBdr>
        <w:top w:val="none" w:sz="0" w:space="0" w:color="auto"/>
        <w:left w:val="none" w:sz="0" w:space="0" w:color="auto"/>
        <w:bottom w:val="none" w:sz="0" w:space="0" w:color="auto"/>
        <w:right w:val="none" w:sz="0" w:space="0" w:color="auto"/>
      </w:divBdr>
    </w:div>
    <w:div w:id="1642080475">
      <w:bodyDiv w:val="1"/>
      <w:marLeft w:val="0"/>
      <w:marRight w:val="0"/>
      <w:marTop w:val="0"/>
      <w:marBottom w:val="0"/>
      <w:divBdr>
        <w:top w:val="none" w:sz="0" w:space="0" w:color="auto"/>
        <w:left w:val="none" w:sz="0" w:space="0" w:color="auto"/>
        <w:bottom w:val="none" w:sz="0" w:space="0" w:color="auto"/>
        <w:right w:val="none" w:sz="0" w:space="0" w:color="auto"/>
      </w:divBdr>
    </w:div>
    <w:div w:id="1642269423">
      <w:bodyDiv w:val="1"/>
      <w:marLeft w:val="0"/>
      <w:marRight w:val="0"/>
      <w:marTop w:val="0"/>
      <w:marBottom w:val="0"/>
      <w:divBdr>
        <w:top w:val="none" w:sz="0" w:space="0" w:color="auto"/>
        <w:left w:val="none" w:sz="0" w:space="0" w:color="auto"/>
        <w:bottom w:val="none" w:sz="0" w:space="0" w:color="auto"/>
        <w:right w:val="none" w:sz="0" w:space="0" w:color="auto"/>
      </w:divBdr>
    </w:div>
    <w:div w:id="1679846129">
      <w:bodyDiv w:val="1"/>
      <w:marLeft w:val="0"/>
      <w:marRight w:val="0"/>
      <w:marTop w:val="0"/>
      <w:marBottom w:val="0"/>
      <w:divBdr>
        <w:top w:val="none" w:sz="0" w:space="0" w:color="auto"/>
        <w:left w:val="none" w:sz="0" w:space="0" w:color="auto"/>
        <w:bottom w:val="none" w:sz="0" w:space="0" w:color="auto"/>
        <w:right w:val="none" w:sz="0" w:space="0" w:color="auto"/>
      </w:divBdr>
    </w:div>
    <w:div w:id="1685865134">
      <w:bodyDiv w:val="1"/>
      <w:marLeft w:val="0"/>
      <w:marRight w:val="0"/>
      <w:marTop w:val="0"/>
      <w:marBottom w:val="0"/>
      <w:divBdr>
        <w:top w:val="none" w:sz="0" w:space="0" w:color="auto"/>
        <w:left w:val="none" w:sz="0" w:space="0" w:color="auto"/>
        <w:bottom w:val="none" w:sz="0" w:space="0" w:color="auto"/>
        <w:right w:val="none" w:sz="0" w:space="0" w:color="auto"/>
      </w:divBdr>
    </w:div>
    <w:div w:id="1691563939">
      <w:bodyDiv w:val="1"/>
      <w:marLeft w:val="0"/>
      <w:marRight w:val="0"/>
      <w:marTop w:val="0"/>
      <w:marBottom w:val="0"/>
      <w:divBdr>
        <w:top w:val="none" w:sz="0" w:space="0" w:color="auto"/>
        <w:left w:val="none" w:sz="0" w:space="0" w:color="auto"/>
        <w:bottom w:val="none" w:sz="0" w:space="0" w:color="auto"/>
        <w:right w:val="none" w:sz="0" w:space="0" w:color="auto"/>
      </w:divBdr>
    </w:div>
    <w:div w:id="1705329726">
      <w:bodyDiv w:val="1"/>
      <w:marLeft w:val="0"/>
      <w:marRight w:val="0"/>
      <w:marTop w:val="0"/>
      <w:marBottom w:val="0"/>
      <w:divBdr>
        <w:top w:val="none" w:sz="0" w:space="0" w:color="auto"/>
        <w:left w:val="none" w:sz="0" w:space="0" w:color="auto"/>
        <w:bottom w:val="none" w:sz="0" w:space="0" w:color="auto"/>
        <w:right w:val="none" w:sz="0" w:space="0" w:color="auto"/>
      </w:divBdr>
    </w:div>
    <w:div w:id="1705868570">
      <w:bodyDiv w:val="1"/>
      <w:marLeft w:val="0"/>
      <w:marRight w:val="0"/>
      <w:marTop w:val="0"/>
      <w:marBottom w:val="0"/>
      <w:divBdr>
        <w:top w:val="none" w:sz="0" w:space="0" w:color="auto"/>
        <w:left w:val="none" w:sz="0" w:space="0" w:color="auto"/>
        <w:bottom w:val="none" w:sz="0" w:space="0" w:color="auto"/>
        <w:right w:val="none" w:sz="0" w:space="0" w:color="auto"/>
      </w:divBdr>
    </w:div>
    <w:div w:id="1709255529">
      <w:bodyDiv w:val="1"/>
      <w:marLeft w:val="0"/>
      <w:marRight w:val="0"/>
      <w:marTop w:val="0"/>
      <w:marBottom w:val="0"/>
      <w:divBdr>
        <w:top w:val="none" w:sz="0" w:space="0" w:color="auto"/>
        <w:left w:val="none" w:sz="0" w:space="0" w:color="auto"/>
        <w:bottom w:val="none" w:sz="0" w:space="0" w:color="auto"/>
        <w:right w:val="none" w:sz="0" w:space="0" w:color="auto"/>
      </w:divBdr>
    </w:div>
    <w:div w:id="1727878333">
      <w:bodyDiv w:val="1"/>
      <w:marLeft w:val="0"/>
      <w:marRight w:val="0"/>
      <w:marTop w:val="0"/>
      <w:marBottom w:val="0"/>
      <w:divBdr>
        <w:top w:val="none" w:sz="0" w:space="0" w:color="auto"/>
        <w:left w:val="none" w:sz="0" w:space="0" w:color="auto"/>
        <w:bottom w:val="none" w:sz="0" w:space="0" w:color="auto"/>
        <w:right w:val="none" w:sz="0" w:space="0" w:color="auto"/>
      </w:divBdr>
    </w:div>
    <w:div w:id="1733458066">
      <w:bodyDiv w:val="1"/>
      <w:marLeft w:val="0"/>
      <w:marRight w:val="0"/>
      <w:marTop w:val="0"/>
      <w:marBottom w:val="0"/>
      <w:divBdr>
        <w:top w:val="none" w:sz="0" w:space="0" w:color="auto"/>
        <w:left w:val="none" w:sz="0" w:space="0" w:color="auto"/>
        <w:bottom w:val="none" w:sz="0" w:space="0" w:color="auto"/>
        <w:right w:val="none" w:sz="0" w:space="0" w:color="auto"/>
      </w:divBdr>
    </w:div>
    <w:div w:id="1737127243">
      <w:bodyDiv w:val="1"/>
      <w:marLeft w:val="0"/>
      <w:marRight w:val="0"/>
      <w:marTop w:val="0"/>
      <w:marBottom w:val="0"/>
      <w:divBdr>
        <w:top w:val="none" w:sz="0" w:space="0" w:color="auto"/>
        <w:left w:val="none" w:sz="0" w:space="0" w:color="auto"/>
        <w:bottom w:val="none" w:sz="0" w:space="0" w:color="auto"/>
        <w:right w:val="none" w:sz="0" w:space="0" w:color="auto"/>
      </w:divBdr>
    </w:div>
    <w:div w:id="1741176837">
      <w:bodyDiv w:val="1"/>
      <w:marLeft w:val="0"/>
      <w:marRight w:val="0"/>
      <w:marTop w:val="0"/>
      <w:marBottom w:val="0"/>
      <w:divBdr>
        <w:top w:val="none" w:sz="0" w:space="0" w:color="auto"/>
        <w:left w:val="none" w:sz="0" w:space="0" w:color="auto"/>
        <w:bottom w:val="none" w:sz="0" w:space="0" w:color="auto"/>
        <w:right w:val="none" w:sz="0" w:space="0" w:color="auto"/>
      </w:divBdr>
    </w:div>
    <w:div w:id="1748725166">
      <w:bodyDiv w:val="1"/>
      <w:marLeft w:val="0"/>
      <w:marRight w:val="0"/>
      <w:marTop w:val="0"/>
      <w:marBottom w:val="0"/>
      <w:divBdr>
        <w:top w:val="none" w:sz="0" w:space="0" w:color="auto"/>
        <w:left w:val="none" w:sz="0" w:space="0" w:color="auto"/>
        <w:bottom w:val="none" w:sz="0" w:space="0" w:color="auto"/>
        <w:right w:val="none" w:sz="0" w:space="0" w:color="auto"/>
      </w:divBdr>
    </w:div>
    <w:div w:id="1761365241">
      <w:bodyDiv w:val="1"/>
      <w:marLeft w:val="0"/>
      <w:marRight w:val="0"/>
      <w:marTop w:val="0"/>
      <w:marBottom w:val="0"/>
      <w:divBdr>
        <w:top w:val="none" w:sz="0" w:space="0" w:color="auto"/>
        <w:left w:val="none" w:sz="0" w:space="0" w:color="auto"/>
        <w:bottom w:val="none" w:sz="0" w:space="0" w:color="auto"/>
        <w:right w:val="none" w:sz="0" w:space="0" w:color="auto"/>
      </w:divBdr>
    </w:div>
    <w:div w:id="1768575946">
      <w:bodyDiv w:val="1"/>
      <w:marLeft w:val="0"/>
      <w:marRight w:val="0"/>
      <w:marTop w:val="0"/>
      <w:marBottom w:val="0"/>
      <w:divBdr>
        <w:top w:val="none" w:sz="0" w:space="0" w:color="auto"/>
        <w:left w:val="none" w:sz="0" w:space="0" w:color="auto"/>
        <w:bottom w:val="none" w:sz="0" w:space="0" w:color="auto"/>
        <w:right w:val="none" w:sz="0" w:space="0" w:color="auto"/>
      </w:divBdr>
    </w:div>
    <w:div w:id="1772700527">
      <w:bodyDiv w:val="1"/>
      <w:marLeft w:val="0"/>
      <w:marRight w:val="0"/>
      <w:marTop w:val="0"/>
      <w:marBottom w:val="0"/>
      <w:divBdr>
        <w:top w:val="none" w:sz="0" w:space="0" w:color="auto"/>
        <w:left w:val="none" w:sz="0" w:space="0" w:color="auto"/>
        <w:bottom w:val="none" w:sz="0" w:space="0" w:color="auto"/>
        <w:right w:val="none" w:sz="0" w:space="0" w:color="auto"/>
      </w:divBdr>
    </w:div>
    <w:div w:id="1775128398">
      <w:bodyDiv w:val="1"/>
      <w:marLeft w:val="0"/>
      <w:marRight w:val="0"/>
      <w:marTop w:val="0"/>
      <w:marBottom w:val="0"/>
      <w:divBdr>
        <w:top w:val="none" w:sz="0" w:space="0" w:color="auto"/>
        <w:left w:val="none" w:sz="0" w:space="0" w:color="auto"/>
        <w:bottom w:val="none" w:sz="0" w:space="0" w:color="auto"/>
        <w:right w:val="none" w:sz="0" w:space="0" w:color="auto"/>
      </w:divBdr>
    </w:div>
    <w:div w:id="1801341345">
      <w:bodyDiv w:val="1"/>
      <w:marLeft w:val="0"/>
      <w:marRight w:val="0"/>
      <w:marTop w:val="0"/>
      <w:marBottom w:val="0"/>
      <w:divBdr>
        <w:top w:val="none" w:sz="0" w:space="0" w:color="auto"/>
        <w:left w:val="none" w:sz="0" w:space="0" w:color="auto"/>
        <w:bottom w:val="none" w:sz="0" w:space="0" w:color="auto"/>
        <w:right w:val="none" w:sz="0" w:space="0" w:color="auto"/>
      </w:divBdr>
    </w:div>
    <w:div w:id="1807119838">
      <w:bodyDiv w:val="1"/>
      <w:marLeft w:val="0"/>
      <w:marRight w:val="0"/>
      <w:marTop w:val="0"/>
      <w:marBottom w:val="0"/>
      <w:divBdr>
        <w:top w:val="none" w:sz="0" w:space="0" w:color="auto"/>
        <w:left w:val="none" w:sz="0" w:space="0" w:color="auto"/>
        <w:bottom w:val="none" w:sz="0" w:space="0" w:color="auto"/>
        <w:right w:val="none" w:sz="0" w:space="0" w:color="auto"/>
      </w:divBdr>
    </w:div>
    <w:div w:id="1822386481">
      <w:bodyDiv w:val="1"/>
      <w:marLeft w:val="0"/>
      <w:marRight w:val="0"/>
      <w:marTop w:val="0"/>
      <w:marBottom w:val="0"/>
      <w:divBdr>
        <w:top w:val="none" w:sz="0" w:space="0" w:color="auto"/>
        <w:left w:val="none" w:sz="0" w:space="0" w:color="auto"/>
        <w:bottom w:val="none" w:sz="0" w:space="0" w:color="auto"/>
        <w:right w:val="none" w:sz="0" w:space="0" w:color="auto"/>
      </w:divBdr>
    </w:div>
    <w:div w:id="1824740884">
      <w:bodyDiv w:val="1"/>
      <w:marLeft w:val="0"/>
      <w:marRight w:val="0"/>
      <w:marTop w:val="0"/>
      <w:marBottom w:val="0"/>
      <w:divBdr>
        <w:top w:val="none" w:sz="0" w:space="0" w:color="auto"/>
        <w:left w:val="none" w:sz="0" w:space="0" w:color="auto"/>
        <w:bottom w:val="none" w:sz="0" w:space="0" w:color="auto"/>
        <w:right w:val="none" w:sz="0" w:space="0" w:color="auto"/>
      </w:divBdr>
    </w:div>
    <w:div w:id="1831602873">
      <w:bodyDiv w:val="1"/>
      <w:marLeft w:val="0"/>
      <w:marRight w:val="0"/>
      <w:marTop w:val="0"/>
      <w:marBottom w:val="0"/>
      <w:divBdr>
        <w:top w:val="none" w:sz="0" w:space="0" w:color="auto"/>
        <w:left w:val="none" w:sz="0" w:space="0" w:color="auto"/>
        <w:bottom w:val="none" w:sz="0" w:space="0" w:color="auto"/>
        <w:right w:val="none" w:sz="0" w:space="0" w:color="auto"/>
      </w:divBdr>
    </w:div>
    <w:div w:id="1837115164">
      <w:bodyDiv w:val="1"/>
      <w:marLeft w:val="0"/>
      <w:marRight w:val="0"/>
      <w:marTop w:val="0"/>
      <w:marBottom w:val="0"/>
      <w:divBdr>
        <w:top w:val="none" w:sz="0" w:space="0" w:color="auto"/>
        <w:left w:val="none" w:sz="0" w:space="0" w:color="auto"/>
        <w:bottom w:val="none" w:sz="0" w:space="0" w:color="auto"/>
        <w:right w:val="none" w:sz="0" w:space="0" w:color="auto"/>
      </w:divBdr>
    </w:div>
    <w:div w:id="1837723989">
      <w:bodyDiv w:val="1"/>
      <w:marLeft w:val="0"/>
      <w:marRight w:val="0"/>
      <w:marTop w:val="0"/>
      <w:marBottom w:val="0"/>
      <w:divBdr>
        <w:top w:val="none" w:sz="0" w:space="0" w:color="auto"/>
        <w:left w:val="none" w:sz="0" w:space="0" w:color="auto"/>
        <w:bottom w:val="none" w:sz="0" w:space="0" w:color="auto"/>
        <w:right w:val="none" w:sz="0" w:space="0" w:color="auto"/>
      </w:divBdr>
    </w:div>
    <w:div w:id="1844736137">
      <w:bodyDiv w:val="1"/>
      <w:marLeft w:val="0"/>
      <w:marRight w:val="0"/>
      <w:marTop w:val="0"/>
      <w:marBottom w:val="0"/>
      <w:divBdr>
        <w:top w:val="none" w:sz="0" w:space="0" w:color="auto"/>
        <w:left w:val="none" w:sz="0" w:space="0" w:color="auto"/>
        <w:bottom w:val="none" w:sz="0" w:space="0" w:color="auto"/>
        <w:right w:val="none" w:sz="0" w:space="0" w:color="auto"/>
      </w:divBdr>
    </w:div>
    <w:div w:id="1848517799">
      <w:bodyDiv w:val="1"/>
      <w:marLeft w:val="0"/>
      <w:marRight w:val="0"/>
      <w:marTop w:val="0"/>
      <w:marBottom w:val="0"/>
      <w:divBdr>
        <w:top w:val="none" w:sz="0" w:space="0" w:color="auto"/>
        <w:left w:val="none" w:sz="0" w:space="0" w:color="auto"/>
        <w:bottom w:val="none" w:sz="0" w:space="0" w:color="auto"/>
        <w:right w:val="none" w:sz="0" w:space="0" w:color="auto"/>
      </w:divBdr>
    </w:div>
    <w:div w:id="1880781330">
      <w:bodyDiv w:val="1"/>
      <w:marLeft w:val="0"/>
      <w:marRight w:val="0"/>
      <w:marTop w:val="0"/>
      <w:marBottom w:val="0"/>
      <w:divBdr>
        <w:top w:val="none" w:sz="0" w:space="0" w:color="auto"/>
        <w:left w:val="none" w:sz="0" w:space="0" w:color="auto"/>
        <w:bottom w:val="none" w:sz="0" w:space="0" w:color="auto"/>
        <w:right w:val="none" w:sz="0" w:space="0" w:color="auto"/>
      </w:divBdr>
    </w:div>
    <w:div w:id="1887793993">
      <w:bodyDiv w:val="1"/>
      <w:marLeft w:val="0"/>
      <w:marRight w:val="0"/>
      <w:marTop w:val="0"/>
      <w:marBottom w:val="0"/>
      <w:divBdr>
        <w:top w:val="none" w:sz="0" w:space="0" w:color="auto"/>
        <w:left w:val="none" w:sz="0" w:space="0" w:color="auto"/>
        <w:bottom w:val="none" w:sz="0" w:space="0" w:color="auto"/>
        <w:right w:val="none" w:sz="0" w:space="0" w:color="auto"/>
      </w:divBdr>
    </w:div>
    <w:div w:id="1895775213">
      <w:bodyDiv w:val="1"/>
      <w:marLeft w:val="0"/>
      <w:marRight w:val="0"/>
      <w:marTop w:val="0"/>
      <w:marBottom w:val="0"/>
      <w:divBdr>
        <w:top w:val="none" w:sz="0" w:space="0" w:color="auto"/>
        <w:left w:val="none" w:sz="0" w:space="0" w:color="auto"/>
        <w:bottom w:val="none" w:sz="0" w:space="0" w:color="auto"/>
        <w:right w:val="none" w:sz="0" w:space="0" w:color="auto"/>
      </w:divBdr>
    </w:div>
    <w:div w:id="1913268716">
      <w:bodyDiv w:val="1"/>
      <w:marLeft w:val="0"/>
      <w:marRight w:val="0"/>
      <w:marTop w:val="0"/>
      <w:marBottom w:val="0"/>
      <w:divBdr>
        <w:top w:val="none" w:sz="0" w:space="0" w:color="auto"/>
        <w:left w:val="none" w:sz="0" w:space="0" w:color="auto"/>
        <w:bottom w:val="none" w:sz="0" w:space="0" w:color="auto"/>
        <w:right w:val="none" w:sz="0" w:space="0" w:color="auto"/>
      </w:divBdr>
    </w:div>
    <w:div w:id="1930575656">
      <w:bodyDiv w:val="1"/>
      <w:marLeft w:val="0"/>
      <w:marRight w:val="0"/>
      <w:marTop w:val="0"/>
      <w:marBottom w:val="0"/>
      <w:divBdr>
        <w:top w:val="none" w:sz="0" w:space="0" w:color="auto"/>
        <w:left w:val="none" w:sz="0" w:space="0" w:color="auto"/>
        <w:bottom w:val="none" w:sz="0" w:space="0" w:color="auto"/>
        <w:right w:val="none" w:sz="0" w:space="0" w:color="auto"/>
      </w:divBdr>
    </w:div>
    <w:div w:id="1943804973">
      <w:bodyDiv w:val="1"/>
      <w:marLeft w:val="0"/>
      <w:marRight w:val="0"/>
      <w:marTop w:val="0"/>
      <w:marBottom w:val="0"/>
      <w:divBdr>
        <w:top w:val="none" w:sz="0" w:space="0" w:color="auto"/>
        <w:left w:val="none" w:sz="0" w:space="0" w:color="auto"/>
        <w:bottom w:val="none" w:sz="0" w:space="0" w:color="auto"/>
        <w:right w:val="none" w:sz="0" w:space="0" w:color="auto"/>
      </w:divBdr>
    </w:div>
    <w:div w:id="1954705882">
      <w:bodyDiv w:val="1"/>
      <w:marLeft w:val="0"/>
      <w:marRight w:val="0"/>
      <w:marTop w:val="0"/>
      <w:marBottom w:val="0"/>
      <w:divBdr>
        <w:top w:val="none" w:sz="0" w:space="0" w:color="auto"/>
        <w:left w:val="none" w:sz="0" w:space="0" w:color="auto"/>
        <w:bottom w:val="none" w:sz="0" w:space="0" w:color="auto"/>
        <w:right w:val="none" w:sz="0" w:space="0" w:color="auto"/>
      </w:divBdr>
    </w:div>
    <w:div w:id="1971323370">
      <w:bodyDiv w:val="1"/>
      <w:marLeft w:val="0"/>
      <w:marRight w:val="0"/>
      <w:marTop w:val="0"/>
      <w:marBottom w:val="0"/>
      <w:divBdr>
        <w:top w:val="none" w:sz="0" w:space="0" w:color="auto"/>
        <w:left w:val="none" w:sz="0" w:space="0" w:color="auto"/>
        <w:bottom w:val="none" w:sz="0" w:space="0" w:color="auto"/>
        <w:right w:val="none" w:sz="0" w:space="0" w:color="auto"/>
      </w:divBdr>
    </w:div>
    <w:div w:id="1997491229">
      <w:bodyDiv w:val="1"/>
      <w:marLeft w:val="0"/>
      <w:marRight w:val="0"/>
      <w:marTop w:val="0"/>
      <w:marBottom w:val="0"/>
      <w:divBdr>
        <w:top w:val="none" w:sz="0" w:space="0" w:color="auto"/>
        <w:left w:val="none" w:sz="0" w:space="0" w:color="auto"/>
        <w:bottom w:val="none" w:sz="0" w:space="0" w:color="auto"/>
        <w:right w:val="none" w:sz="0" w:space="0" w:color="auto"/>
      </w:divBdr>
    </w:div>
    <w:div w:id="2010715126">
      <w:bodyDiv w:val="1"/>
      <w:marLeft w:val="0"/>
      <w:marRight w:val="0"/>
      <w:marTop w:val="0"/>
      <w:marBottom w:val="0"/>
      <w:divBdr>
        <w:top w:val="none" w:sz="0" w:space="0" w:color="auto"/>
        <w:left w:val="none" w:sz="0" w:space="0" w:color="auto"/>
        <w:bottom w:val="none" w:sz="0" w:space="0" w:color="auto"/>
        <w:right w:val="none" w:sz="0" w:space="0" w:color="auto"/>
      </w:divBdr>
    </w:div>
    <w:div w:id="2023387326">
      <w:bodyDiv w:val="1"/>
      <w:marLeft w:val="0"/>
      <w:marRight w:val="0"/>
      <w:marTop w:val="0"/>
      <w:marBottom w:val="0"/>
      <w:divBdr>
        <w:top w:val="none" w:sz="0" w:space="0" w:color="auto"/>
        <w:left w:val="none" w:sz="0" w:space="0" w:color="auto"/>
        <w:bottom w:val="none" w:sz="0" w:space="0" w:color="auto"/>
        <w:right w:val="none" w:sz="0" w:space="0" w:color="auto"/>
      </w:divBdr>
    </w:div>
    <w:div w:id="2025090355">
      <w:bodyDiv w:val="1"/>
      <w:marLeft w:val="0"/>
      <w:marRight w:val="0"/>
      <w:marTop w:val="0"/>
      <w:marBottom w:val="0"/>
      <w:divBdr>
        <w:top w:val="none" w:sz="0" w:space="0" w:color="auto"/>
        <w:left w:val="none" w:sz="0" w:space="0" w:color="auto"/>
        <w:bottom w:val="none" w:sz="0" w:space="0" w:color="auto"/>
        <w:right w:val="none" w:sz="0" w:space="0" w:color="auto"/>
      </w:divBdr>
    </w:div>
    <w:div w:id="2025091836">
      <w:bodyDiv w:val="1"/>
      <w:marLeft w:val="0"/>
      <w:marRight w:val="0"/>
      <w:marTop w:val="0"/>
      <w:marBottom w:val="0"/>
      <w:divBdr>
        <w:top w:val="none" w:sz="0" w:space="0" w:color="auto"/>
        <w:left w:val="none" w:sz="0" w:space="0" w:color="auto"/>
        <w:bottom w:val="none" w:sz="0" w:space="0" w:color="auto"/>
        <w:right w:val="none" w:sz="0" w:space="0" w:color="auto"/>
      </w:divBdr>
    </w:div>
    <w:div w:id="2025594305">
      <w:bodyDiv w:val="1"/>
      <w:marLeft w:val="0"/>
      <w:marRight w:val="0"/>
      <w:marTop w:val="0"/>
      <w:marBottom w:val="0"/>
      <w:divBdr>
        <w:top w:val="none" w:sz="0" w:space="0" w:color="auto"/>
        <w:left w:val="none" w:sz="0" w:space="0" w:color="auto"/>
        <w:bottom w:val="none" w:sz="0" w:space="0" w:color="auto"/>
        <w:right w:val="none" w:sz="0" w:space="0" w:color="auto"/>
      </w:divBdr>
    </w:div>
    <w:div w:id="2025744005">
      <w:bodyDiv w:val="1"/>
      <w:marLeft w:val="0"/>
      <w:marRight w:val="0"/>
      <w:marTop w:val="0"/>
      <w:marBottom w:val="0"/>
      <w:divBdr>
        <w:top w:val="none" w:sz="0" w:space="0" w:color="auto"/>
        <w:left w:val="none" w:sz="0" w:space="0" w:color="auto"/>
        <w:bottom w:val="none" w:sz="0" w:space="0" w:color="auto"/>
        <w:right w:val="none" w:sz="0" w:space="0" w:color="auto"/>
      </w:divBdr>
    </w:div>
    <w:div w:id="2027361690">
      <w:bodyDiv w:val="1"/>
      <w:marLeft w:val="0"/>
      <w:marRight w:val="0"/>
      <w:marTop w:val="0"/>
      <w:marBottom w:val="0"/>
      <w:divBdr>
        <w:top w:val="none" w:sz="0" w:space="0" w:color="auto"/>
        <w:left w:val="none" w:sz="0" w:space="0" w:color="auto"/>
        <w:bottom w:val="none" w:sz="0" w:space="0" w:color="auto"/>
        <w:right w:val="none" w:sz="0" w:space="0" w:color="auto"/>
      </w:divBdr>
    </w:div>
    <w:div w:id="2038697530">
      <w:bodyDiv w:val="1"/>
      <w:marLeft w:val="0"/>
      <w:marRight w:val="0"/>
      <w:marTop w:val="0"/>
      <w:marBottom w:val="0"/>
      <w:divBdr>
        <w:top w:val="none" w:sz="0" w:space="0" w:color="auto"/>
        <w:left w:val="none" w:sz="0" w:space="0" w:color="auto"/>
        <w:bottom w:val="none" w:sz="0" w:space="0" w:color="auto"/>
        <w:right w:val="none" w:sz="0" w:space="0" w:color="auto"/>
      </w:divBdr>
    </w:div>
    <w:div w:id="2044940463">
      <w:bodyDiv w:val="1"/>
      <w:marLeft w:val="0"/>
      <w:marRight w:val="0"/>
      <w:marTop w:val="0"/>
      <w:marBottom w:val="0"/>
      <w:divBdr>
        <w:top w:val="none" w:sz="0" w:space="0" w:color="auto"/>
        <w:left w:val="none" w:sz="0" w:space="0" w:color="auto"/>
        <w:bottom w:val="none" w:sz="0" w:space="0" w:color="auto"/>
        <w:right w:val="none" w:sz="0" w:space="0" w:color="auto"/>
      </w:divBdr>
    </w:div>
    <w:div w:id="2059091034">
      <w:bodyDiv w:val="1"/>
      <w:marLeft w:val="0"/>
      <w:marRight w:val="0"/>
      <w:marTop w:val="0"/>
      <w:marBottom w:val="0"/>
      <w:divBdr>
        <w:top w:val="none" w:sz="0" w:space="0" w:color="auto"/>
        <w:left w:val="none" w:sz="0" w:space="0" w:color="auto"/>
        <w:bottom w:val="none" w:sz="0" w:space="0" w:color="auto"/>
        <w:right w:val="none" w:sz="0" w:space="0" w:color="auto"/>
      </w:divBdr>
    </w:div>
    <w:div w:id="2067489546">
      <w:bodyDiv w:val="1"/>
      <w:marLeft w:val="0"/>
      <w:marRight w:val="0"/>
      <w:marTop w:val="0"/>
      <w:marBottom w:val="0"/>
      <w:divBdr>
        <w:top w:val="none" w:sz="0" w:space="0" w:color="auto"/>
        <w:left w:val="none" w:sz="0" w:space="0" w:color="auto"/>
        <w:bottom w:val="none" w:sz="0" w:space="0" w:color="auto"/>
        <w:right w:val="none" w:sz="0" w:space="0" w:color="auto"/>
      </w:divBdr>
    </w:div>
    <w:div w:id="2078476545">
      <w:bodyDiv w:val="1"/>
      <w:marLeft w:val="0"/>
      <w:marRight w:val="0"/>
      <w:marTop w:val="0"/>
      <w:marBottom w:val="0"/>
      <w:divBdr>
        <w:top w:val="none" w:sz="0" w:space="0" w:color="auto"/>
        <w:left w:val="none" w:sz="0" w:space="0" w:color="auto"/>
        <w:bottom w:val="none" w:sz="0" w:space="0" w:color="auto"/>
        <w:right w:val="none" w:sz="0" w:space="0" w:color="auto"/>
      </w:divBdr>
    </w:div>
    <w:div w:id="2086565251">
      <w:bodyDiv w:val="1"/>
      <w:marLeft w:val="0"/>
      <w:marRight w:val="0"/>
      <w:marTop w:val="0"/>
      <w:marBottom w:val="0"/>
      <w:divBdr>
        <w:top w:val="none" w:sz="0" w:space="0" w:color="auto"/>
        <w:left w:val="none" w:sz="0" w:space="0" w:color="auto"/>
        <w:bottom w:val="none" w:sz="0" w:space="0" w:color="auto"/>
        <w:right w:val="none" w:sz="0" w:space="0" w:color="auto"/>
      </w:divBdr>
    </w:div>
    <w:div w:id="2099060126">
      <w:bodyDiv w:val="1"/>
      <w:marLeft w:val="0"/>
      <w:marRight w:val="0"/>
      <w:marTop w:val="0"/>
      <w:marBottom w:val="0"/>
      <w:divBdr>
        <w:top w:val="none" w:sz="0" w:space="0" w:color="auto"/>
        <w:left w:val="none" w:sz="0" w:space="0" w:color="auto"/>
        <w:bottom w:val="none" w:sz="0" w:space="0" w:color="auto"/>
        <w:right w:val="none" w:sz="0" w:space="0" w:color="auto"/>
      </w:divBdr>
    </w:div>
    <w:div w:id="2105681961">
      <w:bodyDiv w:val="1"/>
      <w:marLeft w:val="0"/>
      <w:marRight w:val="0"/>
      <w:marTop w:val="0"/>
      <w:marBottom w:val="0"/>
      <w:divBdr>
        <w:top w:val="none" w:sz="0" w:space="0" w:color="auto"/>
        <w:left w:val="none" w:sz="0" w:space="0" w:color="auto"/>
        <w:bottom w:val="none" w:sz="0" w:space="0" w:color="auto"/>
        <w:right w:val="none" w:sz="0" w:space="0" w:color="auto"/>
      </w:divBdr>
    </w:div>
    <w:div w:id="2107460801">
      <w:bodyDiv w:val="1"/>
      <w:marLeft w:val="0"/>
      <w:marRight w:val="0"/>
      <w:marTop w:val="0"/>
      <w:marBottom w:val="0"/>
      <w:divBdr>
        <w:top w:val="none" w:sz="0" w:space="0" w:color="auto"/>
        <w:left w:val="none" w:sz="0" w:space="0" w:color="auto"/>
        <w:bottom w:val="none" w:sz="0" w:space="0" w:color="auto"/>
        <w:right w:val="none" w:sz="0" w:space="0" w:color="auto"/>
      </w:divBdr>
    </w:div>
    <w:div w:id="2115634200">
      <w:bodyDiv w:val="1"/>
      <w:marLeft w:val="0"/>
      <w:marRight w:val="0"/>
      <w:marTop w:val="0"/>
      <w:marBottom w:val="0"/>
      <w:divBdr>
        <w:top w:val="none" w:sz="0" w:space="0" w:color="auto"/>
        <w:left w:val="none" w:sz="0" w:space="0" w:color="auto"/>
        <w:bottom w:val="none" w:sz="0" w:space="0" w:color="auto"/>
        <w:right w:val="none" w:sz="0" w:space="0" w:color="auto"/>
      </w:divBdr>
    </w:div>
    <w:div w:id="2121021744">
      <w:bodyDiv w:val="1"/>
      <w:marLeft w:val="0"/>
      <w:marRight w:val="0"/>
      <w:marTop w:val="0"/>
      <w:marBottom w:val="0"/>
      <w:divBdr>
        <w:top w:val="none" w:sz="0" w:space="0" w:color="auto"/>
        <w:left w:val="none" w:sz="0" w:space="0" w:color="auto"/>
        <w:bottom w:val="none" w:sz="0" w:space="0" w:color="auto"/>
        <w:right w:val="none" w:sz="0" w:space="0" w:color="auto"/>
      </w:divBdr>
    </w:div>
    <w:div w:id="2122648294">
      <w:bodyDiv w:val="1"/>
      <w:marLeft w:val="0"/>
      <w:marRight w:val="0"/>
      <w:marTop w:val="0"/>
      <w:marBottom w:val="0"/>
      <w:divBdr>
        <w:top w:val="none" w:sz="0" w:space="0" w:color="auto"/>
        <w:left w:val="none" w:sz="0" w:space="0" w:color="auto"/>
        <w:bottom w:val="none" w:sz="0" w:space="0" w:color="auto"/>
        <w:right w:val="none" w:sz="0" w:space="0" w:color="auto"/>
      </w:divBdr>
    </w:div>
    <w:div w:id="2129741608">
      <w:bodyDiv w:val="1"/>
      <w:marLeft w:val="0"/>
      <w:marRight w:val="0"/>
      <w:marTop w:val="0"/>
      <w:marBottom w:val="0"/>
      <w:divBdr>
        <w:top w:val="none" w:sz="0" w:space="0" w:color="auto"/>
        <w:left w:val="none" w:sz="0" w:space="0" w:color="auto"/>
        <w:bottom w:val="none" w:sz="0" w:space="0" w:color="auto"/>
        <w:right w:val="none" w:sz="0" w:space="0" w:color="auto"/>
      </w:divBdr>
    </w:div>
    <w:div w:id="214730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4C834-A2F6-4B17-95EA-BE62433D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26700</Words>
  <Characters>146850</Characters>
  <Application>Microsoft Office Word</Application>
  <DocSecurity>0</DocSecurity>
  <Lines>1223</Lines>
  <Paragraphs>346</Paragraphs>
  <ScaleCrop>false</ScaleCrop>
  <HeadingPairs>
    <vt:vector size="2" baseType="variant">
      <vt:variant>
        <vt:lpstr>Título</vt:lpstr>
      </vt:variant>
      <vt:variant>
        <vt:i4>1</vt:i4>
      </vt:variant>
    </vt:vector>
  </HeadingPairs>
  <TitlesOfParts>
    <vt:vector size="1" baseType="lpstr">
      <vt:lpstr>OJO - TODO RESALTADO EN AMARILLO ES DEL 2013 Y TIENE QUE REVISAR Y/O CAMBAR</vt:lpstr>
    </vt:vector>
  </TitlesOfParts>
  <Company>Hewlett-Packard Company</Company>
  <LinksUpToDate>false</LinksUpToDate>
  <CharactersWithSpaces>173204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OJO - TODO RESALTADO EN AMARILLO ES DEL 2013 Y TIENE QUE REVISAR Y/O CAMBAR</dc:title>
  <dc:creator>jmurray</dc:creator>
  <cp:lastModifiedBy>Ana Belén Felipe Herrera</cp:lastModifiedBy>
  <cp:revision>5</cp:revision>
  <cp:lastPrinted>2022-03-17T09:10:00Z</cp:lastPrinted>
  <dcterms:created xsi:type="dcterms:W3CDTF">2022-03-30T12:46:00Z</dcterms:created>
  <dcterms:modified xsi:type="dcterms:W3CDTF">2022-03-30T12:55:00Z</dcterms:modified>
</cp:coreProperties>
</file>