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13" w:rsidRPr="00F64F6E" w:rsidRDefault="00AE1644" w:rsidP="00F64F6E">
      <w:pPr>
        <w:jc w:val="center"/>
        <w:rPr>
          <w:rFonts w:cstheme="minorHAnsi"/>
          <w:b/>
          <w:sz w:val="20"/>
          <w:szCs w:val="20"/>
          <w:u w:val="single"/>
        </w:rPr>
      </w:pPr>
      <w:r w:rsidRPr="00F64F6E">
        <w:rPr>
          <w:rFonts w:cstheme="minorHAnsi"/>
          <w:b/>
          <w:sz w:val="20"/>
          <w:szCs w:val="20"/>
          <w:u w:val="single"/>
        </w:rPr>
        <w:t xml:space="preserve">LICITACIONES </w:t>
      </w:r>
      <w:r w:rsidR="0098584D" w:rsidRPr="00F64F6E">
        <w:rPr>
          <w:rFonts w:cstheme="minorHAnsi"/>
          <w:b/>
          <w:sz w:val="20"/>
          <w:szCs w:val="20"/>
          <w:u w:val="single"/>
        </w:rPr>
        <w:t>PROGRAMADAS</w:t>
      </w:r>
      <w:r w:rsidR="002C69BC" w:rsidRPr="00F64F6E">
        <w:rPr>
          <w:rFonts w:cstheme="minorHAnsi"/>
          <w:b/>
          <w:sz w:val="20"/>
          <w:szCs w:val="20"/>
          <w:u w:val="single"/>
        </w:rPr>
        <w:t xml:space="preserve"> 2020</w:t>
      </w:r>
    </w:p>
    <w:tbl>
      <w:tblPr>
        <w:tblStyle w:val="Tablaconcuadrcula"/>
        <w:tblW w:w="14819" w:type="dxa"/>
        <w:tblInd w:w="-601" w:type="dxa"/>
        <w:tblLook w:val="04A0" w:firstRow="1" w:lastRow="0" w:firstColumn="1" w:lastColumn="0" w:noHBand="0" w:noVBand="1"/>
      </w:tblPr>
      <w:tblGrid>
        <w:gridCol w:w="1284"/>
        <w:gridCol w:w="3077"/>
        <w:gridCol w:w="5043"/>
        <w:gridCol w:w="5415"/>
      </w:tblGrid>
      <w:tr w:rsidR="00F64F6E" w:rsidRPr="0098584D" w:rsidTr="00F057D9">
        <w:tc>
          <w:tcPr>
            <w:tcW w:w="14819" w:type="dxa"/>
            <w:gridSpan w:val="4"/>
            <w:tcBorders>
              <w:bottom w:val="single" w:sz="4" w:space="0" w:color="auto"/>
            </w:tcBorders>
            <w:shd w:val="clear" w:color="auto" w:fill="C2D69B" w:themeFill="accent3" w:themeFillTint="99"/>
          </w:tcPr>
          <w:p w:rsidR="00F64F6E" w:rsidRPr="00F64F6E" w:rsidRDefault="00F64F6E" w:rsidP="004512E1">
            <w:pPr>
              <w:jc w:val="center"/>
              <w:rPr>
                <w:rFonts w:cstheme="minorHAnsi"/>
                <w:b/>
                <w:sz w:val="20"/>
                <w:szCs w:val="20"/>
                <w:u w:val="single"/>
              </w:rPr>
            </w:pPr>
            <w:r w:rsidRPr="00F64F6E">
              <w:rPr>
                <w:rFonts w:cstheme="minorHAnsi"/>
                <w:b/>
                <w:sz w:val="20"/>
                <w:szCs w:val="20"/>
              </w:rPr>
              <w:t>ITER</w:t>
            </w:r>
          </w:p>
        </w:tc>
      </w:tr>
      <w:tr w:rsidR="0098584D" w:rsidRPr="0098584D" w:rsidTr="00F64F6E">
        <w:tc>
          <w:tcPr>
            <w:tcW w:w="1284" w:type="dxa"/>
            <w:tcBorders>
              <w:bottom w:val="single" w:sz="4" w:space="0" w:color="auto"/>
            </w:tcBorders>
            <w:shd w:val="clear" w:color="auto" w:fill="C2D69B" w:themeFill="accent3" w:themeFillTint="99"/>
          </w:tcPr>
          <w:p w:rsidR="0098584D" w:rsidRPr="0098584D" w:rsidRDefault="0098584D" w:rsidP="004512E1">
            <w:pPr>
              <w:jc w:val="center"/>
              <w:rPr>
                <w:rFonts w:cstheme="minorHAnsi"/>
                <w:b/>
                <w:sz w:val="14"/>
                <w:szCs w:val="14"/>
              </w:rPr>
            </w:pPr>
            <w:r w:rsidRPr="0098584D">
              <w:rPr>
                <w:rFonts w:cstheme="minorHAnsi"/>
                <w:b/>
                <w:sz w:val="14"/>
                <w:szCs w:val="14"/>
              </w:rPr>
              <w:t>Nº LICITACIÓN</w:t>
            </w:r>
          </w:p>
        </w:tc>
        <w:tc>
          <w:tcPr>
            <w:tcW w:w="3077" w:type="dxa"/>
            <w:tcBorders>
              <w:bottom w:val="single" w:sz="4" w:space="0" w:color="auto"/>
            </w:tcBorders>
            <w:shd w:val="clear" w:color="auto" w:fill="C2D69B" w:themeFill="accent3" w:themeFillTint="99"/>
          </w:tcPr>
          <w:p w:rsidR="0098584D" w:rsidRPr="0098584D" w:rsidRDefault="0098584D" w:rsidP="004512E1">
            <w:pPr>
              <w:jc w:val="center"/>
              <w:rPr>
                <w:rFonts w:cstheme="minorHAnsi"/>
                <w:b/>
                <w:sz w:val="14"/>
                <w:szCs w:val="14"/>
              </w:rPr>
            </w:pPr>
            <w:r w:rsidRPr="0098584D">
              <w:rPr>
                <w:rFonts w:cstheme="minorHAnsi"/>
                <w:b/>
                <w:sz w:val="14"/>
                <w:szCs w:val="14"/>
              </w:rPr>
              <w:t>DESCRIPCIÓN</w:t>
            </w:r>
          </w:p>
        </w:tc>
        <w:tc>
          <w:tcPr>
            <w:tcW w:w="5043" w:type="dxa"/>
            <w:tcBorders>
              <w:bottom w:val="single" w:sz="4" w:space="0" w:color="auto"/>
            </w:tcBorders>
            <w:shd w:val="clear" w:color="auto" w:fill="C2D69B" w:themeFill="accent3" w:themeFillTint="99"/>
          </w:tcPr>
          <w:p w:rsidR="0098584D" w:rsidRPr="0098584D" w:rsidRDefault="0098584D" w:rsidP="004512E1">
            <w:pPr>
              <w:jc w:val="center"/>
              <w:rPr>
                <w:rFonts w:cstheme="minorHAnsi"/>
                <w:b/>
                <w:sz w:val="14"/>
                <w:szCs w:val="14"/>
              </w:rPr>
            </w:pPr>
            <w:r w:rsidRPr="0098584D">
              <w:rPr>
                <w:rFonts w:cstheme="minorHAnsi"/>
                <w:b/>
                <w:sz w:val="14"/>
                <w:szCs w:val="14"/>
              </w:rPr>
              <w:t>OBSERVACIONES</w:t>
            </w:r>
          </w:p>
        </w:tc>
        <w:tc>
          <w:tcPr>
            <w:tcW w:w="5415" w:type="dxa"/>
            <w:tcBorders>
              <w:bottom w:val="single" w:sz="4" w:space="0" w:color="auto"/>
            </w:tcBorders>
            <w:shd w:val="clear" w:color="auto" w:fill="C2D69B" w:themeFill="accent3" w:themeFillTint="99"/>
          </w:tcPr>
          <w:p w:rsidR="0098584D" w:rsidRPr="0098584D" w:rsidRDefault="0098584D" w:rsidP="004512E1">
            <w:pPr>
              <w:jc w:val="center"/>
              <w:rPr>
                <w:rFonts w:cstheme="minorHAnsi"/>
                <w:b/>
                <w:sz w:val="14"/>
                <w:szCs w:val="14"/>
              </w:rPr>
            </w:pPr>
            <w:r w:rsidRPr="0098584D">
              <w:rPr>
                <w:rFonts w:cstheme="minorHAnsi"/>
                <w:b/>
                <w:sz w:val="14"/>
                <w:szCs w:val="14"/>
              </w:rPr>
              <w:t>PRESUPUESTO</w:t>
            </w:r>
          </w:p>
        </w:tc>
      </w:tr>
      <w:tr w:rsidR="0098584D" w:rsidRPr="0098584D" w:rsidTr="00F64F6E">
        <w:tc>
          <w:tcPr>
            <w:tcW w:w="1284" w:type="dxa"/>
            <w:tcBorders>
              <w:top w:val="single" w:sz="4" w:space="0" w:color="auto"/>
            </w:tcBorders>
            <w:vAlign w:val="center"/>
          </w:tcPr>
          <w:p w:rsidR="0098584D" w:rsidRPr="0098584D" w:rsidRDefault="0098584D" w:rsidP="0005798A">
            <w:pPr>
              <w:jc w:val="center"/>
              <w:rPr>
                <w:rFonts w:cstheme="minorHAnsi"/>
                <w:sz w:val="14"/>
                <w:szCs w:val="14"/>
              </w:rPr>
            </w:pPr>
            <w:r w:rsidRPr="0098584D">
              <w:rPr>
                <w:rFonts w:cstheme="minorHAnsi"/>
                <w:b/>
                <w:sz w:val="14"/>
                <w:szCs w:val="14"/>
                <w:u w:val="single"/>
              </w:rPr>
              <w:t>ITER-2020-01</w:t>
            </w:r>
          </w:p>
        </w:tc>
        <w:tc>
          <w:tcPr>
            <w:tcW w:w="3077" w:type="dxa"/>
            <w:tcBorders>
              <w:top w:val="single" w:sz="4" w:space="0" w:color="auto"/>
            </w:tcBorders>
            <w:vAlign w:val="center"/>
          </w:tcPr>
          <w:p w:rsidR="0098584D" w:rsidRPr="0098584D" w:rsidRDefault="0098584D" w:rsidP="0012336B">
            <w:pPr>
              <w:jc w:val="center"/>
              <w:rPr>
                <w:rFonts w:cstheme="minorHAnsi"/>
                <w:sz w:val="14"/>
                <w:szCs w:val="14"/>
              </w:rPr>
            </w:pPr>
            <w:r w:rsidRPr="0098584D">
              <w:rPr>
                <w:rFonts w:cstheme="minorHAnsi"/>
                <w:bCs/>
                <w:sz w:val="14"/>
                <w:szCs w:val="14"/>
              </w:rPr>
              <w:t>Servicio de mantenimiento de un espectrómetro de masas con plasma acoplado inductivamente (ICP-MS) y un espectrómetro de ionización térmica (TIMS)</w:t>
            </w:r>
          </w:p>
        </w:tc>
        <w:tc>
          <w:tcPr>
            <w:tcW w:w="5043" w:type="dxa"/>
            <w:tcBorders>
              <w:top w:val="single" w:sz="4" w:space="0" w:color="auto"/>
            </w:tcBorders>
            <w:vAlign w:val="center"/>
          </w:tcPr>
          <w:p w:rsidR="0098584D" w:rsidRPr="0098584D" w:rsidRDefault="0098584D" w:rsidP="00CA0E3A">
            <w:pPr>
              <w:tabs>
                <w:tab w:val="left" w:pos="1020"/>
              </w:tabs>
              <w:jc w:val="both"/>
              <w:rPr>
                <w:rFonts w:cstheme="minorHAnsi"/>
                <w:sz w:val="14"/>
                <w:szCs w:val="14"/>
              </w:rPr>
            </w:pPr>
            <w:r w:rsidRPr="0098584D">
              <w:rPr>
                <w:rFonts w:cstheme="minorHAnsi"/>
                <w:sz w:val="14"/>
                <w:szCs w:val="14"/>
              </w:rPr>
              <w:t>Identificada la necesidad de contratar el servicio de mantenimiento de un espectrómetro de masas con plasma acoplado inductivamente (ICP-MS) y un espectrómetro de ionización térmica (TIMS),</w:t>
            </w:r>
            <w:r w:rsidRPr="0098584D">
              <w:rPr>
                <w:rFonts w:cstheme="minorHAnsi"/>
                <w:color w:val="363B39"/>
                <w:sz w:val="14"/>
                <w:szCs w:val="14"/>
              </w:rPr>
              <w:t xml:space="preserve"> en</w:t>
            </w:r>
            <w:r w:rsidRPr="0098584D">
              <w:rPr>
                <w:rFonts w:cstheme="minorHAnsi"/>
                <w:sz w:val="14"/>
                <w:szCs w:val="14"/>
              </w:rPr>
              <w:t xml:space="preserve"> virtud de lo previsto en el artículo 28 de la Ley 9/2017, de 8 de noviembre, de Contratos del Sector Público, por la que se transponen al ordenamiento jurídico español las Directivas del Parlamento Europeo y del Consejo 2014/23/UE y 2014/24/UE, de 26 de febrero de 2014, se redacta el presente informe de necesidades.</w:t>
            </w:r>
          </w:p>
        </w:tc>
        <w:tc>
          <w:tcPr>
            <w:tcW w:w="5415" w:type="dxa"/>
            <w:tcBorders>
              <w:top w:val="single" w:sz="4" w:space="0" w:color="auto"/>
            </w:tcBorders>
          </w:tcPr>
          <w:tbl>
            <w:tblPr>
              <w:tblW w:w="4401" w:type="dxa"/>
              <w:jc w:val="center"/>
              <w:tblBorders>
                <w:top w:val="thickThinSmallGap" w:sz="24" w:space="0" w:color="FFFFFF"/>
                <w:left w:val="thickThinSmallGap" w:sz="24" w:space="0" w:color="FFFFFF"/>
                <w:bottom w:val="thickThinSmallGap" w:sz="24" w:space="0" w:color="FFFFFF"/>
                <w:right w:val="thickThinSmallGap" w:sz="24" w:space="0" w:color="FFFFFF"/>
                <w:insideH w:val="thickThinSmallGap" w:sz="24" w:space="0" w:color="FFFFFF"/>
                <w:insideV w:val="thickThinSmallGap" w:sz="24" w:space="0" w:color="FFFFFF"/>
              </w:tblBorders>
              <w:tblLook w:val="00A0" w:firstRow="1" w:lastRow="0" w:firstColumn="1" w:lastColumn="0" w:noHBand="0" w:noVBand="0"/>
            </w:tblPr>
            <w:tblGrid>
              <w:gridCol w:w="1731"/>
              <w:gridCol w:w="2670"/>
            </w:tblGrid>
            <w:tr w:rsidR="0012336B" w:rsidTr="00CA0E3A">
              <w:trPr>
                <w:trHeight w:val="193"/>
                <w:jc w:val="center"/>
              </w:trPr>
              <w:tc>
                <w:tcPr>
                  <w:tcW w:w="4401" w:type="dxa"/>
                  <w:gridSpan w:val="2"/>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vAlign w:val="center"/>
                  <w:hideMark/>
                </w:tcPr>
                <w:p w:rsidR="0012336B" w:rsidRPr="0012336B" w:rsidRDefault="0012336B" w:rsidP="0012336B">
                  <w:pPr>
                    <w:keepNext/>
                    <w:keepLines/>
                    <w:spacing w:after="0" w:line="240" w:lineRule="auto"/>
                    <w:ind w:right="-57"/>
                    <w:jc w:val="center"/>
                    <w:outlineLvl w:val="0"/>
                    <w:rPr>
                      <w:rFonts w:cstheme="minorHAnsi"/>
                      <w:b/>
                      <w:sz w:val="14"/>
                      <w:szCs w:val="14"/>
                    </w:rPr>
                  </w:pPr>
                  <w:r w:rsidRPr="0012336B">
                    <w:rPr>
                      <w:rFonts w:cstheme="minorHAnsi"/>
                      <w:b/>
                      <w:sz w:val="14"/>
                      <w:szCs w:val="14"/>
                    </w:rPr>
                    <w:t>IMPORTE EN € (IGIC INCLUIDO)</w:t>
                  </w:r>
                </w:p>
              </w:tc>
            </w:tr>
            <w:tr w:rsidR="0012336B" w:rsidRPr="00823C47" w:rsidTr="00CA0E3A">
              <w:trPr>
                <w:trHeight w:val="193"/>
                <w:jc w:val="center"/>
              </w:trPr>
              <w:tc>
                <w:tcPr>
                  <w:tcW w:w="4401" w:type="dxa"/>
                  <w:gridSpan w:val="2"/>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vAlign w:val="center"/>
                </w:tcPr>
                <w:p w:rsidR="0012336B" w:rsidRPr="0012336B" w:rsidRDefault="0012336B" w:rsidP="0012336B">
                  <w:pPr>
                    <w:spacing w:after="0"/>
                    <w:ind w:right="-57"/>
                    <w:jc w:val="center"/>
                    <w:rPr>
                      <w:rFonts w:eastAsia="SimSun" w:cstheme="minorHAnsi"/>
                      <w:sz w:val="14"/>
                      <w:szCs w:val="14"/>
                    </w:rPr>
                  </w:pPr>
                  <w:r w:rsidRPr="0012336B">
                    <w:rPr>
                      <w:rFonts w:eastAsia="SimSun" w:cstheme="minorHAnsi"/>
                      <w:sz w:val="14"/>
                      <w:szCs w:val="14"/>
                    </w:rPr>
                    <w:t>40.018,00 €</w:t>
                  </w:r>
                </w:p>
              </w:tc>
            </w:tr>
            <w:tr w:rsidR="0012336B" w:rsidTr="00CA0E3A">
              <w:trPr>
                <w:trHeight w:val="193"/>
                <w:jc w:val="center"/>
              </w:trPr>
              <w:tc>
                <w:tcPr>
                  <w:tcW w:w="1731"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vAlign w:val="center"/>
                </w:tcPr>
                <w:p w:rsidR="0012336B" w:rsidRPr="0012336B" w:rsidRDefault="0012336B" w:rsidP="0012336B">
                  <w:pPr>
                    <w:spacing w:after="0"/>
                    <w:jc w:val="center"/>
                    <w:rPr>
                      <w:rFonts w:cstheme="minorHAnsi"/>
                      <w:b/>
                      <w:sz w:val="14"/>
                      <w:szCs w:val="14"/>
                    </w:rPr>
                  </w:pPr>
                  <w:r w:rsidRPr="0012336B">
                    <w:rPr>
                      <w:rFonts w:cstheme="minorHAnsi"/>
                      <w:b/>
                      <w:sz w:val="14"/>
                      <w:szCs w:val="14"/>
                    </w:rPr>
                    <w:t>ANUALIDAD</w:t>
                  </w:r>
                </w:p>
              </w:tc>
              <w:tc>
                <w:tcPr>
                  <w:tcW w:w="2670"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vAlign w:val="center"/>
                </w:tcPr>
                <w:p w:rsidR="0012336B" w:rsidRPr="0012336B" w:rsidRDefault="0012336B" w:rsidP="0012336B">
                  <w:pPr>
                    <w:keepNext/>
                    <w:keepLines/>
                    <w:spacing w:after="0"/>
                    <w:ind w:right="-57"/>
                    <w:jc w:val="center"/>
                    <w:outlineLvl w:val="0"/>
                    <w:rPr>
                      <w:rFonts w:cstheme="minorHAnsi"/>
                      <w:b/>
                      <w:sz w:val="14"/>
                      <w:szCs w:val="14"/>
                    </w:rPr>
                  </w:pPr>
                  <w:r w:rsidRPr="0012336B">
                    <w:rPr>
                      <w:rFonts w:cstheme="minorHAnsi"/>
                      <w:b/>
                      <w:sz w:val="14"/>
                      <w:szCs w:val="14"/>
                    </w:rPr>
                    <w:t>DESGLOSE POR ANUALIDADES (IGIC INCLUIDO)</w:t>
                  </w:r>
                </w:p>
              </w:tc>
            </w:tr>
            <w:tr w:rsidR="0012336B" w:rsidRPr="00BE2C38" w:rsidTr="00CA0E3A">
              <w:trPr>
                <w:trHeight w:val="252"/>
                <w:jc w:val="center"/>
              </w:trPr>
              <w:tc>
                <w:tcPr>
                  <w:tcW w:w="1731"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F2F2F2" w:themeFill="background1" w:themeFillShade="F2"/>
                  <w:vAlign w:val="center"/>
                  <w:hideMark/>
                </w:tcPr>
                <w:p w:rsidR="0012336B" w:rsidRPr="0012336B" w:rsidRDefault="0012336B" w:rsidP="0012336B">
                  <w:pPr>
                    <w:spacing w:after="0"/>
                    <w:jc w:val="center"/>
                    <w:rPr>
                      <w:rFonts w:eastAsia="SimSun" w:cstheme="minorHAnsi"/>
                      <w:b/>
                      <w:sz w:val="14"/>
                      <w:szCs w:val="14"/>
                    </w:rPr>
                  </w:pPr>
                  <w:r w:rsidRPr="0012336B">
                    <w:rPr>
                      <w:rFonts w:eastAsia="SimSun" w:cstheme="minorHAnsi"/>
                      <w:b/>
                      <w:sz w:val="14"/>
                      <w:szCs w:val="14"/>
                    </w:rPr>
                    <w:t>2020</w:t>
                  </w:r>
                </w:p>
              </w:tc>
              <w:tc>
                <w:tcPr>
                  <w:tcW w:w="2670"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tcPr>
                <w:p w:rsidR="0012336B" w:rsidRPr="0012336B" w:rsidRDefault="0012336B" w:rsidP="0012336B">
                  <w:pPr>
                    <w:spacing w:after="0"/>
                    <w:ind w:right="-57"/>
                    <w:jc w:val="center"/>
                    <w:rPr>
                      <w:rFonts w:eastAsia="SimSun" w:cstheme="minorHAnsi"/>
                      <w:sz w:val="14"/>
                      <w:szCs w:val="14"/>
                    </w:rPr>
                  </w:pPr>
                  <w:bookmarkStart w:id="0" w:name="OLE_LINK1"/>
                  <w:bookmarkStart w:id="1" w:name="OLE_LINK2"/>
                  <w:bookmarkStart w:id="2" w:name="OLE_LINK3"/>
                  <w:bookmarkStart w:id="3" w:name="OLE_LINK4"/>
                  <w:r w:rsidRPr="0012336B">
                    <w:rPr>
                      <w:rFonts w:eastAsia="SimSun" w:cstheme="minorHAnsi"/>
                      <w:sz w:val="14"/>
                      <w:szCs w:val="14"/>
                    </w:rPr>
                    <w:t>10.004,50</w:t>
                  </w:r>
                  <w:bookmarkEnd w:id="0"/>
                  <w:bookmarkEnd w:id="1"/>
                  <w:r w:rsidRPr="0012336B">
                    <w:rPr>
                      <w:rFonts w:eastAsia="SimSun" w:cstheme="minorHAnsi"/>
                      <w:sz w:val="14"/>
                      <w:szCs w:val="14"/>
                    </w:rPr>
                    <w:t xml:space="preserve"> €</w:t>
                  </w:r>
                  <w:bookmarkEnd w:id="2"/>
                  <w:bookmarkEnd w:id="3"/>
                </w:p>
              </w:tc>
            </w:tr>
            <w:tr w:rsidR="0012336B" w:rsidRPr="00BE2C38" w:rsidTr="00CA0E3A">
              <w:trPr>
                <w:trHeight w:val="252"/>
                <w:jc w:val="center"/>
              </w:trPr>
              <w:tc>
                <w:tcPr>
                  <w:tcW w:w="1731"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vAlign w:val="center"/>
                  <w:hideMark/>
                </w:tcPr>
                <w:p w:rsidR="0012336B" w:rsidRPr="0012336B" w:rsidRDefault="0012336B" w:rsidP="0012336B">
                  <w:pPr>
                    <w:spacing w:after="0"/>
                    <w:jc w:val="center"/>
                    <w:rPr>
                      <w:rFonts w:eastAsia="SimSun" w:cstheme="minorHAnsi"/>
                      <w:b/>
                      <w:sz w:val="14"/>
                      <w:szCs w:val="14"/>
                    </w:rPr>
                  </w:pPr>
                  <w:r w:rsidRPr="0012336B">
                    <w:rPr>
                      <w:rFonts w:eastAsia="SimSun" w:cstheme="minorHAnsi"/>
                      <w:b/>
                      <w:sz w:val="14"/>
                      <w:szCs w:val="14"/>
                    </w:rPr>
                    <w:t>2021</w:t>
                  </w:r>
                </w:p>
              </w:tc>
              <w:tc>
                <w:tcPr>
                  <w:tcW w:w="2670"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tcPr>
                <w:p w:rsidR="0012336B" w:rsidRPr="0012336B" w:rsidRDefault="0012336B" w:rsidP="0012336B">
                  <w:pPr>
                    <w:spacing w:after="0"/>
                    <w:ind w:right="-57"/>
                    <w:jc w:val="center"/>
                    <w:rPr>
                      <w:rFonts w:eastAsia="SimSun" w:cstheme="minorHAnsi"/>
                      <w:sz w:val="14"/>
                      <w:szCs w:val="14"/>
                    </w:rPr>
                  </w:pPr>
                  <w:r w:rsidRPr="0012336B">
                    <w:rPr>
                      <w:rFonts w:eastAsia="SimSun" w:cstheme="minorHAnsi"/>
                      <w:sz w:val="14"/>
                      <w:szCs w:val="14"/>
                    </w:rPr>
                    <w:t>10.004,50 €</w:t>
                  </w:r>
                </w:p>
              </w:tc>
            </w:tr>
            <w:tr w:rsidR="0012336B" w:rsidRPr="00BE2C38" w:rsidTr="00CA0E3A">
              <w:trPr>
                <w:trHeight w:val="252"/>
                <w:jc w:val="center"/>
              </w:trPr>
              <w:tc>
                <w:tcPr>
                  <w:tcW w:w="1731"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vAlign w:val="center"/>
                  <w:hideMark/>
                </w:tcPr>
                <w:p w:rsidR="0012336B" w:rsidRPr="0012336B" w:rsidRDefault="0012336B" w:rsidP="0012336B">
                  <w:pPr>
                    <w:spacing w:after="0"/>
                    <w:jc w:val="center"/>
                    <w:rPr>
                      <w:rFonts w:eastAsia="SimSun" w:cstheme="minorHAnsi"/>
                      <w:b/>
                      <w:sz w:val="14"/>
                      <w:szCs w:val="14"/>
                    </w:rPr>
                  </w:pPr>
                  <w:r w:rsidRPr="0012336B">
                    <w:rPr>
                      <w:rFonts w:eastAsia="SimSun" w:cstheme="minorHAnsi"/>
                      <w:b/>
                      <w:sz w:val="14"/>
                      <w:szCs w:val="14"/>
                    </w:rPr>
                    <w:t>2022</w:t>
                  </w:r>
                </w:p>
              </w:tc>
              <w:tc>
                <w:tcPr>
                  <w:tcW w:w="2670"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tcPr>
                <w:p w:rsidR="0012336B" w:rsidRPr="0012336B" w:rsidRDefault="0012336B" w:rsidP="0012336B">
                  <w:pPr>
                    <w:spacing w:after="0"/>
                    <w:ind w:right="-57"/>
                    <w:jc w:val="center"/>
                    <w:rPr>
                      <w:rFonts w:eastAsia="SimSun" w:cstheme="minorHAnsi"/>
                      <w:sz w:val="14"/>
                      <w:szCs w:val="14"/>
                    </w:rPr>
                  </w:pPr>
                  <w:r w:rsidRPr="0012336B">
                    <w:rPr>
                      <w:rFonts w:eastAsia="SimSun" w:cstheme="minorHAnsi"/>
                      <w:sz w:val="14"/>
                      <w:szCs w:val="14"/>
                    </w:rPr>
                    <w:t>10.004,50 €</w:t>
                  </w:r>
                </w:p>
              </w:tc>
            </w:tr>
            <w:tr w:rsidR="0012336B" w:rsidRPr="00BE2C38" w:rsidTr="00CA0E3A">
              <w:trPr>
                <w:trHeight w:val="252"/>
                <w:jc w:val="center"/>
              </w:trPr>
              <w:tc>
                <w:tcPr>
                  <w:tcW w:w="1731"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vAlign w:val="center"/>
                </w:tcPr>
                <w:p w:rsidR="0012336B" w:rsidRPr="0012336B" w:rsidRDefault="0012336B" w:rsidP="0012336B">
                  <w:pPr>
                    <w:spacing w:after="0"/>
                    <w:jc w:val="center"/>
                    <w:rPr>
                      <w:rFonts w:eastAsia="SimSun" w:cstheme="minorHAnsi"/>
                      <w:b/>
                      <w:sz w:val="14"/>
                      <w:szCs w:val="14"/>
                    </w:rPr>
                  </w:pPr>
                  <w:r w:rsidRPr="0012336B">
                    <w:rPr>
                      <w:rFonts w:eastAsia="SimSun" w:cstheme="minorHAnsi"/>
                      <w:b/>
                      <w:sz w:val="14"/>
                      <w:szCs w:val="14"/>
                    </w:rPr>
                    <w:t>2023</w:t>
                  </w:r>
                </w:p>
              </w:tc>
              <w:tc>
                <w:tcPr>
                  <w:tcW w:w="2670"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tcPr>
                <w:p w:rsidR="0012336B" w:rsidRPr="0012336B" w:rsidRDefault="0012336B" w:rsidP="0012336B">
                  <w:pPr>
                    <w:spacing w:after="0"/>
                    <w:ind w:right="-57"/>
                    <w:jc w:val="center"/>
                    <w:rPr>
                      <w:rFonts w:eastAsia="SimSun" w:cstheme="minorHAnsi"/>
                      <w:sz w:val="14"/>
                      <w:szCs w:val="14"/>
                    </w:rPr>
                  </w:pPr>
                  <w:r w:rsidRPr="0012336B">
                    <w:rPr>
                      <w:rFonts w:eastAsia="SimSun" w:cstheme="minorHAnsi"/>
                      <w:sz w:val="14"/>
                      <w:szCs w:val="14"/>
                    </w:rPr>
                    <w:t>10.004,50 €</w:t>
                  </w:r>
                </w:p>
              </w:tc>
            </w:tr>
          </w:tbl>
          <w:p w:rsidR="0098584D" w:rsidRPr="0098584D" w:rsidRDefault="0098584D" w:rsidP="0098584D">
            <w:pPr>
              <w:pStyle w:val="Prrafodelista"/>
              <w:ind w:left="192"/>
              <w:jc w:val="both"/>
              <w:rPr>
                <w:rFonts w:cstheme="minorHAnsi"/>
                <w:sz w:val="14"/>
                <w:szCs w:val="14"/>
              </w:rPr>
            </w:pPr>
          </w:p>
        </w:tc>
      </w:tr>
      <w:tr w:rsidR="0005798A" w:rsidRPr="0098584D" w:rsidTr="00F64F6E">
        <w:tc>
          <w:tcPr>
            <w:tcW w:w="1284" w:type="dxa"/>
            <w:tcBorders>
              <w:top w:val="single" w:sz="4" w:space="0" w:color="auto"/>
            </w:tcBorders>
            <w:vAlign w:val="center"/>
          </w:tcPr>
          <w:p w:rsidR="0005798A" w:rsidRPr="0098584D" w:rsidRDefault="0005798A" w:rsidP="0005798A">
            <w:pPr>
              <w:jc w:val="center"/>
              <w:rPr>
                <w:rFonts w:cstheme="minorHAnsi"/>
                <w:b/>
                <w:sz w:val="14"/>
                <w:szCs w:val="14"/>
                <w:u w:val="single"/>
              </w:rPr>
            </w:pPr>
            <w:r w:rsidRPr="0098584D">
              <w:rPr>
                <w:rFonts w:cstheme="minorHAnsi"/>
                <w:b/>
                <w:sz w:val="14"/>
                <w:szCs w:val="14"/>
                <w:u w:val="single"/>
              </w:rPr>
              <w:t>ITER-2020-04</w:t>
            </w:r>
          </w:p>
        </w:tc>
        <w:tc>
          <w:tcPr>
            <w:tcW w:w="3077" w:type="dxa"/>
            <w:tcBorders>
              <w:top w:val="single" w:sz="4" w:space="0" w:color="auto"/>
            </w:tcBorders>
            <w:vAlign w:val="center"/>
          </w:tcPr>
          <w:p w:rsidR="0005798A" w:rsidRPr="0098584D" w:rsidRDefault="0005798A" w:rsidP="0005798A">
            <w:pPr>
              <w:jc w:val="center"/>
              <w:rPr>
                <w:rFonts w:cstheme="minorHAnsi"/>
                <w:sz w:val="14"/>
                <w:szCs w:val="14"/>
              </w:rPr>
            </w:pPr>
            <w:r>
              <w:rPr>
                <w:rFonts w:cstheme="minorHAnsi"/>
                <w:sz w:val="14"/>
                <w:szCs w:val="14"/>
              </w:rPr>
              <w:t>Servicio de lavandería para casas bioclimáticas del ITER</w:t>
            </w:r>
          </w:p>
        </w:tc>
        <w:tc>
          <w:tcPr>
            <w:tcW w:w="5043" w:type="dxa"/>
            <w:tcBorders>
              <w:top w:val="single" w:sz="4" w:space="0" w:color="auto"/>
            </w:tcBorders>
          </w:tcPr>
          <w:p w:rsidR="0005798A" w:rsidRPr="0098584D" w:rsidRDefault="0005798A" w:rsidP="0005798A">
            <w:pPr>
              <w:pStyle w:val="Prrafodelista"/>
              <w:ind w:left="192"/>
              <w:jc w:val="both"/>
              <w:rPr>
                <w:rFonts w:cstheme="minorHAnsi"/>
                <w:color w:val="FF0000"/>
                <w:sz w:val="14"/>
                <w:szCs w:val="14"/>
              </w:rPr>
            </w:pPr>
          </w:p>
        </w:tc>
        <w:tc>
          <w:tcPr>
            <w:tcW w:w="5415" w:type="dxa"/>
            <w:tcBorders>
              <w:top w:val="single" w:sz="4" w:space="0" w:color="auto"/>
            </w:tcBorders>
          </w:tcPr>
          <w:p w:rsidR="0005798A" w:rsidRPr="0098584D" w:rsidRDefault="0005798A" w:rsidP="0005798A">
            <w:pPr>
              <w:pStyle w:val="Prrafodelista"/>
              <w:ind w:left="192"/>
              <w:jc w:val="both"/>
              <w:rPr>
                <w:rFonts w:cstheme="minorHAnsi"/>
                <w:color w:val="FF0000"/>
                <w:sz w:val="14"/>
                <w:szCs w:val="14"/>
              </w:rPr>
            </w:pPr>
          </w:p>
        </w:tc>
      </w:tr>
      <w:tr w:rsidR="0005798A" w:rsidRPr="0098584D" w:rsidTr="00F64F6E">
        <w:tc>
          <w:tcPr>
            <w:tcW w:w="1284" w:type="dxa"/>
            <w:tcBorders>
              <w:top w:val="single" w:sz="4" w:space="0" w:color="auto"/>
            </w:tcBorders>
            <w:vAlign w:val="center"/>
          </w:tcPr>
          <w:p w:rsidR="0005798A" w:rsidRPr="0098584D" w:rsidRDefault="0005798A" w:rsidP="0005798A">
            <w:pPr>
              <w:jc w:val="center"/>
              <w:rPr>
                <w:rFonts w:cstheme="minorHAnsi"/>
                <w:b/>
                <w:sz w:val="14"/>
                <w:szCs w:val="14"/>
                <w:u w:val="single"/>
              </w:rPr>
            </w:pPr>
            <w:r w:rsidRPr="0098584D">
              <w:rPr>
                <w:rFonts w:cstheme="minorHAnsi"/>
                <w:b/>
                <w:sz w:val="14"/>
                <w:szCs w:val="14"/>
                <w:u w:val="single"/>
              </w:rPr>
              <w:t>ITER-2020-05</w:t>
            </w:r>
          </w:p>
        </w:tc>
        <w:tc>
          <w:tcPr>
            <w:tcW w:w="3077" w:type="dxa"/>
            <w:tcBorders>
              <w:top w:val="single" w:sz="4" w:space="0" w:color="auto"/>
            </w:tcBorders>
            <w:vAlign w:val="center"/>
          </w:tcPr>
          <w:p w:rsidR="0005798A" w:rsidRPr="0098584D" w:rsidRDefault="0005798A" w:rsidP="0005798A">
            <w:pPr>
              <w:jc w:val="center"/>
              <w:rPr>
                <w:rFonts w:cstheme="minorHAnsi"/>
                <w:sz w:val="14"/>
                <w:szCs w:val="14"/>
              </w:rPr>
            </w:pPr>
            <w:r w:rsidRPr="0005798A">
              <w:rPr>
                <w:rFonts w:cstheme="minorHAnsi"/>
                <w:sz w:val="14"/>
                <w:szCs w:val="14"/>
              </w:rPr>
              <w:t>Servicio de catering, tipo buffet autoservicio, destinado al personal del ITER que presta sus servicios en la sede central, así como el servicio de catering para los eventos que se organicen en sus instalaciones</w:t>
            </w:r>
          </w:p>
        </w:tc>
        <w:tc>
          <w:tcPr>
            <w:tcW w:w="5043" w:type="dxa"/>
            <w:tcBorders>
              <w:top w:val="single" w:sz="4" w:space="0" w:color="auto"/>
            </w:tcBorders>
          </w:tcPr>
          <w:p w:rsidR="0005798A" w:rsidRPr="0005798A" w:rsidRDefault="0005798A" w:rsidP="0005798A">
            <w:pPr>
              <w:tabs>
                <w:tab w:val="left" w:pos="1020"/>
              </w:tabs>
              <w:jc w:val="both"/>
              <w:rPr>
                <w:rFonts w:cstheme="minorHAnsi"/>
                <w:sz w:val="14"/>
                <w:szCs w:val="14"/>
              </w:rPr>
            </w:pPr>
            <w:r w:rsidRPr="0005798A">
              <w:rPr>
                <w:rFonts w:cstheme="minorHAnsi"/>
                <w:sz w:val="14"/>
                <w:szCs w:val="14"/>
              </w:rPr>
              <w:t>Identificada la necesidad de la prestación de los servicios de catering, tipo buffet autoservicio, destinado al personal del ITER, así como el servicio de catering para los eventos que se organicen, se precisa de la contratación de una entidad que proporcione dichos servicios. Por lo tanto, y en virtud de lo previsto en el artículo 28 de la Ley 9/2017, de 8 de noviembre, de Contratos del Sector Público, por la que se transponen al ordenamiento jurídico español las Directivas del Parlamento Europeo y del Consejo 2014/23/UE y 2014/24/UE, de 26 de febrero de 2014, se redacta el presente informe de necesidades para la contratación de los “SERVICIOS DE CATERING PARA EL PERSONAL DEL ITER ASÍ COMO PARA LOS EVENTOS QUE SE ORGANICEN”.</w:t>
            </w:r>
          </w:p>
        </w:tc>
        <w:tc>
          <w:tcPr>
            <w:tcW w:w="5415" w:type="dxa"/>
            <w:tcBorders>
              <w:top w:val="single" w:sz="4" w:space="0" w:color="auto"/>
            </w:tcBorders>
          </w:tcPr>
          <w:tbl>
            <w:tblPr>
              <w:tblW w:w="4365" w:type="dxa"/>
              <w:jc w:val="center"/>
              <w:tblBorders>
                <w:top w:val="thickThinSmallGap" w:sz="24" w:space="0" w:color="FFFFFF"/>
                <w:left w:val="thickThinSmallGap" w:sz="24" w:space="0" w:color="FFFFFF"/>
                <w:bottom w:val="thickThinSmallGap" w:sz="24" w:space="0" w:color="FFFFFF"/>
                <w:right w:val="thickThinSmallGap" w:sz="24" w:space="0" w:color="FFFFFF"/>
                <w:insideH w:val="thickThinSmallGap" w:sz="24" w:space="0" w:color="FFFFFF"/>
                <w:insideV w:val="thickThinSmallGap" w:sz="24" w:space="0" w:color="FFFFFF"/>
              </w:tblBorders>
              <w:tblLook w:val="00A0" w:firstRow="1" w:lastRow="0" w:firstColumn="1" w:lastColumn="0" w:noHBand="0" w:noVBand="0"/>
            </w:tblPr>
            <w:tblGrid>
              <w:gridCol w:w="929"/>
              <w:gridCol w:w="1794"/>
              <w:gridCol w:w="1642"/>
            </w:tblGrid>
            <w:tr w:rsidR="0005798A" w:rsidRPr="009133F2" w:rsidTr="00444DBD">
              <w:trPr>
                <w:trHeight w:val="457"/>
                <w:jc w:val="center"/>
              </w:trPr>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vAlign w:val="center"/>
                </w:tcPr>
                <w:p w:rsidR="0005798A" w:rsidRPr="0005798A" w:rsidRDefault="0005798A" w:rsidP="0005798A">
                  <w:pPr>
                    <w:keepNext/>
                    <w:keepLines/>
                    <w:spacing w:after="0" w:line="240" w:lineRule="auto"/>
                    <w:ind w:right="-57"/>
                    <w:jc w:val="center"/>
                    <w:outlineLvl w:val="0"/>
                    <w:rPr>
                      <w:rFonts w:cstheme="minorHAnsi"/>
                      <w:b/>
                      <w:sz w:val="14"/>
                      <w:szCs w:val="14"/>
                    </w:rPr>
                  </w:pPr>
                  <w:r>
                    <w:rPr>
                      <w:rFonts w:cstheme="minorHAnsi"/>
                      <w:b/>
                      <w:sz w:val="14"/>
                      <w:szCs w:val="14"/>
                    </w:rPr>
                    <w:t>LOTE</w:t>
                  </w: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vAlign w:val="center"/>
                </w:tcPr>
                <w:p w:rsidR="0005798A" w:rsidRPr="0005798A" w:rsidRDefault="0005798A" w:rsidP="0005798A">
                  <w:pPr>
                    <w:keepNext/>
                    <w:keepLines/>
                    <w:spacing w:after="0" w:line="240" w:lineRule="auto"/>
                    <w:ind w:right="-57"/>
                    <w:jc w:val="center"/>
                    <w:outlineLvl w:val="0"/>
                    <w:rPr>
                      <w:rFonts w:cstheme="minorHAnsi"/>
                      <w:b/>
                      <w:sz w:val="14"/>
                      <w:szCs w:val="14"/>
                    </w:rPr>
                  </w:pPr>
                  <w:r w:rsidRPr="0005798A">
                    <w:rPr>
                      <w:rFonts w:cstheme="minorHAnsi"/>
                      <w:b/>
                      <w:sz w:val="14"/>
                      <w:szCs w:val="14"/>
                    </w:rPr>
                    <w:t>ANUALIDAD</w:t>
                  </w: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vAlign w:val="center"/>
                </w:tcPr>
                <w:p w:rsidR="0005798A" w:rsidRPr="0005798A" w:rsidRDefault="0005798A" w:rsidP="0005798A">
                  <w:pPr>
                    <w:keepNext/>
                    <w:keepLines/>
                    <w:spacing w:after="0"/>
                    <w:ind w:right="-57"/>
                    <w:jc w:val="center"/>
                    <w:outlineLvl w:val="0"/>
                    <w:rPr>
                      <w:rFonts w:cstheme="minorHAnsi"/>
                      <w:b/>
                      <w:sz w:val="14"/>
                      <w:szCs w:val="14"/>
                    </w:rPr>
                  </w:pPr>
                  <w:r>
                    <w:rPr>
                      <w:rFonts w:cstheme="minorHAnsi"/>
                      <w:b/>
                      <w:sz w:val="14"/>
                      <w:szCs w:val="14"/>
                    </w:rPr>
                    <w:t>I</w:t>
                  </w:r>
                  <w:r w:rsidRPr="0005798A">
                    <w:rPr>
                      <w:rFonts w:cstheme="minorHAnsi"/>
                      <w:b/>
                      <w:sz w:val="14"/>
                      <w:szCs w:val="14"/>
                    </w:rPr>
                    <w:t>MPORTE EN € (IGIC INCLUIDO)</w:t>
                  </w:r>
                </w:p>
              </w:tc>
            </w:tr>
            <w:tr w:rsidR="0005798A" w:rsidRPr="009133F2" w:rsidTr="00444DBD">
              <w:trPr>
                <w:trHeight w:val="252"/>
                <w:jc w:val="center"/>
              </w:trPr>
              <w:tc>
                <w:tcPr>
                  <w:tcW w:w="284" w:type="dxa"/>
                  <w:vMerge w:val="restart"/>
                  <w:tcBorders>
                    <w:top w:val="thickThinSmallGap" w:sz="24" w:space="0" w:color="FFFFFF"/>
                    <w:left w:val="thickThinSmallGap" w:sz="24" w:space="0" w:color="FFFFFF"/>
                    <w:right w:val="thickThinSmallGap" w:sz="24" w:space="0" w:color="FFFFFF"/>
                  </w:tcBorders>
                  <w:shd w:val="clear" w:color="auto" w:fill="F2F2F2"/>
                  <w:vAlign w:val="center"/>
                </w:tcPr>
                <w:p w:rsidR="0005798A" w:rsidRPr="0005798A" w:rsidRDefault="0005798A" w:rsidP="0005798A">
                  <w:pPr>
                    <w:spacing w:after="0"/>
                    <w:ind w:right="-57"/>
                    <w:jc w:val="center"/>
                    <w:rPr>
                      <w:rFonts w:eastAsia="SimSun" w:cstheme="minorHAnsi"/>
                      <w:sz w:val="14"/>
                      <w:szCs w:val="14"/>
                    </w:rPr>
                  </w:pPr>
                  <w:r w:rsidRPr="0005798A">
                    <w:rPr>
                      <w:rFonts w:eastAsia="SimSun" w:cstheme="minorHAnsi"/>
                      <w:sz w:val="14"/>
                      <w:szCs w:val="14"/>
                    </w:rPr>
                    <w:t>1</w:t>
                  </w: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F2F2F2"/>
                  <w:vAlign w:val="center"/>
                </w:tcPr>
                <w:p w:rsidR="0005798A" w:rsidRPr="0005798A" w:rsidRDefault="0005798A" w:rsidP="0005798A">
                  <w:pPr>
                    <w:spacing w:after="0"/>
                    <w:ind w:right="-57"/>
                    <w:jc w:val="center"/>
                    <w:rPr>
                      <w:rFonts w:eastAsia="SimSun" w:cstheme="minorHAnsi"/>
                      <w:sz w:val="14"/>
                      <w:szCs w:val="14"/>
                    </w:rPr>
                  </w:pPr>
                  <w:r w:rsidRPr="0005798A">
                    <w:rPr>
                      <w:rFonts w:eastAsia="SimSun" w:cstheme="minorHAnsi"/>
                      <w:sz w:val="14"/>
                      <w:szCs w:val="14"/>
                    </w:rPr>
                    <w:t>2020</w:t>
                  </w: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F2F2F2"/>
                </w:tcPr>
                <w:p w:rsidR="0005798A" w:rsidRPr="0005798A" w:rsidRDefault="0005798A" w:rsidP="0005798A">
                  <w:pPr>
                    <w:spacing w:after="0"/>
                    <w:ind w:right="-57"/>
                    <w:jc w:val="center"/>
                    <w:rPr>
                      <w:rFonts w:eastAsia="SimSun" w:cstheme="minorHAnsi"/>
                      <w:sz w:val="14"/>
                      <w:szCs w:val="14"/>
                    </w:rPr>
                  </w:pPr>
                  <w:r w:rsidRPr="0005798A">
                    <w:rPr>
                      <w:rFonts w:eastAsia="SimSun" w:cstheme="minorHAnsi"/>
                      <w:sz w:val="14"/>
                      <w:szCs w:val="14"/>
                    </w:rPr>
                    <w:t>303.666,00 €</w:t>
                  </w:r>
                </w:p>
              </w:tc>
            </w:tr>
            <w:tr w:rsidR="0005798A" w:rsidRPr="009133F2" w:rsidTr="00444DBD">
              <w:trPr>
                <w:trHeight w:val="252"/>
                <w:jc w:val="center"/>
              </w:trPr>
              <w:tc>
                <w:tcPr>
                  <w:tcW w:w="284" w:type="dxa"/>
                  <w:vMerge/>
                  <w:tcBorders>
                    <w:left w:val="thickThinSmallGap" w:sz="24" w:space="0" w:color="FFFFFF"/>
                    <w:right w:val="thickThinSmallGap" w:sz="24" w:space="0" w:color="FFFFFF"/>
                  </w:tcBorders>
                  <w:shd w:val="clear" w:color="auto" w:fill="F2F2F2"/>
                  <w:vAlign w:val="center"/>
                </w:tcPr>
                <w:p w:rsidR="0005798A" w:rsidRPr="0005798A" w:rsidRDefault="0005798A" w:rsidP="0005798A">
                  <w:pPr>
                    <w:spacing w:after="0"/>
                    <w:ind w:right="-57"/>
                    <w:jc w:val="center"/>
                    <w:rPr>
                      <w:rFonts w:eastAsia="SimSun" w:cstheme="minorHAnsi"/>
                      <w:sz w:val="14"/>
                      <w:szCs w:val="14"/>
                    </w:rPr>
                  </w:pP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F2F2F2"/>
                  <w:vAlign w:val="center"/>
                </w:tcPr>
                <w:p w:rsidR="0005798A" w:rsidRPr="0005798A" w:rsidRDefault="0005798A" w:rsidP="0005798A">
                  <w:pPr>
                    <w:spacing w:after="0"/>
                    <w:ind w:right="-57"/>
                    <w:jc w:val="center"/>
                    <w:rPr>
                      <w:rFonts w:eastAsia="SimSun" w:cstheme="minorHAnsi"/>
                      <w:sz w:val="14"/>
                      <w:szCs w:val="14"/>
                    </w:rPr>
                  </w:pPr>
                  <w:r w:rsidRPr="0005798A">
                    <w:rPr>
                      <w:rFonts w:eastAsia="SimSun" w:cstheme="minorHAnsi"/>
                      <w:sz w:val="14"/>
                      <w:szCs w:val="14"/>
                    </w:rPr>
                    <w:t>2021</w:t>
                  </w: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F2F2F2"/>
                </w:tcPr>
                <w:p w:rsidR="0005798A" w:rsidRPr="0005798A" w:rsidRDefault="0005798A" w:rsidP="0005798A">
                  <w:pPr>
                    <w:spacing w:after="0"/>
                    <w:ind w:right="-57"/>
                    <w:jc w:val="center"/>
                    <w:rPr>
                      <w:rFonts w:eastAsia="SimSun" w:cstheme="minorHAnsi"/>
                      <w:sz w:val="14"/>
                      <w:szCs w:val="14"/>
                      <w:highlight w:val="yellow"/>
                    </w:rPr>
                  </w:pPr>
                  <w:r w:rsidRPr="0005798A">
                    <w:rPr>
                      <w:rFonts w:eastAsia="SimSun" w:cstheme="minorHAnsi"/>
                      <w:sz w:val="14"/>
                      <w:szCs w:val="14"/>
                    </w:rPr>
                    <w:t>303.666,00 €</w:t>
                  </w:r>
                </w:p>
              </w:tc>
            </w:tr>
            <w:tr w:rsidR="0005798A" w:rsidRPr="009133F2" w:rsidTr="00444DBD">
              <w:trPr>
                <w:trHeight w:val="457"/>
                <w:jc w:val="center"/>
              </w:trPr>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tcPr>
                <w:p w:rsidR="0005798A" w:rsidRPr="0005798A" w:rsidRDefault="0005798A" w:rsidP="0005798A">
                  <w:pPr>
                    <w:keepNext/>
                    <w:keepLines/>
                    <w:spacing w:after="0"/>
                    <w:ind w:right="-57"/>
                    <w:jc w:val="center"/>
                    <w:outlineLvl w:val="0"/>
                    <w:rPr>
                      <w:rFonts w:cstheme="minorHAnsi"/>
                      <w:b/>
                      <w:sz w:val="14"/>
                      <w:szCs w:val="14"/>
                    </w:rPr>
                  </w:pPr>
                  <w:r w:rsidRPr="0005798A">
                    <w:rPr>
                      <w:rFonts w:cstheme="minorHAnsi"/>
                      <w:b/>
                      <w:sz w:val="14"/>
                      <w:szCs w:val="14"/>
                    </w:rPr>
                    <w:t>LOTE</w:t>
                  </w: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tcPr>
                <w:p w:rsidR="0005798A" w:rsidRPr="0005798A" w:rsidRDefault="0005798A" w:rsidP="0005798A">
                  <w:pPr>
                    <w:keepNext/>
                    <w:keepLines/>
                    <w:spacing w:after="0"/>
                    <w:ind w:right="-57"/>
                    <w:jc w:val="center"/>
                    <w:outlineLvl w:val="0"/>
                    <w:rPr>
                      <w:rFonts w:cstheme="minorHAnsi"/>
                      <w:b/>
                      <w:sz w:val="14"/>
                      <w:szCs w:val="14"/>
                    </w:rPr>
                  </w:pPr>
                  <w:r w:rsidRPr="0005798A">
                    <w:rPr>
                      <w:rFonts w:cstheme="minorHAnsi"/>
                      <w:b/>
                      <w:sz w:val="14"/>
                      <w:szCs w:val="14"/>
                    </w:rPr>
                    <w:t>ANUALIDAD</w:t>
                  </w: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vAlign w:val="center"/>
                </w:tcPr>
                <w:p w:rsidR="0005798A" w:rsidRPr="0005798A" w:rsidRDefault="0005798A" w:rsidP="0005798A">
                  <w:pPr>
                    <w:keepNext/>
                    <w:keepLines/>
                    <w:spacing w:after="0"/>
                    <w:ind w:right="-57"/>
                    <w:jc w:val="center"/>
                    <w:outlineLvl w:val="0"/>
                    <w:rPr>
                      <w:rFonts w:cstheme="minorHAnsi"/>
                      <w:b/>
                      <w:sz w:val="14"/>
                      <w:szCs w:val="14"/>
                    </w:rPr>
                  </w:pPr>
                  <w:r w:rsidRPr="0005798A">
                    <w:rPr>
                      <w:rFonts w:cstheme="minorHAnsi"/>
                      <w:b/>
                      <w:sz w:val="14"/>
                      <w:szCs w:val="14"/>
                    </w:rPr>
                    <w:t>IMPORTE EN € (IGIC INCLUIDO)</w:t>
                  </w:r>
                </w:p>
              </w:tc>
            </w:tr>
            <w:tr w:rsidR="0005798A" w:rsidRPr="009133F2" w:rsidTr="00444DBD">
              <w:trPr>
                <w:trHeight w:val="611"/>
                <w:jc w:val="center"/>
              </w:trPr>
              <w:tc>
                <w:tcPr>
                  <w:tcW w:w="284" w:type="dxa"/>
                  <w:vMerge w:val="restart"/>
                  <w:tcBorders>
                    <w:top w:val="thickThinSmallGap" w:sz="24" w:space="0" w:color="FFFFFF"/>
                    <w:left w:val="thickThinSmallGap" w:sz="24" w:space="0" w:color="FFFFFF"/>
                    <w:right w:val="thickThinSmallGap" w:sz="24" w:space="0" w:color="FFFFFF"/>
                  </w:tcBorders>
                  <w:shd w:val="clear" w:color="auto" w:fill="F2F2F2"/>
                  <w:vAlign w:val="center"/>
                </w:tcPr>
                <w:p w:rsidR="0005798A" w:rsidRPr="0005798A" w:rsidRDefault="0005798A" w:rsidP="0005798A">
                  <w:pPr>
                    <w:spacing w:after="0"/>
                    <w:ind w:right="-57"/>
                    <w:jc w:val="center"/>
                    <w:rPr>
                      <w:rFonts w:eastAsia="SimSun" w:cstheme="minorHAnsi"/>
                      <w:sz w:val="14"/>
                      <w:szCs w:val="14"/>
                    </w:rPr>
                  </w:pPr>
                </w:p>
                <w:p w:rsidR="0005798A" w:rsidRPr="0005798A" w:rsidRDefault="0005798A" w:rsidP="0005798A">
                  <w:pPr>
                    <w:spacing w:after="0"/>
                    <w:ind w:right="-57"/>
                    <w:jc w:val="center"/>
                    <w:rPr>
                      <w:rFonts w:eastAsia="SimSun" w:cstheme="minorHAnsi"/>
                      <w:sz w:val="14"/>
                      <w:szCs w:val="14"/>
                    </w:rPr>
                  </w:pPr>
                  <w:r w:rsidRPr="0005798A">
                    <w:rPr>
                      <w:rFonts w:eastAsia="SimSun" w:cstheme="minorHAnsi"/>
                      <w:sz w:val="14"/>
                      <w:szCs w:val="14"/>
                    </w:rPr>
                    <w:t>2</w:t>
                  </w:r>
                </w:p>
                <w:p w:rsidR="0005798A" w:rsidRPr="0005798A" w:rsidRDefault="0005798A" w:rsidP="0005798A">
                  <w:pPr>
                    <w:spacing w:after="0"/>
                    <w:ind w:right="-57"/>
                    <w:jc w:val="center"/>
                    <w:rPr>
                      <w:rFonts w:eastAsia="SimSun" w:cstheme="minorHAnsi"/>
                      <w:sz w:val="14"/>
                      <w:szCs w:val="14"/>
                    </w:rPr>
                  </w:pP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F2F2F2"/>
                  <w:vAlign w:val="center"/>
                </w:tcPr>
                <w:p w:rsidR="0005798A" w:rsidRPr="0005798A" w:rsidRDefault="0005798A" w:rsidP="0005798A">
                  <w:pPr>
                    <w:spacing w:after="0"/>
                    <w:ind w:right="-57"/>
                    <w:jc w:val="center"/>
                    <w:rPr>
                      <w:rFonts w:eastAsia="SimSun" w:cstheme="minorHAnsi"/>
                      <w:sz w:val="14"/>
                      <w:szCs w:val="14"/>
                    </w:rPr>
                  </w:pPr>
                  <w:r w:rsidRPr="0005798A">
                    <w:rPr>
                      <w:rFonts w:eastAsia="SimSun" w:cstheme="minorHAnsi"/>
                      <w:sz w:val="14"/>
                      <w:szCs w:val="14"/>
                    </w:rPr>
                    <w:t>2020</w:t>
                  </w: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F2F2F2"/>
                </w:tcPr>
                <w:p w:rsidR="0005798A" w:rsidRPr="0005798A" w:rsidRDefault="0005798A" w:rsidP="0005798A">
                  <w:pPr>
                    <w:spacing w:after="0"/>
                    <w:ind w:right="-57"/>
                    <w:jc w:val="center"/>
                    <w:rPr>
                      <w:rFonts w:eastAsia="SimSun" w:cstheme="minorHAnsi"/>
                      <w:sz w:val="14"/>
                      <w:szCs w:val="14"/>
                    </w:rPr>
                  </w:pPr>
                  <w:r w:rsidRPr="0005798A">
                    <w:rPr>
                      <w:rFonts w:eastAsia="SimSun" w:cstheme="minorHAnsi"/>
                      <w:sz w:val="14"/>
                      <w:szCs w:val="14"/>
                    </w:rPr>
                    <w:t>15.408,00 €</w:t>
                  </w:r>
                </w:p>
              </w:tc>
            </w:tr>
            <w:tr w:rsidR="0005798A" w:rsidRPr="009133F2" w:rsidTr="00444DBD">
              <w:trPr>
                <w:trHeight w:val="363"/>
                <w:jc w:val="center"/>
              </w:trPr>
              <w:tc>
                <w:tcPr>
                  <w:tcW w:w="284" w:type="dxa"/>
                  <w:vMerge/>
                  <w:tcBorders>
                    <w:left w:val="thickThinSmallGap" w:sz="24" w:space="0" w:color="FFFFFF"/>
                    <w:right w:val="thickThinSmallGap" w:sz="24" w:space="0" w:color="FFFFFF"/>
                  </w:tcBorders>
                  <w:shd w:val="clear" w:color="auto" w:fill="F2F2F2"/>
                  <w:vAlign w:val="center"/>
                </w:tcPr>
                <w:p w:rsidR="0005798A" w:rsidRPr="0005798A" w:rsidRDefault="0005798A" w:rsidP="0005798A">
                  <w:pPr>
                    <w:spacing w:after="0"/>
                    <w:ind w:right="-57"/>
                    <w:jc w:val="center"/>
                    <w:rPr>
                      <w:rFonts w:eastAsia="SimSun" w:cstheme="minorHAnsi"/>
                      <w:sz w:val="14"/>
                      <w:szCs w:val="14"/>
                    </w:rPr>
                  </w:pP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F2F2F2"/>
                  <w:vAlign w:val="center"/>
                </w:tcPr>
                <w:p w:rsidR="0005798A" w:rsidRPr="0005798A" w:rsidRDefault="0005798A" w:rsidP="0005798A">
                  <w:pPr>
                    <w:spacing w:after="0"/>
                    <w:ind w:right="-57"/>
                    <w:jc w:val="center"/>
                    <w:rPr>
                      <w:rFonts w:eastAsia="SimSun" w:cstheme="minorHAnsi"/>
                      <w:sz w:val="14"/>
                      <w:szCs w:val="14"/>
                    </w:rPr>
                  </w:pPr>
                  <w:r w:rsidRPr="0005798A">
                    <w:rPr>
                      <w:rFonts w:eastAsia="SimSun" w:cstheme="minorHAnsi"/>
                      <w:sz w:val="14"/>
                      <w:szCs w:val="14"/>
                    </w:rPr>
                    <w:t>2021</w:t>
                  </w:r>
                </w:p>
              </w:tc>
              <w:tc>
                <w:tcPr>
                  <w:tcW w:w="284"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F2F2F2"/>
                </w:tcPr>
                <w:p w:rsidR="0005798A" w:rsidRPr="0005798A" w:rsidRDefault="0005798A" w:rsidP="0005798A">
                  <w:pPr>
                    <w:spacing w:after="0"/>
                    <w:ind w:right="-57"/>
                    <w:jc w:val="center"/>
                    <w:rPr>
                      <w:rFonts w:eastAsia="SimSun" w:cstheme="minorHAnsi"/>
                      <w:sz w:val="14"/>
                      <w:szCs w:val="14"/>
                      <w:highlight w:val="yellow"/>
                    </w:rPr>
                  </w:pPr>
                  <w:r w:rsidRPr="0005798A">
                    <w:rPr>
                      <w:rFonts w:eastAsia="SimSun" w:cstheme="minorHAnsi"/>
                      <w:sz w:val="14"/>
                      <w:szCs w:val="14"/>
                    </w:rPr>
                    <w:t>15.408,00 €</w:t>
                  </w:r>
                </w:p>
              </w:tc>
            </w:tr>
          </w:tbl>
          <w:p w:rsidR="0005798A" w:rsidRPr="0098584D" w:rsidRDefault="0005798A" w:rsidP="0005798A">
            <w:pPr>
              <w:pStyle w:val="Prrafodelista"/>
              <w:ind w:left="192"/>
              <w:jc w:val="both"/>
              <w:rPr>
                <w:rFonts w:cstheme="minorHAnsi"/>
                <w:color w:val="FF0000"/>
                <w:sz w:val="14"/>
                <w:szCs w:val="14"/>
              </w:rPr>
            </w:pPr>
          </w:p>
        </w:tc>
      </w:tr>
      <w:tr w:rsidR="0005798A" w:rsidRPr="0098584D" w:rsidTr="00F64F6E">
        <w:tc>
          <w:tcPr>
            <w:tcW w:w="1284" w:type="dxa"/>
            <w:tcBorders>
              <w:top w:val="single" w:sz="4" w:space="0" w:color="auto"/>
            </w:tcBorders>
            <w:vAlign w:val="center"/>
          </w:tcPr>
          <w:p w:rsidR="0005798A" w:rsidRPr="0098584D" w:rsidRDefault="0005798A" w:rsidP="0005798A">
            <w:pPr>
              <w:jc w:val="center"/>
              <w:rPr>
                <w:rFonts w:cstheme="minorHAnsi"/>
                <w:b/>
                <w:sz w:val="14"/>
                <w:szCs w:val="14"/>
                <w:u w:val="single"/>
              </w:rPr>
            </w:pPr>
            <w:r w:rsidRPr="0098584D">
              <w:rPr>
                <w:rFonts w:cstheme="minorHAnsi"/>
                <w:b/>
                <w:sz w:val="14"/>
                <w:szCs w:val="14"/>
                <w:u w:val="single"/>
              </w:rPr>
              <w:t>ITER-2020-06</w:t>
            </w:r>
          </w:p>
        </w:tc>
        <w:tc>
          <w:tcPr>
            <w:tcW w:w="3077" w:type="dxa"/>
            <w:tcBorders>
              <w:top w:val="single" w:sz="4" w:space="0" w:color="auto"/>
            </w:tcBorders>
          </w:tcPr>
          <w:p w:rsidR="0005798A" w:rsidRPr="0098584D" w:rsidRDefault="00444DBD" w:rsidP="00444DBD">
            <w:pPr>
              <w:jc w:val="center"/>
              <w:rPr>
                <w:rFonts w:cstheme="minorHAnsi"/>
                <w:sz w:val="14"/>
                <w:szCs w:val="14"/>
              </w:rPr>
            </w:pPr>
            <w:r>
              <w:rPr>
                <w:rFonts w:cstheme="minorHAnsi"/>
                <w:sz w:val="14"/>
                <w:szCs w:val="14"/>
              </w:rPr>
              <w:t>P</w:t>
            </w:r>
            <w:r w:rsidRPr="00444DBD">
              <w:rPr>
                <w:rFonts w:cstheme="minorHAnsi"/>
                <w:sz w:val="14"/>
                <w:szCs w:val="14"/>
              </w:rPr>
              <w:t>lan de vigilancia y seguimiento ambiental durante la fase de expl</w:t>
            </w:r>
            <w:r>
              <w:rPr>
                <w:rFonts w:cstheme="minorHAnsi"/>
                <w:sz w:val="14"/>
                <w:szCs w:val="14"/>
              </w:rPr>
              <w:t xml:space="preserve">otación de los parques eólicos </w:t>
            </w:r>
            <w:proofErr w:type="spellStart"/>
            <w:r>
              <w:rPr>
                <w:rFonts w:cstheme="minorHAnsi"/>
                <w:sz w:val="14"/>
                <w:szCs w:val="14"/>
              </w:rPr>
              <w:t>Areté</w:t>
            </w:r>
            <w:proofErr w:type="spellEnd"/>
            <w:r>
              <w:rPr>
                <w:rFonts w:cstheme="minorHAnsi"/>
                <w:sz w:val="14"/>
                <w:szCs w:val="14"/>
              </w:rPr>
              <w:t>, La Roca y Complejo Medioambiental de A</w:t>
            </w:r>
            <w:r w:rsidRPr="00444DBD">
              <w:rPr>
                <w:rFonts w:cstheme="minorHAnsi"/>
                <w:sz w:val="14"/>
                <w:szCs w:val="14"/>
              </w:rPr>
              <w:t>rico</w:t>
            </w:r>
          </w:p>
        </w:tc>
        <w:tc>
          <w:tcPr>
            <w:tcW w:w="5043" w:type="dxa"/>
            <w:tcBorders>
              <w:top w:val="single" w:sz="4" w:space="0" w:color="auto"/>
            </w:tcBorders>
          </w:tcPr>
          <w:p w:rsidR="0005798A" w:rsidRPr="0098584D" w:rsidRDefault="00705C3B" w:rsidP="00705C3B">
            <w:pPr>
              <w:pStyle w:val="Prrafodelista"/>
              <w:ind w:left="192"/>
              <w:jc w:val="both"/>
              <w:rPr>
                <w:rFonts w:cstheme="minorHAnsi"/>
                <w:color w:val="FF0000"/>
                <w:sz w:val="14"/>
                <w:szCs w:val="14"/>
              </w:rPr>
            </w:pPr>
            <w:r w:rsidRPr="00705C3B">
              <w:rPr>
                <w:rFonts w:cstheme="minorHAnsi"/>
                <w:sz w:val="14"/>
                <w:szCs w:val="14"/>
              </w:rPr>
              <w:t>Pendiente de publicar en la plataforma la Consulta Preliminar de Mercado, una vez finalizado el estado de alarma.</w:t>
            </w:r>
          </w:p>
        </w:tc>
        <w:tc>
          <w:tcPr>
            <w:tcW w:w="5415" w:type="dxa"/>
            <w:tcBorders>
              <w:top w:val="single" w:sz="4" w:space="0" w:color="auto"/>
            </w:tcBorders>
          </w:tcPr>
          <w:p w:rsidR="0005798A" w:rsidRPr="0098584D" w:rsidRDefault="0005798A" w:rsidP="00705C3B">
            <w:pPr>
              <w:pStyle w:val="Prrafodelista"/>
              <w:ind w:left="192"/>
              <w:jc w:val="both"/>
              <w:rPr>
                <w:rFonts w:cstheme="minorHAnsi"/>
                <w:color w:val="FF0000"/>
                <w:sz w:val="14"/>
                <w:szCs w:val="14"/>
              </w:rPr>
            </w:pPr>
          </w:p>
        </w:tc>
      </w:tr>
      <w:tr w:rsidR="00705C3B" w:rsidRPr="0098584D" w:rsidTr="00F64F6E">
        <w:tc>
          <w:tcPr>
            <w:tcW w:w="1284" w:type="dxa"/>
            <w:tcBorders>
              <w:top w:val="single" w:sz="4" w:space="0" w:color="auto"/>
            </w:tcBorders>
            <w:vAlign w:val="center"/>
          </w:tcPr>
          <w:p w:rsidR="00705C3B" w:rsidRPr="0098584D" w:rsidRDefault="00705C3B" w:rsidP="00705C3B">
            <w:pPr>
              <w:jc w:val="center"/>
              <w:rPr>
                <w:rFonts w:cstheme="minorHAnsi"/>
                <w:b/>
                <w:sz w:val="14"/>
                <w:szCs w:val="14"/>
                <w:u w:val="single"/>
              </w:rPr>
            </w:pPr>
            <w:r w:rsidRPr="0098584D">
              <w:rPr>
                <w:rFonts w:cstheme="minorHAnsi"/>
                <w:b/>
                <w:sz w:val="14"/>
                <w:szCs w:val="14"/>
                <w:u w:val="single"/>
              </w:rPr>
              <w:t>ITER-2020-07</w:t>
            </w:r>
          </w:p>
        </w:tc>
        <w:tc>
          <w:tcPr>
            <w:tcW w:w="3077" w:type="dxa"/>
            <w:tcBorders>
              <w:top w:val="single" w:sz="4" w:space="0" w:color="auto"/>
            </w:tcBorders>
            <w:vAlign w:val="center"/>
          </w:tcPr>
          <w:p w:rsidR="00705C3B" w:rsidRPr="00705C3B" w:rsidRDefault="00705C3B" w:rsidP="00705C3B">
            <w:pPr>
              <w:jc w:val="center"/>
              <w:rPr>
                <w:rFonts w:cstheme="minorHAnsi"/>
                <w:sz w:val="14"/>
                <w:szCs w:val="14"/>
              </w:rPr>
            </w:pPr>
            <w:r w:rsidRPr="00705C3B">
              <w:rPr>
                <w:rFonts w:cstheme="minorHAnsi"/>
                <w:sz w:val="14"/>
                <w:szCs w:val="14"/>
              </w:rPr>
              <w:t>Mantenimiento y Supervisión de Sistemas de Alimentación Ininterrumpida</w:t>
            </w:r>
          </w:p>
        </w:tc>
        <w:tc>
          <w:tcPr>
            <w:tcW w:w="5043" w:type="dxa"/>
            <w:tcBorders>
              <w:top w:val="single" w:sz="4" w:space="0" w:color="auto"/>
            </w:tcBorders>
          </w:tcPr>
          <w:p w:rsidR="00705C3B" w:rsidRPr="00705C3B" w:rsidRDefault="00705C3B" w:rsidP="00705C3B">
            <w:pPr>
              <w:pStyle w:val="Prrafodelista"/>
              <w:ind w:left="192"/>
              <w:jc w:val="both"/>
              <w:rPr>
                <w:rFonts w:cstheme="minorHAnsi"/>
                <w:sz w:val="14"/>
                <w:szCs w:val="14"/>
              </w:rPr>
            </w:pPr>
            <w:r w:rsidRPr="00705C3B">
              <w:rPr>
                <w:rFonts w:cstheme="minorHAnsi"/>
                <w:sz w:val="14"/>
                <w:szCs w:val="14"/>
              </w:rPr>
              <w:t>Identificada la necesidad de la prestación del servicio de mantenimiento y supervisión en remoto para los Sistemas de Alimentación Ininterrumpida (SAI) del fabricante VERTIV para el CPD D-</w:t>
            </w:r>
            <w:proofErr w:type="spellStart"/>
            <w:r w:rsidRPr="00705C3B">
              <w:rPr>
                <w:rFonts w:cstheme="minorHAnsi"/>
                <w:sz w:val="14"/>
                <w:szCs w:val="14"/>
              </w:rPr>
              <w:t>ALiX</w:t>
            </w:r>
            <w:proofErr w:type="spellEnd"/>
            <w:r w:rsidRPr="00705C3B">
              <w:rPr>
                <w:rFonts w:cstheme="minorHAnsi"/>
                <w:sz w:val="14"/>
                <w:szCs w:val="14"/>
              </w:rPr>
              <w:t xml:space="preserve"> de la empresa Instituto Tecnológico y de Energías Renovables, S.A.. (</w:t>
            </w:r>
            <w:proofErr w:type="gramStart"/>
            <w:r w:rsidRPr="00705C3B">
              <w:rPr>
                <w:rFonts w:cstheme="minorHAnsi"/>
                <w:sz w:val="14"/>
                <w:szCs w:val="14"/>
              </w:rPr>
              <w:t>en</w:t>
            </w:r>
            <w:proofErr w:type="gramEnd"/>
            <w:r w:rsidRPr="00705C3B">
              <w:rPr>
                <w:rFonts w:cstheme="minorHAnsi"/>
                <w:sz w:val="14"/>
                <w:szCs w:val="14"/>
              </w:rPr>
              <w:t xml:space="preserve"> adelante ITER), se precisa de la contratación de dicho servicio para garantizar las condiciones de suministro eléctrico estable e ininterrumpido</w:t>
            </w:r>
            <w:r w:rsidRPr="006E6B84">
              <w:rPr>
                <w:rFonts w:cstheme="minorHAnsi"/>
                <w:sz w:val="14"/>
                <w:szCs w:val="14"/>
              </w:rPr>
              <w:t>. Por lo tanto, en virtud de lo previsto en el artículo 28 de la Ley 9/2017, de 8 de noviembre, de Contratos del Sector Público, por la que se transponen al ordenamiento jurídico español las Directivas del Parlamento Europeo y del Consejo 2014/23/UE y 2014/24/UE, de 26 de febrero de 2014,</w:t>
            </w:r>
            <w:r w:rsidRPr="00705C3B">
              <w:rPr>
                <w:rFonts w:cstheme="minorHAnsi"/>
                <w:sz w:val="14"/>
                <w:szCs w:val="14"/>
              </w:rPr>
              <w:t xml:space="preserve"> se redacta el presente informe de necesidades para la contratación de los “Servicios </w:t>
            </w:r>
            <w:r w:rsidRPr="00705C3B">
              <w:rPr>
                <w:rFonts w:cstheme="minorHAnsi"/>
                <w:sz w:val="14"/>
                <w:szCs w:val="14"/>
              </w:rPr>
              <w:lastRenderedPageBreak/>
              <w:t>Mantenimiento, Diagnóstico y Control Remoto”</w:t>
            </w:r>
          </w:p>
        </w:tc>
        <w:tc>
          <w:tcPr>
            <w:tcW w:w="5415" w:type="dxa"/>
            <w:tcBorders>
              <w:top w:val="single" w:sz="4" w:space="0" w:color="auto"/>
            </w:tcBorders>
          </w:tcPr>
          <w:tbl>
            <w:tblPr>
              <w:tblW w:w="4401" w:type="dxa"/>
              <w:jc w:val="center"/>
              <w:tblBorders>
                <w:top w:val="thickThinSmallGap" w:sz="24" w:space="0" w:color="FFFFFF"/>
                <w:left w:val="thickThinSmallGap" w:sz="24" w:space="0" w:color="FFFFFF"/>
                <w:bottom w:val="thickThinSmallGap" w:sz="24" w:space="0" w:color="FFFFFF"/>
                <w:right w:val="thickThinSmallGap" w:sz="24" w:space="0" w:color="FFFFFF"/>
                <w:insideH w:val="thickThinSmallGap" w:sz="24" w:space="0" w:color="FFFFFF"/>
                <w:insideV w:val="thickThinSmallGap" w:sz="24" w:space="0" w:color="FFFFFF"/>
              </w:tblBorders>
              <w:tblLook w:val="00A0" w:firstRow="1" w:lastRow="0" w:firstColumn="1" w:lastColumn="0" w:noHBand="0" w:noVBand="0"/>
            </w:tblPr>
            <w:tblGrid>
              <w:gridCol w:w="1731"/>
              <w:gridCol w:w="2670"/>
            </w:tblGrid>
            <w:tr w:rsidR="00705C3B" w:rsidRPr="0012336B" w:rsidTr="00CA0E3A">
              <w:trPr>
                <w:trHeight w:val="193"/>
                <w:jc w:val="center"/>
              </w:trPr>
              <w:tc>
                <w:tcPr>
                  <w:tcW w:w="1731"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vAlign w:val="center"/>
                </w:tcPr>
                <w:p w:rsidR="00705C3B" w:rsidRPr="0012336B" w:rsidRDefault="00705C3B" w:rsidP="00705C3B">
                  <w:pPr>
                    <w:spacing w:after="0"/>
                    <w:jc w:val="center"/>
                    <w:rPr>
                      <w:rFonts w:cstheme="minorHAnsi"/>
                      <w:b/>
                      <w:sz w:val="14"/>
                      <w:szCs w:val="14"/>
                    </w:rPr>
                  </w:pPr>
                  <w:r w:rsidRPr="0012336B">
                    <w:rPr>
                      <w:rFonts w:cstheme="minorHAnsi"/>
                      <w:b/>
                      <w:sz w:val="14"/>
                      <w:szCs w:val="14"/>
                    </w:rPr>
                    <w:lastRenderedPageBreak/>
                    <w:t>ANUALIDAD</w:t>
                  </w:r>
                </w:p>
              </w:tc>
              <w:tc>
                <w:tcPr>
                  <w:tcW w:w="2670"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6A6A6"/>
                  <w:vAlign w:val="center"/>
                </w:tcPr>
                <w:p w:rsidR="00705C3B" w:rsidRPr="0012336B" w:rsidRDefault="00705C3B" w:rsidP="00705C3B">
                  <w:pPr>
                    <w:keepNext/>
                    <w:keepLines/>
                    <w:spacing w:after="0"/>
                    <w:ind w:right="-57"/>
                    <w:jc w:val="center"/>
                    <w:outlineLvl w:val="0"/>
                    <w:rPr>
                      <w:rFonts w:cstheme="minorHAnsi"/>
                      <w:b/>
                      <w:sz w:val="14"/>
                      <w:szCs w:val="14"/>
                    </w:rPr>
                  </w:pPr>
                  <w:r w:rsidRPr="0012336B">
                    <w:rPr>
                      <w:rFonts w:cstheme="minorHAnsi"/>
                      <w:b/>
                      <w:sz w:val="14"/>
                      <w:szCs w:val="14"/>
                    </w:rPr>
                    <w:t>DESGLOSE POR ANUALIDADES (IGIC INCLUIDO)</w:t>
                  </w:r>
                </w:p>
              </w:tc>
            </w:tr>
            <w:tr w:rsidR="00705C3B" w:rsidRPr="0012336B" w:rsidTr="00CA0E3A">
              <w:trPr>
                <w:trHeight w:val="252"/>
                <w:jc w:val="center"/>
              </w:trPr>
              <w:tc>
                <w:tcPr>
                  <w:tcW w:w="1731"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F2F2F2" w:themeFill="background1" w:themeFillShade="F2"/>
                  <w:vAlign w:val="center"/>
                  <w:hideMark/>
                </w:tcPr>
                <w:p w:rsidR="00705C3B" w:rsidRPr="0012336B" w:rsidRDefault="00705C3B" w:rsidP="00705C3B">
                  <w:pPr>
                    <w:spacing w:after="0"/>
                    <w:jc w:val="center"/>
                    <w:rPr>
                      <w:rFonts w:eastAsia="SimSun" w:cstheme="minorHAnsi"/>
                      <w:b/>
                      <w:sz w:val="14"/>
                      <w:szCs w:val="14"/>
                    </w:rPr>
                  </w:pPr>
                  <w:r w:rsidRPr="0012336B">
                    <w:rPr>
                      <w:rFonts w:eastAsia="SimSun" w:cstheme="minorHAnsi"/>
                      <w:b/>
                      <w:sz w:val="14"/>
                      <w:szCs w:val="14"/>
                    </w:rPr>
                    <w:t>2020</w:t>
                  </w:r>
                </w:p>
              </w:tc>
              <w:tc>
                <w:tcPr>
                  <w:tcW w:w="2670"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tcPr>
                <w:p w:rsidR="00705C3B" w:rsidRPr="0012336B" w:rsidRDefault="00705C3B" w:rsidP="00705C3B">
                  <w:pPr>
                    <w:spacing w:after="0"/>
                    <w:ind w:right="-57"/>
                    <w:jc w:val="center"/>
                    <w:rPr>
                      <w:rFonts w:eastAsia="SimSun" w:cstheme="minorHAnsi"/>
                      <w:sz w:val="14"/>
                      <w:szCs w:val="14"/>
                    </w:rPr>
                  </w:pPr>
                  <w:r>
                    <w:rPr>
                      <w:rFonts w:eastAsia="SimSun" w:cstheme="minorHAnsi"/>
                      <w:sz w:val="14"/>
                      <w:szCs w:val="14"/>
                    </w:rPr>
                    <w:t>8.647</w:t>
                  </w:r>
                  <w:r w:rsidRPr="0012336B">
                    <w:rPr>
                      <w:rFonts w:eastAsia="SimSun" w:cstheme="minorHAnsi"/>
                      <w:sz w:val="14"/>
                      <w:szCs w:val="14"/>
                    </w:rPr>
                    <w:t>,50 €</w:t>
                  </w:r>
                </w:p>
              </w:tc>
            </w:tr>
            <w:tr w:rsidR="00705C3B" w:rsidRPr="0012336B" w:rsidTr="00CA0E3A">
              <w:trPr>
                <w:trHeight w:val="252"/>
                <w:jc w:val="center"/>
              </w:trPr>
              <w:tc>
                <w:tcPr>
                  <w:tcW w:w="1731"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vAlign w:val="center"/>
                  <w:hideMark/>
                </w:tcPr>
                <w:p w:rsidR="00705C3B" w:rsidRPr="0012336B" w:rsidRDefault="00705C3B" w:rsidP="00705C3B">
                  <w:pPr>
                    <w:spacing w:after="0"/>
                    <w:jc w:val="center"/>
                    <w:rPr>
                      <w:rFonts w:eastAsia="SimSun" w:cstheme="minorHAnsi"/>
                      <w:b/>
                      <w:sz w:val="14"/>
                      <w:szCs w:val="14"/>
                    </w:rPr>
                  </w:pPr>
                  <w:r w:rsidRPr="0012336B">
                    <w:rPr>
                      <w:rFonts w:eastAsia="SimSun" w:cstheme="minorHAnsi"/>
                      <w:b/>
                      <w:sz w:val="14"/>
                      <w:szCs w:val="14"/>
                    </w:rPr>
                    <w:t>2021</w:t>
                  </w:r>
                </w:p>
              </w:tc>
              <w:tc>
                <w:tcPr>
                  <w:tcW w:w="2670"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tcPr>
                <w:p w:rsidR="00705C3B" w:rsidRPr="0012336B" w:rsidRDefault="00705C3B" w:rsidP="00705C3B">
                  <w:pPr>
                    <w:spacing w:after="0"/>
                    <w:ind w:right="-57"/>
                    <w:jc w:val="center"/>
                    <w:rPr>
                      <w:rFonts w:eastAsia="SimSun" w:cstheme="minorHAnsi"/>
                      <w:sz w:val="14"/>
                      <w:szCs w:val="14"/>
                    </w:rPr>
                  </w:pPr>
                  <w:r>
                    <w:rPr>
                      <w:rFonts w:eastAsia="SimSun" w:cstheme="minorHAnsi"/>
                      <w:sz w:val="14"/>
                      <w:szCs w:val="14"/>
                    </w:rPr>
                    <w:t>8.647</w:t>
                  </w:r>
                  <w:r w:rsidRPr="0012336B">
                    <w:rPr>
                      <w:rFonts w:eastAsia="SimSun" w:cstheme="minorHAnsi"/>
                      <w:sz w:val="14"/>
                      <w:szCs w:val="14"/>
                    </w:rPr>
                    <w:t>,50  €</w:t>
                  </w:r>
                </w:p>
              </w:tc>
            </w:tr>
            <w:tr w:rsidR="00705C3B" w:rsidRPr="0012336B" w:rsidTr="00CA0E3A">
              <w:trPr>
                <w:trHeight w:val="252"/>
                <w:jc w:val="center"/>
              </w:trPr>
              <w:tc>
                <w:tcPr>
                  <w:tcW w:w="1731"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vAlign w:val="center"/>
                  <w:hideMark/>
                </w:tcPr>
                <w:p w:rsidR="00705C3B" w:rsidRPr="0012336B" w:rsidRDefault="00705C3B" w:rsidP="00705C3B">
                  <w:pPr>
                    <w:spacing w:after="0"/>
                    <w:jc w:val="center"/>
                    <w:rPr>
                      <w:rFonts w:eastAsia="SimSun" w:cstheme="minorHAnsi"/>
                      <w:b/>
                      <w:sz w:val="14"/>
                      <w:szCs w:val="14"/>
                    </w:rPr>
                  </w:pPr>
                  <w:r w:rsidRPr="0012336B">
                    <w:rPr>
                      <w:rFonts w:eastAsia="SimSun" w:cstheme="minorHAnsi"/>
                      <w:b/>
                      <w:sz w:val="14"/>
                      <w:szCs w:val="14"/>
                    </w:rPr>
                    <w:t>2022</w:t>
                  </w:r>
                </w:p>
              </w:tc>
              <w:tc>
                <w:tcPr>
                  <w:tcW w:w="2670" w:type="dxa"/>
                  <w:tcBorders>
                    <w:top w:val="thickThinSmallGap" w:sz="24" w:space="0" w:color="FFFFFF"/>
                    <w:left w:val="thickThinSmallGap" w:sz="24" w:space="0" w:color="FFFFFF"/>
                    <w:bottom w:val="thickThinSmallGap" w:sz="24" w:space="0" w:color="FFFFFF"/>
                    <w:right w:val="thickThinSmallGap" w:sz="24" w:space="0" w:color="FFFFFF"/>
                  </w:tcBorders>
                  <w:shd w:val="clear" w:color="auto" w:fill="auto"/>
                </w:tcPr>
                <w:p w:rsidR="00705C3B" w:rsidRPr="0012336B" w:rsidRDefault="00705C3B" w:rsidP="00705C3B">
                  <w:pPr>
                    <w:spacing w:after="0"/>
                    <w:ind w:right="-57"/>
                    <w:jc w:val="center"/>
                    <w:rPr>
                      <w:rFonts w:eastAsia="SimSun" w:cstheme="minorHAnsi"/>
                      <w:sz w:val="14"/>
                      <w:szCs w:val="14"/>
                    </w:rPr>
                  </w:pPr>
                  <w:r>
                    <w:rPr>
                      <w:rFonts w:eastAsia="SimSun" w:cstheme="minorHAnsi"/>
                      <w:sz w:val="14"/>
                      <w:szCs w:val="14"/>
                    </w:rPr>
                    <w:t>8.647</w:t>
                  </w:r>
                  <w:r w:rsidRPr="0012336B">
                    <w:rPr>
                      <w:rFonts w:eastAsia="SimSun" w:cstheme="minorHAnsi"/>
                      <w:sz w:val="14"/>
                      <w:szCs w:val="14"/>
                    </w:rPr>
                    <w:t>,50  €</w:t>
                  </w:r>
                </w:p>
              </w:tc>
            </w:tr>
          </w:tbl>
          <w:p w:rsidR="00705C3B" w:rsidRPr="0098584D" w:rsidRDefault="00705C3B" w:rsidP="00705C3B">
            <w:pPr>
              <w:pStyle w:val="Prrafodelista"/>
              <w:ind w:left="192"/>
              <w:jc w:val="both"/>
              <w:rPr>
                <w:rFonts w:cstheme="minorHAnsi"/>
                <w:color w:val="FF0000"/>
                <w:sz w:val="14"/>
                <w:szCs w:val="14"/>
              </w:rPr>
            </w:pPr>
          </w:p>
        </w:tc>
      </w:tr>
      <w:tr w:rsidR="00705C3B" w:rsidRPr="0098584D" w:rsidTr="00F64F6E">
        <w:tc>
          <w:tcPr>
            <w:tcW w:w="1284" w:type="dxa"/>
            <w:tcBorders>
              <w:top w:val="single" w:sz="4" w:space="0" w:color="auto"/>
            </w:tcBorders>
            <w:vAlign w:val="center"/>
          </w:tcPr>
          <w:p w:rsidR="00705C3B" w:rsidRPr="0098584D" w:rsidRDefault="00705C3B" w:rsidP="00705C3B">
            <w:pPr>
              <w:jc w:val="center"/>
              <w:rPr>
                <w:rFonts w:cstheme="minorHAnsi"/>
                <w:b/>
                <w:sz w:val="14"/>
                <w:szCs w:val="14"/>
                <w:u w:val="single"/>
              </w:rPr>
            </w:pPr>
            <w:r w:rsidRPr="0098584D">
              <w:rPr>
                <w:rFonts w:cstheme="minorHAnsi"/>
                <w:b/>
                <w:sz w:val="14"/>
                <w:szCs w:val="14"/>
                <w:u w:val="single"/>
              </w:rPr>
              <w:lastRenderedPageBreak/>
              <w:t>ITER-2020-08</w:t>
            </w:r>
          </w:p>
        </w:tc>
        <w:tc>
          <w:tcPr>
            <w:tcW w:w="3077" w:type="dxa"/>
            <w:tcBorders>
              <w:top w:val="single" w:sz="4" w:space="0" w:color="auto"/>
            </w:tcBorders>
          </w:tcPr>
          <w:p w:rsidR="00705C3B" w:rsidRPr="0098584D" w:rsidRDefault="00705C3B" w:rsidP="00705C3B">
            <w:pPr>
              <w:jc w:val="center"/>
              <w:rPr>
                <w:rFonts w:cstheme="minorHAnsi"/>
                <w:sz w:val="14"/>
                <w:szCs w:val="14"/>
              </w:rPr>
            </w:pPr>
            <w:r>
              <w:rPr>
                <w:rFonts w:cstheme="minorHAnsi"/>
                <w:sz w:val="14"/>
                <w:szCs w:val="14"/>
              </w:rPr>
              <w:t>C</w:t>
            </w:r>
            <w:r w:rsidRPr="00705C3B">
              <w:rPr>
                <w:rFonts w:cstheme="minorHAnsi"/>
                <w:sz w:val="14"/>
                <w:szCs w:val="14"/>
              </w:rPr>
              <w:t>ontrato</w:t>
            </w:r>
            <w:r>
              <w:rPr>
                <w:rFonts w:cstheme="minorHAnsi"/>
                <w:sz w:val="14"/>
                <w:szCs w:val="14"/>
              </w:rPr>
              <w:t xml:space="preserve"> de servicios  de limpieza del Centro de Visitantes,  del D</w:t>
            </w:r>
            <w:r w:rsidRPr="00705C3B">
              <w:rPr>
                <w:rFonts w:cstheme="minorHAnsi"/>
                <w:sz w:val="14"/>
                <w:szCs w:val="14"/>
              </w:rPr>
              <w:t>-</w:t>
            </w:r>
            <w:r>
              <w:rPr>
                <w:rFonts w:cstheme="minorHAnsi"/>
                <w:sz w:val="14"/>
                <w:szCs w:val="14"/>
              </w:rPr>
              <w:t xml:space="preserve">ALIX – </w:t>
            </w:r>
            <w:proofErr w:type="spellStart"/>
            <w:r>
              <w:rPr>
                <w:rFonts w:cstheme="minorHAnsi"/>
                <w:sz w:val="14"/>
                <w:szCs w:val="14"/>
              </w:rPr>
              <w:t>D</w:t>
            </w:r>
            <w:r w:rsidRPr="00705C3B">
              <w:rPr>
                <w:rFonts w:cstheme="minorHAnsi"/>
                <w:sz w:val="14"/>
                <w:szCs w:val="14"/>
              </w:rPr>
              <w:t>atacenter</w:t>
            </w:r>
            <w:proofErr w:type="spellEnd"/>
            <w:r w:rsidRPr="00705C3B">
              <w:rPr>
                <w:rFonts w:cstheme="minorHAnsi"/>
                <w:sz w:val="14"/>
                <w:szCs w:val="14"/>
              </w:rPr>
              <w:t xml:space="preserve"> para </w:t>
            </w:r>
            <w:r>
              <w:rPr>
                <w:rFonts w:cstheme="minorHAnsi"/>
                <w:sz w:val="14"/>
                <w:szCs w:val="14"/>
              </w:rPr>
              <w:t>ALIX</w:t>
            </w:r>
            <w:r w:rsidRPr="00705C3B">
              <w:rPr>
                <w:rFonts w:cstheme="minorHAnsi"/>
                <w:sz w:val="14"/>
                <w:szCs w:val="14"/>
              </w:rPr>
              <w:t xml:space="preserve"> y </w:t>
            </w:r>
            <w:r>
              <w:rPr>
                <w:rFonts w:cstheme="minorHAnsi"/>
                <w:sz w:val="14"/>
                <w:szCs w:val="14"/>
              </w:rPr>
              <w:t xml:space="preserve">las </w:t>
            </w:r>
            <w:r w:rsidRPr="00705C3B">
              <w:rPr>
                <w:rFonts w:cstheme="minorHAnsi"/>
                <w:sz w:val="14"/>
                <w:szCs w:val="14"/>
              </w:rPr>
              <w:t xml:space="preserve">edificaciones pertenecientes al </w:t>
            </w:r>
            <w:proofErr w:type="spellStart"/>
            <w:r w:rsidRPr="00705C3B">
              <w:rPr>
                <w:rFonts w:cstheme="minorHAnsi"/>
                <w:sz w:val="14"/>
                <w:szCs w:val="14"/>
              </w:rPr>
              <w:t>iter</w:t>
            </w:r>
            <w:proofErr w:type="spellEnd"/>
            <w:r w:rsidRPr="00705C3B">
              <w:rPr>
                <w:rFonts w:cstheme="minorHAnsi"/>
                <w:sz w:val="14"/>
                <w:szCs w:val="14"/>
              </w:rPr>
              <w:t xml:space="preserve">. </w:t>
            </w:r>
          </w:p>
        </w:tc>
        <w:tc>
          <w:tcPr>
            <w:tcW w:w="5043" w:type="dxa"/>
            <w:tcBorders>
              <w:top w:val="single" w:sz="4" w:space="0" w:color="auto"/>
            </w:tcBorders>
          </w:tcPr>
          <w:p w:rsidR="00705C3B" w:rsidRPr="0098584D" w:rsidRDefault="00705C3B" w:rsidP="00705C3B">
            <w:pPr>
              <w:pStyle w:val="Prrafodelista"/>
              <w:ind w:left="192"/>
              <w:jc w:val="both"/>
              <w:rPr>
                <w:rFonts w:cstheme="minorHAnsi"/>
                <w:color w:val="FF0000"/>
                <w:sz w:val="14"/>
                <w:szCs w:val="14"/>
              </w:rPr>
            </w:pPr>
          </w:p>
        </w:tc>
        <w:tc>
          <w:tcPr>
            <w:tcW w:w="5415" w:type="dxa"/>
            <w:tcBorders>
              <w:top w:val="single" w:sz="4" w:space="0" w:color="auto"/>
            </w:tcBorders>
          </w:tcPr>
          <w:p w:rsidR="00705C3B" w:rsidRPr="0098584D" w:rsidRDefault="00705C3B" w:rsidP="00705C3B">
            <w:pPr>
              <w:pStyle w:val="Prrafodelista"/>
              <w:ind w:left="192"/>
              <w:jc w:val="both"/>
              <w:rPr>
                <w:rFonts w:cstheme="minorHAnsi"/>
                <w:color w:val="FF0000"/>
                <w:sz w:val="14"/>
                <w:szCs w:val="14"/>
              </w:rPr>
            </w:pPr>
          </w:p>
        </w:tc>
      </w:tr>
      <w:tr w:rsidR="00705C3B" w:rsidRPr="0098584D" w:rsidTr="00F64F6E">
        <w:tc>
          <w:tcPr>
            <w:tcW w:w="1284" w:type="dxa"/>
            <w:tcBorders>
              <w:top w:val="single" w:sz="4" w:space="0" w:color="auto"/>
            </w:tcBorders>
            <w:vAlign w:val="center"/>
          </w:tcPr>
          <w:p w:rsidR="00705C3B" w:rsidRPr="0098584D" w:rsidRDefault="00705C3B" w:rsidP="00705C3B">
            <w:pPr>
              <w:jc w:val="center"/>
              <w:rPr>
                <w:rFonts w:cstheme="minorHAnsi"/>
                <w:b/>
                <w:sz w:val="14"/>
                <w:szCs w:val="14"/>
                <w:u w:val="single"/>
              </w:rPr>
            </w:pPr>
            <w:r w:rsidRPr="0098584D">
              <w:rPr>
                <w:rFonts w:cstheme="minorHAnsi"/>
                <w:b/>
                <w:sz w:val="14"/>
                <w:szCs w:val="14"/>
                <w:u w:val="single"/>
              </w:rPr>
              <w:t>ITER-2020-09</w:t>
            </w:r>
          </w:p>
        </w:tc>
        <w:tc>
          <w:tcPr>
            <w:tcW w:w="3077" w:type="dxa"/>
            <w:tcBorders>
              <w:top w:val="single" w:sz="4" w:space="0" w:color="auto"/>
            </w:tcBorders>
          </w:tcPr>
          <w:p w:rsidR="00705C3B" w:rsidRPr="0098584D" w:rsidRDefault="00D7697C" w:rsidP="00705C3B">
            <w:pPr>
              <w:rPr>
                <w:rFonts w:cstheme="minorHAnsi"/>
                <w:sz w:val="14"/>
                <w:szCs w:val="14"/>
              </w:rPr>
            </w:pPr>
            <w:r>
              <w:rPr>
                <w:rFonts w:cstheme="minorHAnsi"/>
                <w:sz w:val="14"/>
                <w:szCs w:val="14"/>
              </w:rPr>
              <w:t xml:space="preserve">Suministro de piezas para </w:t>
            </w:r>
            <w:r w:rsidRPr="0098584D">
              <w:rPr>
                <w:rFonts w:cstheme="minorHAnsi"/>
                <w:sz w:val="14"/>
                <w:szCs w:val="14"/>
              </w:rPr>
              <w:t xml:space="preserve">aerogeneradores </w:t>
            </w:r>
          </w:p>
        </w:tc>
        <w:tc>
          <w:tcPr>
            <w:tcW w:w="5043" w:type="dxa"/>
            <w:tcBorders>
              <w:top w:val="single" w:sz="4" w:space="0" w:color="auto"/>
            </w:tcBorders>
          </w:tcPr>
          <w:p w:rsidR="00705C3B" w:rsidRPr="0098584D" w:rsidRDefault="00705C3B" w:rsidP="00705C3B">
            <w:pPr>
              <w:pStyle w:val="Prrafodelista"/>
              <w:ind w:left="192"/>
              <w:jc w:val="both"/>
              <w:rPr>
                <w:rFonts w:cstheme="minorHAnsi"/>
                <w:color w:val="FF0000"/>
                <w:sz w:val="14"/>
                <w:szCs w:val="14"/>
              </w:rPr>
            </w:pPr>
          </w:p>
        </w:tc>
        <w:tc>
          <w:tcPr>
            <w:tcW w:w="5415" w:type="dxa"/>
            <w:tcBorders>
              <w:top w:val="single" w:sz="4" w:space="0" w:color="auto"/>
            </w:tcBorders>
          </w:tcPr>
          <w:p w:rsidR="00705C3B" w:rsidRPr="0098584D" w:rsidRDefault="00705C3B" w:rsidP="00705C3B">
            <w:pPr>
              <w:pStyle w:val="Prrafodelista"/>
              <w:ind w:left="192"/>
              <w:jc w:val="both"/>
              <w:rPr>
                <w:rFonts w:cstheme="minorHAnsi"/>
                <w:color w:val="FF0000"/>
                <w:sz w:val="14"/>
                <w:szCs w:val="14"/>
              </w:rPr>
            </w:pPr>
          </w:p>
        </w:tc>
      </w:tr>
      <w:tr w:rsidR="00705C3B" w:rsidRPr="0098584D" w:rsidTr="00F64F6E">
        <w:tc>
          <w:tcPr>
            <w:tcW w:w="1284" w:type="dxa"/>
            <w:tcBorders>
              <w:top w:val="single" w:sz="4" w:space="0" w:color="auto"/>
              <w:bottom w:val="single" w:sz="4" w:space="0" w:color="auto"/>
            </w:tcBorders>
            <w:vAlign w:val="center"/>
          </w:tcPr>
          <w:p w:rsidR="00705C3B" w:rsidRPr="0098584D" w:rsidRDefault="00705C3B" w:rsidP="00705C3B">
            <w:pPr>
              <w:jc w:val="center"/>
              <w:rPr>
                <w:rFonts w:cstheme="minorHAnsi"/>
                <w:b/>
                <w:sz w:val="14"/>
                <w:szCs w:val="14"/>
                <w:u w:val="single"/>
              </w:rPr>
            </w:pPr>
            <w:r w:rsidRPr="0098584D">
              <w:rPr>
                <w:rFonts w:cstheme="minorHAnsi"/>
                <w:b/>
                <w:sz w:val="14"/>
                <w:szCs w:val="14"/>
                <w:u w:val="single"/>
              </w:rPr>
              <w:t>ITER-2020-10</w:t>
            </w:r>
          </w:p>
        </w:tc>
        <w:tc>
          <w:tcPr>
            <w:tcW w:w="3077" w:type="dxa"/>
            <w:tcBorders>
              <w:top w:val="single" w:sz="4" w:space="0" w:color="auto"/>
              <w:bottom w:val="single" w:sz="4" w:space="0" w:color="auto"/>
            </w:tcBorders>
            <w:vAlign w:val="center"/>
          </w:tcPr>
          <w:p w:rsidR="00705C3B" w:rsidRPr="00705C3B" w:rsidRDefault="00705C3B" w:rsidP="00D7697C">
            <w:pPr>
              <w:jc w:val="center"/>
              <w:rPr>
                <w:rFonts w:cstheme="minorHAnsi"/>
                <w:sz w:val="14"/>
                <w:szCs w:val="14"/>
              </w:rPr>
            </w:pPr>
            <w:r>
              <w:rPr>
                <w:rFonts w:cstheme="minorHAnsi"/>
                <w:sz w:val="14"/>
                <w:szCs w:val="14"/>
              </w:rPr>
              <w:t>S</w:t>
            </w:r>
            <w:r w:rsidRPr="00705C3B">
              <w:rPr>
                <w:rFonts w:cstheme="minorHAnsi"/>
                <w:sz w:val="14"/>
                <w:szCs w:val="14"/>
              </w:rPr>
              <w:t>uministro de dos cargadores rá</w:t>
            </w:r>
            <w:r>
              <w:rPr>
                <w:rFonts w:cstheme="minorHAnsi"/>
                <w:sz w:val="14"/>
                <w:szCs w:val="14"/>
              </w:rPr>
              <w:t>pidos para vehículos eléctricos</w:t>
            </w:r>
          </w:p>
          <w:p w:rsidR="00705C3B" w:rsidRPr="0098584D" w:rsidRDefault="00705C3B" w:rsidP="00D7697C">
            <w:pPr>
              <w:jc w:val="center"/>
              <w:rPr>
                <w:rFonts w:cstheme="minorHAnsi"/>
                <w:sz w:val="14"/>
                <w:szCs w:val="14"/>
              </w:rPr>
            </w:pPr>
          </w:p>
        </w:tc>
        <w:tc>
          <w:tcPr>
            <w:tcW w:w="5043" w:type="dxa"/>
            <w:tcBorders>
              <w:top w:val="single" w:sz="4" w:space="0" w:color="auto"/>
              <w:bottom w:val="single" w:sz="4" w:space="0" w:color="auto"/>
            </w:tcBorders>
          </w:tcPr>
          <w:p w:rsidR="00705C3B" w:rsidRPr="00705C3B" w:rsidRDefault="00D7697C" w:rsidP="00D7697C">
            <w:pPr>
              <w:pStyle w:val="Prrafodelista"/>
              <w:ind w:left="192"/>
              <w:jc w:val="both"/>
              <w:rPr>
                <w:rFonts w:cstheme="minorHAnsi"/>
                <w:color w:val="FF0000"/>
                <w:sz w:val="14"/>
                <w:szCs w:val="14"/>
              </w:rPr>
            </w:pPr>
            <w:r w:rsidRPr="00D7697C">
              <w:rPr>
                <w:rFonts w:cstheme="minorHAnsi"/>
                <w:sz w:val="14"/>
                <w:szCs w:val="14"/>
              </w:rPr>
              <w:t>Identificada la necesidad de mejorar las infraestructuras de recarga para vehículos eléctricos en las instalaciones de ITER, se decide implementar dos puntos de recarga de tipo rápido en el parking principal, por lo que en virtud de lo previsto en el artículo 28 de la Ley 9/2017, de 8 de noviembre, de Contratos del Sector Público, por la que se transponen al ordenamiento jurídico español las Directivas del Parlamento Europeo y del Consejo 2014/23/UE y 2014/24/UE, de 26 de febrero de 2014, se redacta el presente informe de necesidades.</w:t>
            </w:r>
          </w:p>
        </w:tc>
        <w:tc>
          <w:tcPr>
            <w:tcW w:w="5415" w:type="dxa"/>
            <w:tcBorders>
              <w:top w:val="single" w:sz="4" w:space="0" w:color="auto"/>
              <w:bottom w:val="single" w:sz="4" w:space="0" w:color="auto"/>
            </w:tcBorders>
            <w:vAlign w:val="center"/>
          </w:tcPr>
          <w:p w:rsidR="00705C3B" w:rsidRPr="00D7697C" w:rsidRDefault="00D7697C" w:rsidP="00D7697C">
            <w:pPr>
              <w:pStyle w:val="Prrafodelista"/>
              <w:ind w:left="192"/>
              <w:jc w:val="center"/>
              <w:rPr>
                <w:rFonts w:cstheme="minorHAnsi"/>
                <w:color w:val="FF0000"/>
                <w:sz w:val="14"/>
                <w:szCs w:val="14"/>
              </w:rPr>
            </w:pPr>
            <w:r>
              <w:rPr>
                <w:rFonts w:eastAsia="Calibri" w:cstheme="minorHAnsi"/>
                <w:sz w:val="14"/>
                <w:szCs w:val="14"/>
              </w:rPr>
              <w:t xml:space="preserve">PRESUPUESTO: </w:t>
            </w:r>
            <w:r w:rsidRPr="00D7697C">
              <w:rPr>
                <w:rFonts w:eastAsia="Calibri" w:cstheme="minorHAnsi"/>
                <w:sz w:val="14"/>
                <w:szCs w:val="14"/>
              </w:rPr>
              <w:t>53.500,00 €, con IGIC.</w:t>
            </w:r>
          </w:p>
        </w:tc>
      </w:tr>
      <w:tr w:rsidR="00D7697C" w:rsidRPr="0098584D" w:rsidTr="00F64F6E">
        <w:tc>
          <w:tcPr>
            <w:tcW w:w="1284" w:type="dxa"/>
            <w:tcBorders>
              <w:top w:val="single" w:sz="4" w:space="0" w:color="auto"/>
              <w:bottom w:val="single" w:sz="4" w:space="0" w:color="auto"/>
            </w:tcBorders>
            <w:vAlign w:val="center"/>
          </w:tcPr>
          <w:p w:rsidR="00D7697C" w:rsidRPr="0098584D" w:rsidRDefault="00D7697C" w:rsidP="00705C3B">
            <w:pPr>
              <w:jc w:val="center"/>
              <w:rPr>
                <w:rFonts w:cstheme="minorHAnsi"/>
                <w:b/>
                <w:sz w:val="14"/>
                <w:szCs w:val="14"/>
                <w:u w:val="single"/>
              </w:rPr>
            </w:pPr>
            <w:r>
              <w:rPr>
                <w:rFonts w:cstheme="minorHAnsi"/>
                <w:b/>
                <w:sz w:val="14"/>
                <w:szCs w:val="14"/>
                <w:u w:val="single"/>
              </w:rPr>
              <w:t>ITER-2020-11</w:t>
            </w:r>
          </w:p>
        </w:tc>
        <w:tc>
          <w:tcPr>
            <w:tcW w:w="3077" w:type="dxa"/>
            <w:tcBorders>
              <w:top w:val="single" w:sz="4" w:space="0" w:color="auto"/>
              <w:bottom w:val="single" w:sz="4" w:space="0" w:color="auto"/>
            </w:tcBorders>
            <w:vAlign w:val="center"/>
          </w:tcPr>
          <w:p w:rsidR="00D7697C" w:rsidRDefault="00D7697C" w:rsidP="00D7697C">
            <w:pPr>
              <w:jc w:val="center"/>
              <w:rPr>
                <w:rFonts w:cstheme="minorHAnsi"/>
                <w:sz w:val="14"/>
                <w:szCs w:val="14"/>
              </w:rPr>
            </w:pPr>
            <w:r>
              <w:rPr>
                <w:rFonts w:cstheme="minorHAnsi"/>
                <w:sz w:val="14"/>
                <w:szCs w:val="14"/>
              </w:rPr>
              <w:t>S</w:t>
            </w:r>
            <w:r w:rsidRPr="00D7697C">
              <w:rPr>
                <w:rFonts w:cstheme="minorHAnsi"/>
                <w:sz w:val="14"/>
                <w:szCs w:val="14"/>
              </w:rPr>
              <w:t xml:space="preserve">uministro de reactivos, material fungible y pequeño equipamiento de laboratorio para el área de genómica del </w:t>
            </w:r>
            <w:r>
              <w:rPr>
                <w:rFonts w:cstheme="minorHAnsi"/>
                <w:sz w:val="14"/>
                <w:szCs w:val="14"/>
              </w:rPr>
              <w:t>ITER</w:t>
            </w:r>
            <w:r w:rsidRPr="00D7697C">
              <w:rPr>
                <w:rFonts w:cstheme="minorHAnsi"/>
                <w:sz w:val="14"/>
                <w:szCs w:val="14"/>
              </w:rPr>
              <w:t xml:space="preserve">, </w:t>
            </w:r>
            <w:r>
              <w:rPr>
                <w:rFonts w:cstheme="minorHAnsi"/>
                <w:sz w:val="14"/>
                <w:szCs w:val="14"/>
              </w:rPr>
              <w:t>S.A</w:t>
            </w:r>
            <w:r w:rsidRPr="00D7697C">
              <w:rPr>
                <w:rFonts w:cstheme="minorHAnsi"/>
                <w:sz w:val="14"/>
                <w:szCs w:val="14"/>
              </w:rPr>
              <w:t>.</w:t>
            </w:r>
          </w:p>
        </w:tc>
        <w:tc>
          <w:tcPr>
            <w:tcW w:w="5043" w:type="dxa"/>
            <w:tcBorders>
              <w:top w:val="single" w:sz="4" w:space="0" w:color="auto"/>
              <w:bottom w:val="single" w:sz="4" w:space="0" w:color="auto"/>
            </w:tcBorders>
          </w:tcPr>
          <w:p w:rsidR="00D7697C" w:rsidRPr="00D7697C" w:rsidRDefault="00D7697C" w:rsidP="00D7697C">
            <w:pPr>
              <w:pStyle w:val="Prrafodelista"/>
              <w:ind w:left="192"/>
              <w:jc w:val="both"/>
              <w:rPr>
                <w:rFonts w:cstheme="minorHAnsi"/>
                <w:sz w:val="14"/>
                <w:szCs w:val="14"/>
              </w:rPr>
            </w:pPr>
          </w:p>
        </w:tc>
        <w:tc>
          <w:tcPr>
            <w:tcW w:w="5415" w:type="dxa"/>
            <w:tcBorders>
              <w:top w:val="single" w:sz="4" w:space="0" w:color="auto"/>
              <w:bottom w:val="single" w:sz="4" w:space="0" w:color="auto"/>
            </w:tcBorders>
            <w:vAlign w:val="center"/>
          </w:tcPr>
          <w:tbl>
            <w:tblPr>
              <w:tblStyle w:val="Tablaconcuadrcula"/>
              <w:tblW w:w="0" w:type="auto"/>
              <w:tblLook w:val="04A0" w:firstRow="1" w:lastRow="0" w:firstColumn="1" w:lastColumn="0" w:noHBand="0" w:noVBand="1"/>
            </w:tblPr>
            <w:tblGrid>
              <w:gridCol w:w="807"/>
              <w:gridCol w:w="854"/>
              <w:gridCol w:w="854"/>
              <w:gridCol w:w="854"/>
              <w:gridCol w:w="854"/>
              <w:gridCol w:w="966"/>
            </w:tblGrid>
            <w:tr w:rsidR="00D7697C" w:rsidRPr="00AF0BA4" w:rsidTr="00D7697C">
              <w:tc>
                <w:tcPr>
                  <w:tcW w:w="807" w:type="dxa"/>
                  <w:vAlign w:val="center"/>
                </w:tcPr>
                <w:p w:rsidR="00D7697C" w:rsidRPr="00D7697C" w:rsidRDefault="00D7697C" w:rsidP="00D7697C">
                  <w:pPr>
                    <w:jc w:val="center"/>
                    <w:rPr>
                      <w:b/>
                      <w:bCs/>
                      <w:sz w:val="14"/>
                      <w:szCs w:val="14"/>
                    </w:rPr>
                  </w:pPr>
                  <w:r w:rsidRPr="00D7697C">
                    <w:rPr>
                      <w:b/>
                      <w:bCs/>
                      <w:sz w:val="14"/>
                      <w:szCs w:val="14"/>
                    </w:rPr>
                    <w:t>Concepto</w:t>
                  </w:r>
                </w:p>
              </w:tc>
              <w:tc>
                <w:tcPr>
                  <w:tcW w:w="854" w:type="dxa"/>
                  <w:vAlign w:val="center"/>
                </w:tcPr>
                <w:p w:rsidR="00D7697C" w:rsidRPr="00D7697C" w:rsidRDefault="00D7697C" w:rsidP="00D7697C">
                  <w:pPr>
                    <w:jc w:val="center"/>
                    <w:rPr>
                      <w:b/>
                      <w:bCs/>
                      <w:sz w:val="14"/>
                      <w:szCs w:val="14"/>
                    </w:rPr>
                  </w:pPr>
                  <w:r w:rsidRPr="00D7697C">
                    <w:rPr>
                      <w:b/>
                      <w:bCs/>
                      <w:sz w:val="14"/>
                      <w:szCs w:val="14"/>
                    </w:rPr>
                    <w:t>Primer año</w:t>
                  </w:r>
                </w:p>
              </w:tc>
              <w:tc>
                <w:tcPr>
                  <w:tcW w:w="854" w:type="dxa"/>
                  <w:vAlign w:val="center"/>
                </w:tcPr>
                <w:p w:rsidR="00D7697C" w:rsidRPr="00D7697C" w:rsidRDefault="00D7697C" w:rsidP="00D7697C">
                  <w:pPr>
                    <w:jc w:val="center"/>
                    <w:rPr>
                      <w:b/>
                      <w:bCs/>
                      <w:sz w:val="14"/>
                      <w:szCs w:val="14"/>
                    </w:rPr>
                  </w:pPr>
                  <w:r w:rsidRPr="00D7697C">
                    <w:rPr>
                      <w:b/>
                      <w:bCs/>
                      <w:sz w:val="14"/>
                      <w:szCs w:val="14"/>
                    </w:rPr>
                    <w:t>Segundo año</w:t>
                  </w:r>
                </w:p>
              </w:tc>
              <w:tc>
                <w:tcPr>
                  <w:tcW w:w="854" w:type="dxa"/>
                  <w:vAlign w:val="center"/>
                </w:tcPr>
                <w:p w:rsidR="00D7697C" w:rsidRPr="00D7697C" w:rsidRDefault="00D7697C" w:rsidP="00D7697C">
                  <w:pPr>
                    <w:jc w:val="center"/>
                    <w:rPr>
                      <w:b/>
                      <w:bCs/>
                      <w:sz w:val="14"/>
                      <w:szCs w:val="14"/>
                    </w:rPr>
                  </w:pPr>
                  <w:r w:rsidRPr="00D7697C">
                    <w:rPr>
                      <w:b/>
                      <w:bCs/>
                      <w:sz w:val="14"/>
                      <w:szCs w:val="14"/>
                    </w:rPr>
                    <w:t>Tercer año</w:t>
                  </w:r>
                </w:p>
              </w:tc>
              <w:tc>
                <w:tcPr>
                  <w:tcW w:w="854" w:type="dxa"/>
                  <w:vAlign w:val="center"/>
                </w:tcPr>
                <w:p w:rsidR="00D7697C" w:rsidRPr="00D7697C" w:rsidRDefault="00D7697C" w:rsidP="00D7697C">
                  <w:pPr>
                    <w:jc w:val="center"/>
                    <w:rPr>
                      <w:b/>
                      <w:bCs/>
                      <w:sz w:val="14"/>
                      <w:szCs w:val="14"/>
                    </w:rPr>
                  </w:pPr>
                  <w:r w:rsidRPr="00D7697C">
                    <w:rPr>
                      <w:b/>
                      <w:bCs/>
                      <w:sz w:val="14"/>
                      <w:szCs w:val="14"/>
                    </w:rPr>
                    <w:t>Cuarto año</w:t>
                  </w:r>
                </w:p>
              </w:tc>
              <w:tc>
                <w:tcPr>
                  <w:tcW w:w="966" w:type="dxa"/>
                  <w:vAlign w:val="center"/>
                </w:tcPr>
                <w:p w:rsidR="00D7697C" w:rsidRPr="00D7697C" w:rsidRDefault="00D7697C" w:rsidP="00D7697C">
                  <w:pPr>
                    <w:jc w:val="center"/>
                    <w:rPr>
                      <w:b/>
                      <w:bCs/>
                      <w:sz w:val="14"/>
                      <w:szCs w:val="14"/>
                    </w:rPr>
                  </w:pPr>
                  <w:r w:rsidRPr="00D7697C">
                    <w:rPr>
                      <w:b/>
                      <w:bCs/>
                      <w:sz w:val="14"/>
                      <w:szCs w:val="14"/>
                    </w:rPr>
                    <w:t>Total</w:t>
                  </w:r>
                </w:p>
              </w:tc>
            </w:tr>
            <w:tr w:rsidR="00D7697C" w:rsidRPr="00AF0BA4" w:rsidTr="00D7697C">
              <w:tc>
                <w:tcPr>
                  <w:tcW w:w="807" w:type="dxa"/>
                  <w:vAlign w:val="center"/>
                </w:tcPr>
                <w:p w:rsidR="00D7697C" w:rsidRPr="00D7697C" w:rsidRDefault="00D7697C" w:rsidP="00D7697C">
                  <w:pPr>
                    <w:rPr>
                      <w:sz w:val="14"/>
                      <w:szCs w:val="14"/>
                    </w:rPr>
                  </w:pPr>
                  <w:r w:rsidRPr="00D7697C">
                    <w:rPr>
                      <w:sz w:val="14"/>
                      <w:szCs w:val="14"/>
                    </w:rPr>
                    <w:t>Base imponible (€)</w:t>
                  </w:r>
                </w:p>
              </w:tc>
              <w:tc>
                <w:tcPr>
                  <w:tcW w:w="854" w:type="dxa"/>
                  <w:vAlign w:val="center"/>
                </w:tcPr>
                <w:p w:rsidR="00D7697C" w:rsidRPr="00D7697C" w:rsidRDefault="00D7697C" w:rsidP="00D7697C">
                  <w:pPr>
                    <w:jc w:val="right"/>
                    <w:rPr>
                      <w:sz w:val="14"/>
                      <w:szCs w:val="14"/>
                    </w:rPr>
                  </w:pPr>
                  <w:r w:rsidRPr="00D7697C">
                    <w:rPr>
                      <w:sz w:val="14"/>
                      <w:szCs w:val="14"/>
                    </w:rPr>
                    <w:t>300.000,00</w:t>
                  </w:r>
                </w:p>
              </w:tc>
              <w:tc>
                <w:tcPr>
                  <w:tcW w:w="854" w:type="dxa"/>
                  <w:vAlign w:val="center"/>
                </w:tcPr>
                <w:p w:rsidR="00D7697C" w:rsidRPr="00D7697C" w:rsidRDefault="00D7697C" w:rsidP="00D7697C">
                  <w:pPr>
                    <w:jc w:val="right"/>
                    <w:rPr>
                      <w:sz w:val="14"/>
                      <w:szCs w:val="14"/>
                    </w:rPr>
                  </w:pPr>
                  <w:r w:rsidRPr="00D7697C">
                    <w:rPr>
                      <w:sz w:val="14"/>
                      <w:szCs w:val="14"/>
                    </w:rPr>
                    <w:t>300.000,00</w:t>
                  </w:r>
                </w:p>
              </w:tc>
              <w:tc>
                <w:tcPr>
                  <w:tcW w:w="854" w:type="dxa"/>
                  <w:vAlign w:val="center"/>
                </w:tcPr>
                <w:p w:rsidR="00D7697C" w:rsidRPr="00D7697C" w:rsidRDefault="00D7697C" w:rsidP="00D7697C">
                  <w:pPr>
                    <w:jc w:val="right"/>
                    <w:rPr>
                      <w:sz w:val="14"/>
                      <w:szCs w:val="14"/>
                    </w:rPr>
                  </w:pPr>
                  <w:r w:rsidRPr="00D7697C">
                    <w:rPr>
                      <w:sz w:val="14"/>
                      <w:szCs w:val="14"/>
                    </w:rPr>
                    <w:t>300.000,00</w:t>
                  </w:r>
                </w:p>
              </w:tc>
              <w:tc>
                <w:tcPr>
                  <w:tcW w:w="854" w:type="dxa"/>
                  <w:vAlign w:val="center"/>
                </w:tcPr>
                <w:p w:rsidR="00D7697C" w:rsidRPr="00D7697C" w:rsidRDefault="00D7697C" w:rsidP="00D7697C">
                  <w:pPr>
                    <w:jc w:val="right"/>
                    <w:rPr>
                      <w:sz w:val="14"/>
                      <w:szCs w:val="14"/>
                    </w:rPr>
                  </w:pPr>
                  <w:r w:rsidRPr="00D7697C">
                    <w:rPr>
                      <w:sz w:val="14"/>
                      <w:szCs w:val="14"/>
                    </w:rPr>
                    <w:t>300.000,00</w:t>
                  </w:r>
                </w:p>
              </w:tc>
              <w:tc>
                <w:tcPr>
                  <w:tcW w:w="966" w:type="dxa"/>
                  <w:vAlign w:val="center"/>
                </w:tcPr>
                <w:p w:rsidR="00D7697C" w:rsidRPr="00D7697C" w:rsidRDefault="00D7697C" w:rsidP="00D7697C">
                  <w:pPr>
                    <w:jc w:val="right"/>
                    <w:rPr>
                      <w:sz w:val="14"/>
                      <w:szCs w:val="14"/>
                    </w:rPr>
                  </w:pPr>
                  <w:r w:rsidRPr="00D7697C">
                    <w:rPr>
                      <w:sz w:val="14"/>
                      <w:szCs w:val="14"/>
                    </w:rPr>
                    <w:t>1.200.000,00</w:t>
                  </w:r>
                </w:p>
              </w:tc>
            </w:tr>
            <w:tr w:rsidR="00D7697C" w:rsidRPr="00AF0BA4" w:rsidTr="00D7697C">
              <w:tc>
                <w:tcPr>
                  <w:tcW w:w="807" w:type="dxa"/>
                  <w:vAlign w:val="center"/>
                </w:tcPr>
                <w:p w:rsidR="00D7697C" w:rsidRPr="00D7697C" w:rsidRDefault="00D7697C" w:rsidP="00D7697C">
                  <w:pPr>
                    <w:rPr>
                      <w:sz w:val="14"/>
                      <w:szCs w:val="14"/>
                    </w:rPr>
                  </w:pPr>
                  <w:r w:rsidRPr="00D7697C">
                    <w:rPr>
                      <w:sz w:val="14"/>
                      <w:szCs w:val="14"/>
                    </w:rPr>
                    <w:t>IGIC (7%) (€)</w:t>
                  </w:r>
                </w:p>
              </w:tc>
              <w:tc>
                <w:tcPr>
                  <w:tcW w:w="854" w:type="dxa"/>
                  <w:vAlign w:val="center"/>
                </w:tcPr>
                <w:p w:rsidR="00D7697C" w:rsidRPr="00D7697C" w:rsidRDefault="00D7697C" w:rsidP="00D7697C">
                  <w:pPr>
                    <w:jc w:val="right"/>
                    <w:rPr>
                      <w:sz w:val="14"/>
                      <w:szCs w:val="14"/>
                    </w:rPr>
                  </w:pPr>
                  <w:r w:rsidRPr="00D7697C">
                    <w:rPr>
                      <w:sz w:val="14"/>
                      <w:szCs w:val="14"/>
                    </w:rPr>
                    <w:t>21.000,00</w:t>
                  </w:r>
                </w:p>
              </w:tc>
              <w:tc>
                <w:tcPr>
                  <w:tcW w:w="854" w:type="dxa"/>
                  <w:vAlign w:val="center"/>
                </w:tcPr>
                <w:p w:rsidR="00D7697C" w:rsidRPr="00D7697C" w:rsidRDefault="00D7697C" w:rsidP="00D7697C">
                  <w:pPr>
                    <w:jc w:val="right"/>
                    <w:rPr>
                      <w:sz w:val="14"/>
                      <w:szCs w:val="14"/>
                    </w:rPr>
                  </w:pPr>
                  <w:r w:rsidRPr="00D7697C">
                    <w:rPr>
                      <w:sz w:val="14"/>
                      <w:szCs w:val="14"/>
                    </w:rPr>
                    <w:t>21.000,00</w:t>
                  </w:r>
                </w:p>
              </w:tc>
              <w:tc>
                <w:tcPr>
                  <w:tcW w:w="854" w:type="dxa"/>
                  <w:vAlign w:val="center"/>
                </w:tcPr>
                <w:p w:rsidR="00D7697C" w:rsidRPr="00D7697C" w:rsidRDefault="00D7697C" w:rsidP="00D7697C">
                  <w:pPr>
                    <w:jc w:val="right"/>
                    <w:rPr>
                      <w:sz w:val="14"/>
                      <w:szCs w:val="14"/>
                    </w:rPr>
                  </w:pPr>
                  <w:r w:rsidRPr="00D7697C">
                    <w:rPr>
                      <w:sz w:val="14"/>
                      <w:szCs w:val="14"/>
                    </w:rPr>
                    <w:t>21.000,00</w:t>
                  </w:r>
                </w:p>
              </w:tc>
              <w:tc>
                <w:tcPr>
                  <w:tcW w:w="854" w:type="dxa"/>
                  <w:vAlign w:val="center"/>
                </w:tcPr>
                <w:p w:rsidR="00D7697C" w:rsidRPr="00D7697C" w:rsidRDefault="00D7697C" w:rsidP="00D7697C">
                  <w:pPr>
                    <w:jc w:val="right"/>
                    <w:rPr>
                      <w:sz w:val="14"/>
                      <w:szCs w:val="14"/>
                    </w:rPr>
                  </w:pPr>
                  <w:r w:rsidRPr="00D7697C">
                    <w:rPr>
                      <w:sz w:val="14"/>
                      <w:szCs w:val="14"/>
                    </w:rPr>
                    <w:t>21.000,00</w:t>
                  </w:r>
                </w:p>
              </w:tc>
              <w:tc>
                <w:tcPr>
                  <w:tcW w:w="966" w:type="dxa"/>
                  <w:vAlign w:val="center"/>
                </w:tcPr>
                <w:p w:rsidR="00D7697C" w:rsidRPr="00D7697C" w:rsidRDefault="00D7697C" w:rsidP="00D7697C">
                  <w:pPr>
                    <w:jc w:val="right"/>
                    <w:rPr>
                      <w:sz w:val="14"/>
                      <w:szCs w:val="14"/>
                    </w:rPr>
                  </w:pPr>
                  <w:r w:rsidRPr="00D7697C">
                    <w:rPr>
                      <w:sz w:val="14"/>
                      <w:szCs w:val="14"/>
                    </w:rPr>
                    <w:t>84.000,00</w:t>
                  </w:r>
                </w:p>
              </w:tc>
            </w:tr>
            <w:tr w:rsidR="00D7697C" w:rsidRPr="00AF0BA4" w:rsidTr="00D7697C">
              <w:tc>
                <w:tcPr>
                  <w:tcW w:w="807" w:type="dxa"/>
                  <w:vAlign w:val="center"/>
                </w:tcPr>
                <w:p w:rsidR="00D7697C" w:rsidRPr="00D7697C" w:rsidRDefault="00D7697C" w:rsidP="00D7697C">
                  <w:pPr>
                    <w:rPr>
                      <w:sz w:val="14"/>
                      <w:szCs w:val="14"/>
                    </w:rPr>
                  </w:pPr>
                  <w:r w:rsidRPr="00D7697C">
                    <w:rPr>
                      <w:sz w:val="14"/>
                      <w:szCs w:val="14"/>
                    </w:rPr>
                    <w:t>Subtotal sin impuestos (€)</w:t>
                  </w:r>
                </w:p>
              </w:tc>
              <w:tc>
                <w:tcPr>
                  <w:tcW w:w="854" w:type="dxa"/>
                  <w:vAlign w:val="center"/>
                </w:tcPr>
                <w:p w:rsidR="00D7697C" w:rsidRPr="00D7697C" w:rsidRDefault="00D7697C" w:rsidP="00D7697C">
                  <w:pPr>
                    <w:jc w:val="right"/>
                    <w:rPr>
                      <w:sz w:val="14"/>
                      <w:szCs w:val="14"/>
                    </w:rPr>
                  </w:pPr>
                  <w:r w:rsidRPr="00D7697C">
                    <w:rPr>
                      <w:sz w:val="14"/>
                      <w:szCs w:val="14"/>
                    </w:rPr>
                    <w:t>300.000,00</w:t>
                  </w:r>
                </w:p>
              </w:tc>
              <w:tc>
                <w:tcPr>
                  <w:tcW w:w="854" w:type="dxa"/>
                  <w:vAlign w:val="center"/>
                </w:tcPr>
                <w:p w:rsidR="00D7697C" w:rsidRPr="00D7697C" w:rsidRDefault="00D7697C" w:rsidP="00D7697C">
                  <w:pPr>
                    <w:jc w:val="right"/>
                    <w:rPr>
                      <w:sz w:val="14"/>
                      <w:szCs w:val="14"/>
                    </w:rPr>
                  </w:pPr>
                  <w:r w:rsidRPr="00D7697C">
                    <w:rPr>
                      <w:sz w:val="14"/>
                      <w:szCs w:val="14"/>
                    </w:rPr>
                    <w:t>300.000,00</w:t>
                  </w:r>
                </w:p>
              </w:tc>
              <w:tc>
                <w:tcPr>
                  <w:tcW w:w="854" w:type="dxa"/>
                  <w:vAlign w:val="center"/>
                </w:tcPr>
                <w:p w:rsidR="00D7697C" w:rsidRPr="00D7697C" w:rsidRDefault="00D7697C" w:rsidP="00D7697C">
                  <w:pPr>
                    <w:jc w:val="right"/>
                    <w:rPr>
                      <w:b/>
                      <w:bCs/>
                      <w:sz w:val="14"/>
                      <w:szCs w:val="14"/>
                    </w:rPr>
                  </w:pPr>
                  <w:r w:rsidRPr="00D7697C">
                    <w:rPr>
                      <w:sz w:val="14"/>
                      <w:szCs w:val="14"/>
                    </w:rPr>
                    <w:t>300.000,00</w:t>
                  </w:r>
                </w:p>
              </w:tc>
              <w:tc>
                <w:tcPr>
                  <w:tcW w:w="854" w:type="dxa"/>
                  <w:vAlign w:val="center"/>
                </w:tcPr>
                <w:p w:rsidR="00D7697C" w:rsidRPr="00D7697C" w:rsidRDefault="00D7697C" w:rsidP="00D7697C">
                  <w:pPr>
                    <w:jc w:val="right"/>
                    <w:rPr>
                      <w:b/>
                      <w:bCs/>
                      <w:sz w:val="14"/>
                      <w:szCs w:val="14"/>
                    </w:rPr>
                  </w:pPr>
                  <w:r w:rsidRPr="00D7697C">
                    <w:rPr>
                      <w:sz w:val="14"/>
                      <w:szCs w:val="14"/>
                    </w:rPr>
                    <w:t>300.000,00</w:t>
                  </w:r>
                </w:p>
              </w:tc>
              <w:tc>
                <w:tcPr>
                  <w:tcW w:w="966" w:type="dxa"/>
                  <w:vAlign w:val="center"/>
                </w:tcPr>
                <w:p w:rsidR="00D7697C" w:rsidRPr="00D7697C" w:rsidRDefault="00D7697C" w:rsidP="00D7697C">
                  <w:pPr>
                    <w:jc w:val="right"/>
                    <w:rPr>
                      <w:b/>
                      <w:bCs/>
                      <w:sz w:val="14"/>
                      <w:szCs w:val="14"/>
                    </w:rPr>
                  </w:pPr>
                  <w:r w:rsidRPr="00D7697C">
                    <w:rPr>
                      <w:b/>
                      <w:bCs/>
                      <w:sz w:val="14"/>
                      <w:szCs w:val="14"/>
                    </w:rPr>
                    <w:t>1.200.000,00</w:t>
                  </w:r>
                </w:p>
              </w:tc>
            </w:tr>
            <w:tr w:rsidR="00D7697C" w:rsidRPr="00AF0BA4" w:rsidTr="00D7697C">
              <w:tc>
                <w:tcPr>
                  <w:tcW w:w="807" w:type="dxa"/>
                  <w:vAlign w:val="center"/>
                </w:tcPr>
                <w:p w:rsidR="00D7697C" w:rsidRPr="00D7697C" w:rsidRDefault="00D7697C" w:rsidP="00D7697C">
                  <w:pPr>
                    <w:rPr>
                      <w:sz w:val="14"/>
                      <w:szCs w:val="14"/>
                    </w:rPr>
                  </w:pPr>
                  <w:r w:rsidRPr="00D7697C">
                    <w:rPr>
                      <w:sz w:val="14"/>
                      <w:szCs w:val="14"/>
                    </w:rPr>
                    <w:t>Subtotal con impuestos (€)</w:t>
                  </w:r>
                </w:p>
              </w:tc>
              <w:tc>
                <w:tcPr>
                  <w:tcW w:w="854" w:type="dxa"/>
                  <w:vAlign w:val="center"/>
                </w:tcPr>
                <w:p w:rsidR="00D7697C" w:rsidRPr="00D7697C" w:rsidRDefault="00D7697C" w:rsidP="00D7697C">
                  <w:pPr>
                    <w:jc w:val="right"/>
                    <w:rPr>
                      <w:sz w:val="14"/>
                      <w:szCs w:val="14"/>
                    </w:rPr>
                  </w:pPr>
                  <w:r w:rsidRPr="00D7697C">
                    <w:rPr>
                      <w:sz w:val="14"/>
                      <w:szCs w:val="14"/>
                    </w:rPr>
                    <w:t>321.000,00</w:t>
                  </w:r>
                </w:p>
              </w:tc>
              <w:tc>
                <w:tcPr>
                  <w:tcW w:w="854" w:type="dxa"/>
                  <w:vAlign w:val="center"/>
                </w:tcPr>
                <w:p w:rsidR="00D7697C" w:rsidRPr="00D7697C" w:rsidRDefault="00D7697C" w:rsidP="00D7697C">
                  <w:pPr>
                    <w:jc w:val="right"/>
                    <w:rPr>
                      <w:sz w:val="14"/>
                      <w:szCs w:val="14"/>
                    </w:rPr>
                  </w:pPr>
                  <w:r w:rsidRPr="00D7697C">
                    <w:rPr>
                      <w:sz w:val="14"/>
                      <w:szCs w:val="14"/>
                    </w:rPr>
                    <w:t>321.000,00</w:t>
                  </w:r>
                </w:p>
              </w:tc>
              <w:tc>
                <w:tcPr>
                  <w:tcW w:w="854" w:type="dxa"/>
                  <w:vAlign w:val="center"/>
                </w:tcPr>
                <w:p w:rsidR="00D7697C" w:rsidRPr="00D7697C" w:rsidRDefault="00D7697C" w:rsidP="00D7697C">
                  <w:pPr>
                    <w:jc w:val="right"/>
                    <w:rPr>
                      <w:b/>
                      <w:bCs/>
                      <w:sz w:val="14"/>
                      <w:szCs w:val="14"/>
                    </w:rPr>
                  </w:pPr>
                  <w:r w:rsidRPr="00D7697C">
                    <w:rPr>
                      <w:sz w:val="14"/>
                      <w:szCs w:val="14"/>
                    </w:rPr>
                    <w:t>321.000,00</w:t>
                  </w:r>
                </w:p>
              </w:tc>
              <w:tc>
                <w:tcPr>
                  <w:tcW w:w="854" w:type="dxa"/>
                  <w:vAlign w:val="center"/>
                </w:tcPr>
                <w:p w:rsidR="00D7697C" w:rsidRPr="00D7697C" w:rsidRDefault="00D7697C" w:rsidP="00D7697C">
                  <w:pPr>
                    <w:jc w:val="right"/>
                    <w:rPr>
                      <w:b/>
                      <w:bCs/>
                      <w:sz w:val="14"/>
                      <w:szCs w:val="14"/>
                    </w:rPr>
                  </w:pPr>
                  <w:r w:rsidRPr="00D7697C">
                    <w:rPr>
                      <w:sz w:val="14"/>
                      <w:szCs w:val="14"/>
                    </w:rPr>
                    <w:t>321.000,00</w:t>
                  </w:r>
                </w:p>
              </w:tc>
              <w:tc>
                <w:tcPr>
                  <w:tcW w:w="966" w:type="dxa"/>
                  <w:vAlign w:val="center"/>
                </w:tcPr>
                <w:p w:rsidR="00D7697C" w:rsidRPr="00D7697C" w:rsidRDefault="00D7697C" w:rsidP="00D7697C">
                  <w:pPr>
                    <w:jc w:val="right"/>
                    <w:rPr>
                      <w:b/>
                      <w:bCs/>
                      <w:sz w:val="14"/>
                      <w:szCs w:val="14"/>
                    </w:rPr>
                  </w:pPr>
                  <w:r w:rsidRPr="00D7697C">
                    <w:rPr>
                      <w:b/>
                      <w:bCs/>
                      <w:sz w:val="14"/>
                      <w:szCs w:val="14"/>
                    </w:rPr>
                    <w:t>1.284.000,00</w:t>
                  </w:r>
                </w:p>
              </w:tc>
            </w:tr>
          </w:tbl>
          <w:p w:rsidR="00D7697C" w:rsidRDefault="00D7697C" w:rsidP="00D7697C">
            <w:pPr>
              <w:pStyle w:val="Prrafodelista"/>
              <w:ind w:left="192"/>
              <w:jc w:val="center"/>
              <w:rPr>
                <w:rFonts w:eastAsia="Calibri" w:cstheme="minorHAnsi"/>
                <w:sz w:val="14"/>
                <w:szCs w:val="14"/>
              </w:rPr>
            </w:pPr>
          </w:p>
        </w:tc>
      </w:tr>
      <w:tr w:rsidR="00D7697C" w:rsidRPr="0098584D" w:rsidTr="009806AB">
        <w:tc>
          <w:tcPr>
            <w:tcW w:w="1284" w:type="dxa"/>
            <w:tcBorders>
              <w:top w:val="single" w:sz="4" w:space="0" w:color="auto"/>
              <w:bottom w:val="single" w:sz="4" w:space="0" w:color="auto"/>
            </w:tcBorders>
            <w:vAlign w:val="center"/>
          </w:tcPr>
          <w:p w:rsidR="00D7697C" w:rsidRPr="0098584D" w:rsidRDefault="00D7697C" w:rsidP="00705C3B">
            <w:pPr>
              <w:jc w:val="center"/>
              <w:rPr>
                <w:rFonts w:cstheme="minorHAnsi"/>
                <w:b/>
                <w:sz w:val="14"/>
                <w:szCs w:val="14"/>
                <w:u w:val="single"/>
              </w:rPr>
            </w:pPr>
            <w:r>
              <w:rPr>
                <w:rFonts w:cstheme="minorHAnsi"/>
                <w:b/>
                <w:sz w:val="14"/>
                <w:szCs w:val="14"/>
                <w:u w:val="single"/>
              </w:rPr>
              <w:t>ITER-2020-12</w:t>
            </w:r>
          </w:p>
        </w:tc>
        <w:tc>
          <w:tcPr>
            <w:tcW w:w="3077" w:type="dxa"/>
            <w:tcBorders>
              <w:top w:val="single" w:sz="4" w:space="0" w:color="auto"/>
              <w:bottom w:val="single" w:sz="4" w:space="0" w:color="auto"/>
            </w:tcBorders>
            <w:vAlign w:val="center"/>
          </w:tcPr>
          <w:p w:rsidR="00D7697C" w:rsidRDefault="00D7697C" w:rsidP="00D7697C">
            <w:pPr>
              <w:jc w:val="center"/>
              <w:rPr>
                <w:rFonts w:cstheme="minorHAnsi"/>
                <w:sz w:val="14"/>
                <w:szCs w:val="14"/>
              </w:rPr>
            </w:pPr>
            <w:r w:rsidRPr="00D7697C">
              <w:rPr>
                <w:rFonts w:cstheme="minorHAnsi"/>
                <w:sz w:val="14"/>
                <w:szCs w:val="14"/>
              </w:rPr>
              <w:t>Compra de equipamiento para la realización de ensayos de envejecimiento acelerado para dispositivos fotovoltaicos</w:t>
            </w:r>
          </w:p>
        </w:tc>
        <w:tc>
          <w:tcPr>
            <w:tcW w:w="5043" w:type="dxa"/>
            <w:tcBorders>
              <w:top w:val="single" w:sz="4" w:space="0" w:color="auto"/>
              <w:bottom w:val="single" w:sz="4" w:space="0" w:color="auto"/>
            </w:tcBorders>
          </w:tcPr>
          <w:p w:rsidR="00D7697C" w:rsidRPr="00D7697C" w:rsidRDefault="00D7697C" w:rsidP="00D7697C">
            <w:pPr>
              <w:pStyle w:val="Prrafodelista"/>
              <w:ind w:left="192"/>
              <w:jc w:val="both"/>
              <w:rPr>
                <w:rFonts w:cstheme="minorHAnsi"/>
                <w:sz w:val="14"/>
                <w:szCs w:val="14"/>
              </w:rPr>
            </w:pPr>
            <w:r w:rsidRPr="00D7697C">
              <w:rPr>
                <w:rFonts w:cstheme="minorHAnsi"/>
                <w:sz w:val="14"/>
                <w:szCs w:val="14"/>
              </w:rPr>
              <w:t xml:space="preserve">La adquisición de este equipamiento es necesaria para la correcta ejecución del proyecto MACLAB-PV, </w:t>
            </w:r>
            <w:proofErr w:type="spellStart"/>
            <w:r w:rsidRPr="00D7697C">
              <w:rPr>
                <w:rFonts w:cstheme="minorHAnsi"/>
                <w:sz w:val="14"/>
                <w:szCs w:val="14"/>
              </w:rPr>
              <w:t>co</w:t>
            </w:r>
            <w:proofErr w:type="spellEnd"/>
            <w:r w:rsidRPr="00D7697C">
              <w:rPr>
                <w:rFonts w:cstheme="minorHAnsi"/>
                <w:sz w:val="14"/>
                <w:szCs w:val="14"/>
              </w:rPr>
              <w:t>-financiado por el Programa Europeo INTERREG MAC 2014-2020, ya que resulta indispensable para alcanzar el objetivo general del proyecto, así como el objetivo específico de fortalecer y optimizar las infraestructuras de I+D en el Área de Energía Solar Fotovoltaica del ITER, de forma que éstas puedan dar respuesta a las necesidades del sector en Canarias. El equipamiento se utilizará en exclusiva para el proyecto MACLAB-PV, permitiendo la realización de ensayos de envejecimiento acelerado de dispositivos fotovoltaicos, lo que permitirá desarrollar una nueva línea de investigación.</w:t>
            </w:r>
          </w:p>
          <w:p w:rsidR="00D7697C" w:rsidRPr="00D7697C" w:rsidRDefault="00D7697C" w:rsidP="00D7697C">
            <w:pPr>
              <w:pStyle w:val="Prrafodelista"/>
              <w:ind w:left="192"/>
              <w:jc w:val="both"/>
              <w:rPr>
                <w:rFonts w:cstheme="minorHAnsi"/>
                <w:sz w:val="14"/>
                <w:szCs w:val="14"/>
              </w:rPr>
            </w:pPr>
          </w:p>
        </w:tc>
        <w:tc>
          <w:tcPr>
            <w:tcW w:w="5415" w:type="dxa"/>
            <w:tcBorders>
              <w:top w:val="single" w:sz="4" w:space="0" w:color="auto"/>
              <w:bottom w:val="single" w:sz="4" w:space="0" w:color="auto"/>
            </w:tcBorders>
            <w:vAlign w:val="center"/>
          </w:tcPr>
          <w:p w:rsidR="00D7697C" w:rsidRDefault="00D7697C" w:rsidP="00D7697C">
            <w:pPr>
              <w:pStyle w:val="Prrafodelista"/>
              <w:ind w:left="192"/>
              <w:jc w:val="center"/>
              <w:rPr>
                <w:rFonts w:eastAsia="Calibri" w:cstheme="minorHAnsi"/>
                <w:sz w:val="14"/>
                <w:szCs w:val="14"/>
              </w:rPr>
            </w:pPr>
          </w:p>
        </w:tc>
      </w:tr>
      <w:tr w:rsidR="009806AB" w:rsidRPr="0098584D" w:rsidTr="009806AB">
        <w:tc>
          <w:tcPr>
            <w:tcW w:w="1284" w:type="dxa"/>
            <w:tcBorders>
              <w:top w:val="single" w:sz="4" w:space="0" w:color="auto"/>
              <w:bottom w:val="single" w:sz="4" w:space="0" w:color="auto"/>
            </w:tcBorders>
            <w:vAlign w:val="center"/>
          </w:tcPr>
          <w:p w:rsidR="009806AB" w:rsidRDefault="009806AB" w:rsidP="00705C3B">
            <w:pPr>
              <w:jc w:val="center"/>
              <w:rPr>
                <w:rFonts w:cstheme="minorHAnsi"/>
                <w:b/>
                <w:sz w:val="14"/>
                <w:szCs w:val="14"/>
                <w:u w:val="single"/>
              </w:rPr>
            </w:pPr>
            <w:r>
              <w:rPr>
                <w:rFonts w:cstheme="minorHAnsi"/>
                <w:b/>
                <w:sz w:val="14"/>
                <w:szCs w:val="14"/>
                <w:u w:val="single"/>
              </w:rPr>
              <w:t>ITER-2020-13</w:t>
            </w:r>
          </w:p>
        </w:tc>
        <w:tc>
          <w:tcPr>
            <w:tcW w:w="3077" w:type="dxa"/>
            <w:tcBorders>
              <w:top w:val="single" w:sz="4" w:space="0" w:color="auto"/>
              <w:bottom w:val="single" w:sz="4" w:space="0" w:color="auto"/>
            </w:tcBorders>
            <w:vAlign w:val="center"/>
          </w:tcPr>
          <w:p w:rsidR="009806AB" w:rsidRPr="00D7697C" w:rsidRDefault="009806AB" w:rsidP="00D7697C">
            <w:pPr>
              <w:jc w:val="center"/>
              <w:rPr>
                <w:rFonts w:cstheme="minorHAnsi"/>
                <w:sz w:val="14"/>
                <w:szCs w:val="14"/>
              </w:rPr>
            </w:pPr>
            <w:r w:rsidRPr="009806AB">
              <w:rPr>
                <w:rFonts w:cstheme="minorHAnsi"/>
                <w:sz w:val="14"/>
                <w:szCs w:val="14"/>
              </w:rPr>
              <w:t xml:space="preserve">Compra de caja de una guantes dotada de evaporador térmico, centrifugador de obleas, placa calefactora, agitador magnético </w:t>
            </w:r>
            <w:proofErr w:type="spellStart"/>
            <w:r w:rsidRPr="009806AB">
              <w:rPr>
                <w:rFonts w:cstheme="minorHAnsi"/>
                <w:sz w:val="14"/>
                <w:szCs w:val="14"/>
              </w:rPr>
              <w:t>calefactado</w:t>
            </w:r>
            <w:proofErr w:type="spellEnd"/>
            <w:r w:rsidRPr="009806AB">
              <w:rPr>
                <w:rFonts w:cstheme="minorHAnsi"/>
                <w:sz w:val="14"/>
                <w:szCs w:val="14"/>
              </w:rPr>
              <w:t xml:space="preserve"> y balanza de precisión.</w:t>
            </w:r>
          </w:p>
        </w:tc>
        <w:tc>
          <w:tcPr>
            <w:tcW w:w="5043" w:type="dxa"/>
            <w:tcBorders>
              <w:top w:val="single" w:sz="4" w:space="0" w:color="auto"/>
              <w:bottom w:val="single" w:sz="4" w:space="0" w:color="auto"/>
            </w:tcBorders>
          </w:tcPr>
          <w:p w:rsidR="009806AB" w:rsidRPr="009806AB" w:rsidRDefault="009806AB" w:rsidP="009806AB">
            <w:pPr>
              <w:pStyle w:val="Prrafodelista"/>
              <w:ind w:left="192"/>
              <w:jc w:val="both"/>
              <w:rPr>
                <w:rFonts w:cstheme="minorHAnsi"/>
                <w:sz w:val="14"/>
                <w:szCs w:val="14"/>
              </w:rPr>
            </w:pPr>
            <w:r w:rsidRPr="009806AB">
              <w:rPr>
                <w:rFonts w:cstheme="minorHAnsi"/>
                <w:sz w:val="14"/>
                <w:szCs w:val="14"/>
              </w:rPr>
              <w:t xml:space="preserve">La adquisición de este equipamiento es necesaria para la correcta ejecución del proyecto MACLAB-PV, </w:t>
            </w:r>
            <w:proofErr w:type="spellStart"/>
            <w:r w:rsidRPr="009806AB">
              <w:rPr>
                <w:rFonts w:cstheme="minorHAnsi"/>
                <w:sz w:val="14"/>
                <w:szCs w:val="14"/>
              </w:rPr>
              <w:t>co</w:t>
            </w:r>
            <w:proofErr w:type="spellEnd"/>
            <w:r w:rsidRPr="009806AB">
              <w:rPr>
                <w:rFonts w:cstheme="minorHAnsi"/>
                <w:sz w:val="14"/>
                <w:szCs w:val="14"/>
              </w:rPr>
              <w:t xml:space="preserve">-financiado por el Programa Europeo INTERREG MAC 2014-2020, ya que resulta indispensable para alcanzar el objetivo general del proyecto, así como el objetivo específico de fortalecer y optimizar las infraestructuras de I+D en el Área de Energía Solar Fotovoltaica del ITER, de forma que éstas puedan dar respuesta a las necesidades del sector en Canarias. El equipamiento se utilizará en exclusiva para el proyecto MACLAB-PV, irá ubicado en la sala limpia del laboratorio de células, y permitirá la fabricación de los distintos elementos que constituyen las células solares de capa delgada basadas en </w:t>
            </w:r>
            <w:proofErr w:type="spellStart"/>
            <w:r w:rsidRPr="009806AB">
              <w:rPr>
                <w:rFonts w:cstheme="minorHAnsi"/>
                <w:sz w:val="14"/>
                <w:szCs w:val="14"/>
              </w:rPr>
              <w:t>perovskitas</w:t>
            </w:r>
            <w:proofErr w:type="spellEnd"/>
            <w:r w:rsidRPr="009806AB">
              <w:rPr>
                <w:rFonts w:cstheme="minorHAnsi"/>
                <w:sz w:val="14"/>
                <w:szCs w:val="14"/>
              </w:rPr>
              <w:t>, en un entorno de atmósfera controlada, lo que permitirá desarrollar una nueva línea de investigación.</w:t>
            </w:r>
          </w:p>
          <w:p w:rsidR="009806AB" w:rsidRPr="00D7697C" w:rsidRDefault="009806AB" w:rsidP="009806AB">
            <w:pPr>
              <w:pStyle w:val="Prrafodelista"/>
              <w:ind w:left="192"/>
              <w:jc w:val="both"/>
              <w:rPr>
                <w:rFonts w:cstheme="minorHAnsi"/>
                <w:sz w:val="14"/>
                <w:szCs w:val="14"/>
              </w:rPr>
            </w:pPr>
          </w:p>
        </w:tc>
        <w:tc>
          <w:tcPr>
            <w:tcW w:w="5415" w:type="dxa"/>
            <w:tcBorders>
              <w:top w:val="single" w:sz="4" w:space="0" w:color="auto"/>
              <w:bottom w:val="single" w:sz="4" w:space="0" w:color="auto"/>
            </w:tcBorders>
            <w:vAlign w:val="center"/>
          </w:tcPr>
          <w:p w:rsidR="009806AB" w:rsidRDefault="009806AB" w:rsidP="00D7697C">
            <w:pPr>
              <w:pStyle w:val="Prrafodelista"/>
              <w:ind w:left="192"/>
              <w:jc w:val="center"/>
              <w:rPr>
                <w:rFonts w:eastAsia="Calibri" w:cstheme="minorHAnsi"/>
                <w:sz w:val="14"/>
                <w:szCs w:val="14"/>
              </w:rPr>
            </w:pPr>
          </w:p>
        </w:tc>
      </w:tr>
      <w:tr w:rsidR="009806AB" w:rsidRPr="0098584D" w:rsidTr="009806AB">
        <w:tc>
          <w:tcPr>
            <w:tcW w:w="1284" w:type="dxa"/>
            <w:tcBorders>
              <w:top w:val="single" w:sz="4" w:space="0" w:color="auto"/>
              <w:bottom w:val="single" w:sz="4" w:space="0" w:color="auto"/>
            </w:tcBorders>
            <w:vAlign w:val="center"/>
          </w:tcPr>
          <w:p w:rsidR="009806AB" w:rsidRDefault="009806AB" w:rsidP="00705C3B">
            <w:pPr>
              <w:jc w:val="center"/>
              <w:rPr>
                <w:rFonts w:cstheme="minorHAnsi"/>
                <w:b/>
                <w:sz w:val="14"/>
                <w:szCs w:val="14"/>
                <w:u w:val="single"/>
              </w:rPr>
            </w:pPr>
            <w:r>
              <w:rPr>
                <w:rFonts w:cstheme="minorHAnsi"/>
                <w:b/>
                <w:sz w:val="14"/>
                <w:szCs w:val="14"/>
                <w:u w:val="single"/>
              </w:rPr>
              <w:t>ITER-2020-14</w:t>
            </w:r>
          </w:p>
        </w:tc>
        <w:tc>
          <w:tcPr>
            <w:tcW w:w="3077" w:type="dxa"/>
            <w:tcBorders>
              <w:top w:val="single" w:sz="4" w:space="0" w:color="auto"/>
              <w:bottom w:val="single" w:sz="4" w:space="0" w:color="auto"/>
            </w:tcBorders>
            <w:vAlign w:val="center"/>
          </w:tcPr>
          <w:p w:rsidR="009806AB" w:rsidRPr="009806AB" w:rsidRDefault="009806AB" w:rsidP="009806AB">
            <w:pPr>
              <w:jc w:val="center"/>
              <w:rPr>
                <w:rFonts w:cstheme="minorHAnsi"/>
                <w:sz w:val="14"/>
                <w:szCs w:val="14"/>
              </w:rPr>
            </w:pPr>
            <w:r w:rsidRPr="009806AB">
              <w:rPr>
                <w:rFonts w:cstheme="minorHAnsi"/>
                <w:sz w:val="14"/>
                <w:szCs w:val="14"/>
              </w:rPr>
              <w:t xml:space="preserve">Servicio de mantenimiento del </w:t>
            </w:r>
            <w:proofErr w:type="spellStart"/>
            <w:r w:rsidRPr="009806AB">
              <w:rPr>
                <w:rFonts w:cstheme="minorHAnsi"/>
                <w:sz w:val="14"/>
                <w:szCs w:val="14"/>
              </w:rPr>
              <w:t>bioanalizador</w:t>
            </w:r>
            <w:proofErr w:type="spellEnd"/>
            <w:r w:rsidRPr="009806AB">
              <w:rPr>
                <w:rFonts w:cstheme="minorHAnsi"/>
                <w:sz w:val="14"/>
                <w:szCs w:val="14"/>
              </w:rPr>
              <w:t xml:space="preserve"> de ácidos nucleicos </w:t>
            </w:r>
            <w:proofErr w:type="spellStart"/>
            <w:r w:rsidRPr="009806AB">
              <w:rPr>
                <w:rFonts w:cstheme="minorHAnsi"/>
                <w:sz w:val="14"/>
                <w:szCs w:val="14"/>
              </w:rPr>
              <w:t>Agilent</w:t>
            </w:r>
            <w:proofErr w:type="spellEnd"/>
            <w:r w:rsidRPr="009806AB">
              <w:rPr>
                <w:rFonts w:cstheme="minorHAnsi"/>
                <w:sz w:val="14"/>
                <w:szCs w:val="14"/>
              </w:rPr>
              <w:t xml:space="preserve"> </w:t>
            </w:r>
            <w:proofErr w:type="spellStart"/>
            <w:r w:rsidRPr="009806AB">
              <w:rPr>
                <w:rFonts w:cstheme="minorHAnsi"/>
                <w:sz w:val="14"/>
                <w:szCs w:val="14"/>
              </w:rPr>
              <w:t>TapeStation</w:t>
            </w:r>
            <w:proofErr w:type="spellEnd"/>
            <w:r w:rsidRPr="009806AB">
              <w:rPr>
                <w:rFonts w:cstheme="minorHAnsi"/>
                <w:sz w:val="14"/>
                <w:szCs w:val="14"/>
              </w:rPr>
              <w:t xml:space="preserve"> 4200.</w:t>
            </w:r>
          </w:p>
          <w:p w:rsidR="009806AB" w:rsidRPr="00D7697C" w:rsidRDefault="009806AB" w:rsidP="009806AB">
            <w:pPr>
              <w:jc w:val="center"/>
              <w:rPr>
                <w:rFonts w:cstheme="minorHAnsi"/>
                <w:sz w:val="14"/>
                <w:szCs w:val="14"/>
              </w:rPr>
            </w:pPr>
          </w:p>
        </w:tc>
        <w:tc>
          <w:tcPr>
            <w:tcW w:w="5043" w:type="dxa"/>
            <w:tcBorders>
              <w:top w:val="single" w:sz="4" w:space="0" w:color="auto"/>
              <w:bottom w:val="single" w:sz="4" w:space="0" w:color="auto"/>
            </w:tcBorders>
          </w:tcPr>
          <w:p w:rsidR="009806AB" w:rsidRPr="009806AB" w:rsidRDefault="009806AB" w:rsidP="009806AB">
            <w:pPr>
              <w:ind w:left="209" w:right="142"/>
              <w:jc w:val="both"/>
              <w:rPr>
                <w:rFonts w:cstheme="minorHAnsi"/>
                <w:sz w:val="14"/>
                <w:szCs w:val="14"/>
              </w:rPr>
            </w:pPr>
            <w:r w:rsidRPr="009806AB">
              <w:rPr>
                <w:rFonts w:cstheme="minorHAnsi"/>
                <w:sz w:val="14"/>
                <w:szCs w:val="14"/>
              </w:rPr>
              <w:t xml:space="preserve">La actividad del laboratorio de Genómica se realiza desarrollando y ejecutando protocolos de preparación de librerías de ácidos nucleicos para la secuenciación masiva de genomas y </w:t>
            </w:r>
            <w:proofErr w:type="spellStart"/>
            <w:r w:rsidRPr="009806AB">
              <w:rPr>
                <w:rFonts w:cstheme="minorHAnsi"/>
                <w:sz w:val="14"/>
                <w:szCs w:val="14"/>
              </w:rPr>
              <w:t>exomas</w:t>
            </w:r>
            <w:proofErr w:type="spellEnd"/>
            <w:r w:rsidRPr="009806AB">
              <w:rPr>
                <w:rFonts w:cstheme="minorHAnsi"/>
                <w:sz w:val="14"/>
                <w:szCs w:val="14"/>
              </w:rPr>
              <w:t xml:space="preserve"> completos (que contiene la </w:t>
            </w:r>
            <w:r w:rsidRPr="009806AB">
              <w:rPr>
                <w:rFonts w:cstheme="minorHAnsi"/>
                <w:sz w:val="14"/>
                <w:szCs w:val="14"/>
              </w:rPr>
              <w:lastRenderedPageBreak/>
              <w:t xml:space="preserve">porción del genoma que codifica proteínas). Además de las muestras de ADN y ARN humano que procesa el laboratorio, se desarrollan protocolos relacionados con experimentos de tipo </w:t>
            </w:r>
            <w:proofErr w:type="spellStart"/>
            <w:r w:rsidRPr="009806AB">
              <w:rPr>
                <w:rFonts w:cstheme="minorHAnsi"/>
                <w:sz w:val="14"/>
                <w:szCs w:val="14"/>
              </w:rPr>
              <w:t>shotgun</w:t>
            </w:r>
            <w:proofErr w:type="spellEnd"/>
            <w:r w:rsidRPr="009806AB">
              <w:rPr>
                <w:rFonts w:cstheme="minorHAnsi"/>
                <w:sz w:val="14"/>
                <w:szCs w:val="14"/>
              </w:rPr>
              <w:t xml:space="preserve"> (por ejemplo, </w:t>
            </w:r>
            <w:proofErr w:type="spellStart"/>
            <w:r w:rsidRPr="009806AB">
              <w:rPr>
                <w:rFonts w:cstheme="minorHAnsi"/>
                <w:sz w:val="14"/>
                <w:szCs w:val="14"/>
              </w:rPr>
              <w:t>metagenómica</w:t>
            </w:r>
            <w:proofErr w:type="spellEnd"/>
            <w:r w:rsidRPr="009806AB">
              <w:rPr>
                <w:rFonts w:cstheme="minorHAnsi"/>
                <w:sz w:val="14"/>
                <w:szCs w:val="14"/>
              </w:rPr>
              <w:t>) y de re-secuenciación dirigida, aunque no exclusivamente. Otras actividades del laboratorio pasan por la adaptación de protocolos de preparación de librerías de ácidos nucleicos para la realización de proyectos singulares de I+D en el marco de la colaboración que ITER mantiene con instituciones académicas y centros de investigación nacionales e internacionales.</w:t>
            </w:r>
          </w:p>
          <w:p w:rsidR="009806AB" w:rsidRPr="009806AB" w:rsidRDefault="009806AB" w:rsidP="009806AB">
            <w:pPr>
              <w:ind w:left="209" w:right="142"/>
              <w:jc w:val="both"/>
              <w:rPr>
                <w:rFonts w:cstheme="minorHAnsi"/>
                <w:sz w:val="14"/>
                <w:szCs w:val="14"/>
              </w:rPr>
            </w:pPr>
            <w:r w:rsidRPr="009806AB">
              <w:rPr>
                <w:rFonts w:cstheme="minorHAnsi"/>
                <w:sz w:val="14"/>
                <w:szCs w:val="14"/>
              </w:rPr>
              <w:t xml:space="preserve">Los diversos protocolos de preparación de librerías de ácidos nucleicos que se desarrollan en nuestro laboratorio incluyen en distintos pasos la medida de la integridad y la cuantificación de estos, resultando por tanto indispensable contar con instrumentos que ofrezcan medidas confiables y reproducibles. Por tal razón, resulta imprescindible contratar el servicio técnico de mantenimiento necesario para garantizar la calidad de las medidas que se realizan con el </w:t>
            </w:r>
            <w:proofErr w:type="spellStart"/>
            <w:r w:rsidRPr="009806AB">
              <w:rPr>
                <w:rFonts w:cstheme="minorHAnsi"/>
                <w:sz w:val="14"/>
                <w:szCs w:val="14"/>
              </w:rPr>
              <w:t>bioanalizador</w:t>
            </w:r>
            <w:proofErr w:type="spellEnd"/>
            <w:r w:rsidRPr="009806AB">
              <w:rPr>
                <w:rFonts w:cstheme="minorHAnsi"/>
                <w:sz w:val="14"/>
                <w:szCs w:val="14"/>
              </w:rPr>
              <w:t xml:space="preserve"> </w:t>
            </w:r>
            <w:proofErr w:type="spellStart"/>
            <w:r w:rsidRPr="009806AB">
              <w:rPr>
                <w:rFonts w:cstheme="minorHAnsi"/>
                <w:sz w:val="14"/>
                <w:szCs w:val="14"/>
              </w:rPr>
              <w:t>Agilent</w:t>
            </w:r>
            <w:proofErr w:type="spellEnd"/>
            <w:r w:rsidRPr="009806AB">
              <w:rPr>
                <w:rFonts w:cstheme="minorHAnsi"/>
                <w:sz w:val="14"/>
                <w:szCs w:val="14"/>
              </w:rPr>
              <w:t xml:space="preserve"> </w:t>
            </w:r>
            <w:proofErr w:type="spellStart"/>
            <w:r w:rsidRPr="009806AB">
              <w:rPr>
                <w:rFonts w:cstheme="minorHAnsi"/>
                <w:sz w:val="14"/>
                <w:szCs w:val="14"/>
              </w:rPr>
              <w:t>TapeStation</w:t>
            </w:r>
            <w:proofErr w:type="spellEnd"/>
            <w:r w:rsidRPr="009806AB">
              <w:rPr>
                <w:rFonts w:cstheme="minorHAnsi"/>
                <w:sz w:val="14"/>
                <w:szCs w:val="14"/>
              </w:rPr>
              <w:t xml:space="preserve"> 4200.</w:t>
            </w:r>
          </w:p>
          <w:p w:rsidR="009806AB" w:rsidRPr="00D7697C" w:rsidRDefault="009806AB" w:rsidP="00D7697C">
            <w:pPr>
              <w:pStyle w:val="Prrafodelista"/>
              <w:ind w:left="192"/>
              <w:jc w:val="both"/>
              <w:rPr>
                <w:rFonts w:cstheme="minorHAnsi"/>
                <w:sz w:val="14"/>
                <w:szCs w:val="14"/>
              </w:rPr>
            </w:pPr>
          </w:p>
        </w:tc>
        <w:tc>
          <w:tcPr>
            <w:tcW w:w="5415" w:type="dxa"/>
            <w:tcBorders>
              <w:top w:val="single" w:sz="4" w:space="0" w:color="auto"/>
              <w:bottom w:val="single" w:sz="4" w:space="0" w:color="auto"/>
            </w:tcBorders>
            <w:vAlign w:val="center"/>
          </w:tcPr>
          <w:p w:rsidR="009806AB" w:rsidRDefault="009806AB" w:rsidP="00D7697C">
            <w:pPr>
              <w:pStyle w:val="Prrafodelista"/>
              <w:ind w:left="192"/>
              <w:jc w:val="center"/>
              <w:rPr>
                <w:rFonts w:eastAsia="Calibri" w:cstheme="minorHAnsi"/>
                <w:sz w:val="14"/>
                <w:szCs w:val="14"/>
              </w:rPr>
            </w:pPr>
            <w:r>
              <w:rPr>
                <w:rFonts w:eastAsia="Calibri" w:cstheme="minorHAnsi"/>
                <w:sz w:val="14"/>
                <w:szCs w:val="14"/>
              </w:rPr>
              <w:lastRenderedPageBreak/>
              <w:t>PRESUPUESTO BASE: 6.163,20</w:t>
            </w:r>
          </w:p>
          <w:p w:rsidR="009806AB" w:rsidRDefault="009806AB" w:rsidP="00D7697C">
            <w:pPr>
              <w:pStyle w:val="Prrafodelista"/>
              <w:ind w:left="192"/>
              <w:jc w:val="center"/>
              <w:rPr>
                <w:rFonts w:eastAsia="Calibri" w:cstheme="minorHAnsi"/>
                <w:sz w:val="14"/>
                <w:szCs w:val="14"/>
              </w:rPr>
            </w:pPr>
            <w:r>
              <w:rPr>
                <w:rFonts w:eastAsia="Calibri" w:cstheme="minorHAnsi"/>
                <w:sz w:val="14"/>
                <w:szCs w:val="14"/>
              </w:rPr>
              <w:t>VALOR ESTIMADO: 5.760,00</w:t>
            </w:r>
          </w:p>
          <w:p w:rsidR="009806AB" w:rsidRDefault="009806AB" w:rsidP="00D7697C">
            <w:pPr>
              <w:pStyle w:val="Prrafodelista"/>
              <w:ind w:left="192"/>
              <w:jc w:val="center"/>
              <w:rPr>
                <w:rFonts w:eastAsia="Calibri" w:cstheme="minorHAnsi"/>
                <w:sz w:val="14"/>
                <w:szCs w:val="14"/>
              </w:rPr>
            </w:pPr>
            <w:r>
              <w:rPr>
                <w:rFonts w:eastAsia="Calibri" w:cstheme="minorHAnsi"/>
                <w:sz w:val="14"/>
                <w:szCs w:val="14"/>
              </w:rPr>
              <w:t>DURACIÓN: 2 AÑOS</w:t>
            </w:r>
          </w:p>
        </w:tc>
      </w:tr>
      <w:tr w:rsidR="009806AB" w:rsidRPr="0098584D" w:rsidTr="009806AB">
        <w:tc>
          <w:tcPr>
            <w:tcW w:w="1284" w:type="dxa"/>
            <w:tcBorders>
              <w:top w:val="single" w:sz="4" w:space="0" w:color="auto"/>
              <w:bottom w:val="single" w:sz="4" w:space="0" w:color="auto"/>
            </w:tcBorders>
            <w:vAlign w:val="center"/>
          </w:tcPr>
          <w:p w:rsidR="009806AB" w:rsidRDefault="009806AB" w:rsidP="00705C3B">
            <w:pPr>
              <w:jc w:val="center"/>
              <w:rPr>
                <w:rFonts w:cstheme="minorHAnsi"/>
                <w:b/>
                <w:sz w:val="14"/>
                <w:szCs w:val="14"/>
                <w:u w:val="single"/>
              </w:rPr>
            </w:pPr>
            <w:r>
              <w:rPr>
                <w:rFonts w:cstheme="minorHAnsi"/>
                <w:b/>
                <w:sz w:val="14"/>
                <w:szCs w:val="14"/>
                <w:u w:val="single"/>
              </w:rPr>
              <w:lastRenderedPageBreak/>
              <w:t>ITER-2020-15</w:t>
            </w:r>
          </w:p>
        </w:tc>
        <w:tc>
          <w:tcPr>
            <w:tcW w:w="3077" w:type="dxa"/>
            <w:tcBorders>
              <w:top w:val="single" w:sz="4" w:space="0" w:color="auto"/>
              <w:bottom w:val="single" w:sz="4" w:space="0" w:color="auto"/>
            </w:tcBorders>
            <w:vAlign w:val="center"/>
          </w:tcPr>
          <w:p w:rsidR="009806AB" w:rsidRPr="009806AB" w:rsidRDefault="00F4793A" w:rsidP="009806AB">
            <w:pPr>
              <w:jc w:val="center"/>
              <w:rPr>
                <w:rFonts w:cstheme="minorHAnsi"/>
                <w:sz w:val="14"/>
                <w:szCs w:val="14"/>
              </w:rPr>
            </w:pPr>
            <w:r>
              <w:rPr>
                <w:rFonts w:cstheme="minorHAnsi"/>
                <w:sz w:val="14"/>
                <w:szCs w:val="14"/>
              </w:rPr>
              <w:t>S</w:t>
            </w:r>
            <w:r w:rsidRPr="009806AB">
              <w:rPr>
                <w:rFonts w:cstheme="minorHAnsi"/>
                <w:sz w:val="14"/>
                <w:szCs w:val="14"/>
              </w:rPr>
              <w:t>uministro de reactivos de preparación de librerías y de secuenciación masiva de ácidos nucleicos y software asociado</w:t>
            </w:r>
          </w:p>
          <w:p w:rsidR="009806AB" w:rsidRPr="00D7697C" w:rsidRDefault="009806AB" w:rsidP="00D7697C">
            <w:pPr>
              <w:jc w:val="center"/>
              <w:rPr>
                <w:rFonts w:cstheme="minorHAnsi"/>
                <w:sz w:val="14"/>
                <w:szCs w:val="14"/>
              </w:rPr>
            </w:pPr>
          </w:p>
        </w:tc>
        <w:tc>
          <w:tcPr>
            <w:tcW w:w="5043" w:type="dxa"/>
            <w:tcBorders>
              <w:top w:val="single" w:sz="4" w:space="0" w:color="auto"/>
              <w:bottom w:val="single" w:sz="4" w:space="0" w:color="auto"/>
            </w:tcBorders>
          </w:tcPr>
          <w:p w:rsidR="009806AB" w:rsidRPr="009806AB" w:rsidRDefault="009806AB" w:rsidP="009806AB">
            <w:pPr>
              <w:ind w:left="209" w:right="142"/>
              <w:jc w:val="both"/>
              <w:rPr>
                <w:rFonts w:cstheme="minorHAnsi"/>
                <w:sz w:val="14"/>
                <w:szCs w:val="14"/>
              </w:rPr>
            </w:pPr>
            <w:r w:rsidRPr="009806AB">
              <w:rPr>
                <w:rFonts w:cstheme="minorHAnsi"/>
                <w:sz w:val="14"/>
                <w:szCs w:val="14"/>
              </w:rPr>
              <w:t>Para cubrir las necesidades de reactivos de preparación de librerías de ácidos nucleicos y de su secuenciación, así como del posible uso de software asociado al análisis de los datos generados, se requiere de la contratación de los siguientes:</w:t>
            </w:r>
          </w:p>
          <w:p w:rsidR="009806AB" w:rsidRPr="009806AB" w:rsidRDefault="009806AB" w:rsidP="009806AB">
            <w:pPr>
              <w:pStyle w:val="Prrafodelista"/>
              <w:numPr>
                <w:ilvl w:val="0"/>
                <w:numId w:val="20"/>
              </w:numPr>
              <w:pBdr>
                <w:top w:val="nil"/>
                <w:left w:val="nil"/>
                <w:bottom w:val="nil"/>
                <w:right w:val="nil"/>
                <w:between w:val="nil"/>
              </w:pBdr>
              <w:ind w:right="142"/>
              <w:jc w:val="both"/>
              <w:rPr>
                <w:rFonts w:cstheme="minorHAnsi"/>
                <w:sz w:val="14"/>
                <w:szCs w:val="14"/>
              </w:rPr>
            </w:pPr>
            <w:r w:rsidRPr="009806AB">
              <w:rPr>
                <w:rFonts w:cstheme="minorHAnsi"/>
                <w:sz w:val="14"/>
                <w:szCs w:val="14"/>
              </w:rPr>
              <w:t xml:space="preserve">Suministro de reactivos para la preparación de librerías de ácidos nucleicos para el desarrollo de aplicaciones de </w:t>
            </w:r>
            <w:proofErr w:type="spellStart"/>
            <w:r w:rsidRPr="009806AB">
              <w:rPr>
                <w:rFonts w:cstheme="minorHAnsi"/>
                <w:sz w:val="14"/>
                <w:szCs w:val="14"/>
              </w:rPr>
              <w:t>transcriptómica</w:t>
            </w:r>
            <w:proofErr w:type="spellEnd"/>
            <w:r w:rsidRPr="009806AB">
              <w:rPr>
                <w:rFonts w:cstheme="minorHAnsi"/>
                <w:sz w:val="14"/>
                <w:szCs w:val="14"/>
              </w:rPr>
              <w:t xml:space="preserve">, </w:t>
            </w:r>
            <w:proofErr w:type="spellStart"/>
            <w:r w:rsidRPr="009806AB">
              <w:rPr>
                <w:rFonts w:cstheme="minorHAnsi"/>
                <w:sz w:val="14"/>
                <w:szCs w:val="14"/>
              </w:rPr>
              <w:t>epigenómica</w:t>
            </w:r>
            <w:proofErr w:type="spellEnd"/>
            <w:r w:rsidRPr="009806AB">
              <w:rPr>
                <w:rFonts w:cstheme="minorHAnsi"/>
                <w:sz w:val="14"/>
                <w:szCs w:val="14"/>
              </w:rPr>
              <w:t xml:space="preserve">, secuenciación de tipo </w:t>
            </w:r>
            <w:proofErr w:type="spellStart"/>
            <w:r w:rsidRPr="009806AB">
              <w:rPr>
                <w:rFonts w:cstheme="minorHAnsi"/>
                <w:sz w:val="14"/>
                <w:szCs w:val="14"/>
              </w:rPr>
              <w:t>shotgun</w:t>
            </w:r>
            <w:proofErr w:type="spellEnd"/>
            <w:r w:rsidRPr="009806AB">
              <w:rPr>
                <w:rFonts w:cstheme="minorHAnsi"/>
                <w:sz w:val="14"/>
                <w:szCs w:val="14"/>
              </w:rPr>
              <w:t xml:space="preserve"> y re-secuenciación dirigida, etc.</w:t>
            </w:r>
          </w:p>
          <w:p w:rsidR="009806AB" w:rsidRPr="009806AB" w:rsidRDefault="009806AB" w:rsidP="009806AB">
            <w:pPr>
              <w:pStyle w:val="Prrafodelista"/>
              <w:numPr>
                <w:ilvl w:val="0"/>
                <w:numId w:val="20"/>
              </w:numPr>
              <w:ind w:right="142"/>
              <w:jc w:val="both"/>
              <w:rPr>
                <w:rFonts w:cstheme="minorHAnsi"/>
                <w:sz w:val="14"/>
                <w:szCs w:val="14"/>
              </w:rPr>
            </w:pPr>
            <w:r w:rsidRPr="009806AB">
              <w:rPr>
                <w:rFonts w:cstheme="minorHAnsi"/>
                <w:sz w:val="14"/>
                <w:szCs w:val="14"/>
              </w:rPr>
              <w:t>Suministro de reactivos para la secuenciación masiva de las librerías de ácidos nucleicos y software asociado, en su caso, para el análisis de los datos generados</w:t>
            </w:r>
          </w:p>
        </w:tc>
        <w:tc>
          <w:tcPr>
            <w:tcW w:w="5415" w:type="dxa"/>
            <w:tcBorders>
              <w:top w:val="single" w:sz="4" w:space="0" w:color="auto"/>
              <w:bottom w:val="single" w:sz="4" w:space="0" w:color="auto"/>
            </w:tcBorders>
            <w:vAlign w:val="center"/>
          </w:tcPr>
          <w:p w:rsidR="009806AB" w:rsidRDefault="009806AB" w:rsidP="009806AB">
            <w:pPr>
              <w:jc w:val="center"/>
              <w:rPr>
                <w:rFonts w:cstheme="minorHAnsi"/>
                <w:sz w:val="14"/>
                <w:szCs w:val="14"/>
              </w:rPr>
            </w:pPr>
            <w:r>
              <w:rPr>
                <w:rFonts w:eastAsia="Calibri" w:cstheme="minorHAnsi"/>
                <w:sz w:val="14"/>
                <w:szCs w:val="14"/>
              </w:rPr>
              <w:t xml:space="preserve">PRESUPUESTO: </w:t>
            </w:r>
            <w:r w:rsidRPr="009806AB">
              <w:rPr>
                <w:rFonts w:cstheme="minorHAnsi"/>
                <w:sz w:val="14"/>
                <w:szCs w:val="14"/>
              </w:rPr>
              <w:t>QUINIENTOS MIL euros (500.000,00 €)</w:t>
            </w:r>
          </w:p>
          <w:p w:rsidR="009806AB" w:rsidRPr="002D6E83" w:rsidRDefault="009806AB" w:rsidP="009806AB">
            <w:pPr>
              <w:jc w:val="center"/>
              <w:rPr>
                <w:rFonts w:ascii="Arial" w:hAnsi="Arial" w:cs="Arial"/>
              </w:rPr>
            </w:pPr>
            <w:r>
              <w:rPr>
                <w:rFonts w:cstheme="minorHAnsi"/>
                <w:sz w:val="14"/>
                <w:szCs w:val="14"/>
              </w:rPr>
              <w:t>DURACIÓN: 2 AÑOS</w:t>
            </w:r>
          </w:p>
          <w:p w:rsidR="009806AB" w:rsidRDefault="009806AB" w:rsidP="00D7697C">
            <w:pPr>
              <w:pStyle w:val="Prrafodelista"/>
              <w:ind w:left="192"/>
              <w:jc w:val="center"/>
              <w:rPr>
                <w:rFonts w:eastAsia="Calibri" w:cstheme="minorHAnsi"/>
                <w:sz w:val="14"/>
                <w:szCs w:val="14"/>
              </w:rPr>
            </w:pPr>
          </w:p>
        </w:tc>
      </w:tr>
      <w:tr w:rsidR="009806AB" w:rsidRPr="0098584D" w:rsidTr="00F64F6E">
        <w:tc>
          <w:tcPr>
            <w:tcW w:w="1284" w:type="dxa"/>
            <w:tcBorders>
              <w:top w:val="single" w:sz="4" w:space="0" w:color="auto"/>
            </w:tcBorders>
            <w:vAlign w:val="center"/>
          </w:tcPr>
          <w:p w:rsidR="009806AB" w:rsidRDefault="009806AB" w:rsidP="00705C3B">
            <w:pPr>
              <w:jc w:val="center"/>
              <w:rPr>
                <w:rFonts w:cstheme="minorHAnsi"/>
                <w:b/>
                <w:sz w:val="14"/>
                <w:szCs w:val="14"/>
                <w:u w:val="single"/>
              </w:rPr>
            </w:pPr>
            <w:r>
              <w:rPr>
                <w:rFonts w:cstheme="minorHAnsi"/>
                <w:b/>
                <w:sz w:val="14"/>
                <w:szCs w:val="14"/>
                <w:u w:val="single"/>
              </w:rPr>
              <w:t>ITER-2020-16</w:t>
            </w:r>
          </w:p>
        </w:tc>
        <w:tc>
          <w:tcPr>
            <w:tcW w:w="3077" w:type="dxa"/>
            <w:tcBorders>
              <w:top w:val="single" w:sz="4" w:space="0" w:color="auto"/>
            </w:tcBorders>
            <w:vAlign w:val="center"/>
          </w:tcPr>
          <w:p w:rsidR="009806AB" w:rsidRPr="00D7697C" w:rsidRDefault="00F4793A" w:rsidP="00D7697C">
            <w:pPr>
              <w:jc w:val="center"/>
              <w:rPr>
                <w:rFonts w:cstheme="minorHAnsi"/>
                <w:sz w:val="14"/>
                <w:szCs w:val="14"/>
              </w:rPr>
            </w:pPr>
            <w:r w:rsidRPr="00F4793A">
              <w:rPr>
                <w:rFonts w:cstheme="minorHAnsi"/>
                <w:sz w:val="14"/>
                <w:szCs w:val="14"/>
              </w:rPr>
              <w:t>Prestación de servicios de mantenimiento y supervisión de enfriadoras Schneider Electric</w:t>
            </w:r>
          </w:p>
        </w:tc>
        <w:tc>
          <w:tcPr>
            <w:tcW w:w="5043" w:type="dxa"/>
            <w:tcBorders>
              <w:top w:val="single" w:sz="4" w:space="0" w:color="auto"/>
            </w:tcBorders>
          </w:tcPr>
          <w:p w:rsidR="009806AB" w:rsidRPr="00D7697C" w:rsidRDefault="00F4793A" w:rsidP="00F4793A">
            <w:pPr>
              <w:jc w:val="center"/>
              <w:rPr>
                <w:rFonts w:cstheme="minorHAnsi"/>
                <w:sz w:val="14"/>
                <w:szCs w:val="14"/>
              </w:rPr>
            </w:pPr>
            <w:r w:rsidRPr="00F4793A">
              <w:rPr>
                <w:rFonts w:cstheme="minorHAnsi"/>
                <w:sz w:val="14"/>
                <w:szCs w:val="14"/>
              </w:rPr>
              <w:t>Identificada la necesidad de la prestación del servicio de mantenimiento y supervisión en remoto para las enfriadoras Aire/Agua (</w:t>
            </w:r>
            <w:proofErr w:type="spellStart"/>
            <w:r w:rsidRPr="00F4793A">
              <w:rPr>
                <w:rFonts w:cstheme="minorHAnsi"/>
                <w:sz w:val="14"/>
                <w:szCs w:val="14"/>
              </w:rPr>
              <w:t>Chillers</w:t>
            </w:r>
            <w:proofErr w:type="spellEnd"/>
            <w:r w:rsidRPr="00F4793A">
              <w:rPr>
                <w:rFonts w:cstheme="minorHAnsi"/>
                <w:sz w:val="14"/>
                <w:szCs w:val="14"/>
              </w:rPr>
              <w:t>) del fabricante SCHNEIDER ELECTRIC, para el CPD D-</w:t>
            </w:r>
            <w:proofErr w:type="spellStart"/>
            <w:r w:rsidRPr="00F4793A">
              <w:rPr>
                <w:rFonts w:cstheme="minorHAnsi"/>
                <w:sz w:val="14"/>
                <w:szCs w:val="14"/>
              </w:rPr>
              <w:t>ALiX</w:t>
            </w:r>
            <w:proofErr w:type="spellEnd"/>
            <w:r w:rsidRPr="00F4793A">
              <w:rPr>
                <w:rFonts w:cstheme="minorHAnsi"/>
                <w:sz w:val="14"/>
                <w:szCs w:val="14"/>
              </w:rPr>
              <w:t>, de la empresa Instituto Tecnológico y de Energías Renovables, S.A.. (en adelante ITER), se precisa de la contratación de dicho servicio para garantizar el enfriamiento del agua de forma ininterrumpida, pudiendo así mantener la climatización de las salas técnicas del CPD dentro de los parámetros de temperatura y humedad relativa acordados por contrato con los diferentes clientes del centro, asegurando el correcto funcionamiento de los sistemas informáticos. Por lo tanto, en virtud de lo previsto en el artículo 28 de la Ley 9/2017, de 8 de noviembre, de Contratos del Sector Público, por la que se transponen al ordenamiento jurídico español las Directivas del Parlamento Europeo y del Consejo 2014/23/UE y 2014/24/UE, de 26 de febrero de 2014, se redacta el presente informe de necesidades para la contratación de los “Servicios Mantenimiento, Diagnóstico y Control Remoto”</w:t>
            </w:r>
          </w:p>
        </w:tc>
        <w:tc>
          <w:tcPr>
            <w:tcW w:w="5415" w:type="dxa"/>
            <w:tcBorders>
              <w:top w:val="single" w:sz="4" w:space="0" w:color="auto"/>
            </w:tcBorders>
            <w:vAlign w:val="center"/>
          </w:tcPr>
          <w:p w:rsidR="009806AB" w:rsidRDefault="00F4793A" w:rsidP="00D7697C">
            <w:pPr>
              <w:pStyle w:val="Prrafodelista"/>
              <w:ind w:left="192"/>
              <w:jc w:val="center"/>
              <w:rPr>
                <w:rFonts w:eastAsia="Calibri" w:cstheme="minorHAnsi"/>
                <w:sz w:val="14"/>
                <w:szCs w:val="14"/>
              </w:rPr>
            </w:pPr>
            <w:r>
              <w:rPr>
                <w:rFonts w:eastAsia="Calibri" w:cstheme="minorHAnsi"/>
                <w:sz w:val="14"/>
                <w:szCs w:val="14"/>
              </w:rPr>
              <w:t>Presupuesto Base:</w:t>
            </w:r>
          </w:p>
          <w:p w:rsidR="00F4793A" w:rsidRDefault="00F4793A" w:rsidP="00D7697C">
            <w:pPr>
              <w:pStyle w:val="Prrafodelista"/>
              <w:ind w:left="192"/>
              <w:jc w:val="center"/>
              <w:rPr>
                <w:rFonts w:eastAsia="Calibri" w:cstheme="minorHAnsi"/>
                <w:sz w:val="14"/>
                <w:szCs w:val="14"/>
              </w:rPr>
            </w:pPr>
            <w:r>
              <w:rPr>
                <w:rFonts w:eastAsia="Calibri" w:cstheme="minorHAnsi"/>
                <w:sz w:val="14"/>
                <w:szCs w:val="14"/>
              </w:rPr>
              <w:t>Anualidad 2020: 2.637,55 (IGIC incluido)</w:t>
            </w:r>
          </w:p>
          <w:p w:rsidR="00F4793A" w:rsidRDefault="00F4793A" w:rsidP="00D7697C">
            <w:pPr>
              <w:pStyle w:val="Prrafodelista"/>
              <w:ind w:left="192"/>
              <w:jc w:val="center"/>
              <w:rPr>
                <w:rFonts w:eastAsia="Calibri" w:cstheme="minorHAnsi"/>
                <w:sz w:val="14"/>
                <w:szCs w:val="14"/>
              </w:rPr>
            </w:pPr>
            <w:r>
              <w:rPr>
                <w:rFonts w:eastAsia="Calibri" w:cstheme="minorHAnsi"/>
                <w:sz w:val="14"/>
                <w:szCs w:val="14"/>
              </w:rPr>
              <w:t xml:space="preserve">Anualidad 2020: 2.465,00 (IGIC no </w:t>
            </w:r>
            <w:proofErr w:type="spellStart"/>
            <w:r>
              <w:rPr>
                <w:rFonts w:eastAsia="Calibri" w:cstheme="minorHAnsi"/>
                <w:sz w:val="14"/>
                <w:szCs w:val="14"/>
              </w:rPr>
              <w:t>inluido</w:t>
            </w:r>
            <w:proofErr w:type="spellEnd"/>
            <w:r>
              <w:rPr>
                <w:rFonts w:eastAsia="Calibri" w:cstheme="minorHAnsi"/>
                <w:sz w:val="14"/>
                <w:szCs w:val="14"/>
              </w:rPr>
              <w:t>)</w:t>
            </w:r>
          </w:p>
          <w:p w:rsidR="00F4793A" w:rsidRDefault="00F4793A" w:rsidP="00D7697C">
            <w:pPr>
              <w:pStyle w:val="Prrafodelista"/>
              <w:ind w:left="192"/>
              <w:jc w:val="center"/>
              <w:rPr>
                <w:rFonts w:eastAsia="Calibri" w:cstheme="minorHAnsi"/>
                <w:sz w:val="14"/>
                <w:szCs w:val="14"/>
              </w:rPr>
            </w:pPr>
            <w:r>
              <w:rPr>
                <w:rFonts w:eastAsia="Calibri" w:cstheme="minorHAnsi"/>
                <w:sz w:val="14"/>
                <w:szCs w:val="14"/>
              </w:rPr>
              <w:t>Duración: 1 año</w:t>
            </w:r>
            <w:bookmarkStart w:id="4" w:name="_GoBack"/>
            <w:bookmarkEnd w:id="4"/>
          </w:p>
          <w:p w:rsidR="00F4793A" w:rsidRDefault="00F4793A" w:rsidP="00D7697C">
            <w:pPr>
              <w:pStyle w:val="Prrafodelista"/>
              <w:ind w:left="192"/>
              <w:jc w:val="center"/>
              <w:rPr>
                <w:rFonts w:eastAsia="Calibri" w:cstheme="minorHAnsi"/>
                <w:sz w:val="14"/>
                <w:szCs w:val="14"/>
              </w:rPr>
            </w:pPr>
          </w:p>
        </w:tc>
      </w:tr>
    </w:tbl>
    <w:p w:rsidR="00C65FF5" w:rsidRPr="0098584D" w:rsidRDefault="00C65FF5" w:rsidP="00FD2C66">
      <w:pPr>
        <w:rPr>
          <w:rFonts w:cstheme="minorHAnsi"/>
          <w:b/>
          <w:sz w:val="14"/>
          <w:szCs w:val="14"/>
        </w:rPr>
      </w:pPr>
    </w:p>
    <w:p w:rsidR="0098584D" w:rsidRPr="0098584D" w:rsidRDefault="0098584D" w:rsidP="00FD2C66">
      <w:pPr>
        <w:rPr>
          <w:rFonts w:cstheme="minorHAnsi"/>
          <w:b/>
          <w:sz w:val="14"/>
          <w:szCs w:val="14"/>
        </w:rPr>
      </w:pPr>
    </w:p>
    <w:p w:rsidR="0098584D" w:rsidRPr="0098584D" w:rsidRDefault="0098584D" w:rsidP="00FD2C66">
      <w:pPr>
        <w:rPr>
          <w:rFonts w:cstheme="minorHAnsi"/>
          <w:b/>
          <w:sz w:val="16"/>
          <w:szCs w:val="16"/>
        </w:rPr>
      </w:pPr>
    </w:p>
    <w:p w:rsidR="0098584D" w:rsidRPr="0098584D" w:rsidRDefault="0098584D" w:rsidP="00FD2C66">
      <w:pPr>
        <w:rPr>
          <w:rFonts w:cstheme="minorHAnsi"/>
          <w:b/>
          <w:sz w:val="16"/>
          <w:szCs w:val="16"/>
        </w:rPr>
      </w:pPr>
    </w:p>
    <w:p w:rsidR="0098584D" w:rsidRPr="0098584D" w:rsidRDefault="0098584D" w:rsidP="00FD2C66">
      <w:pPr>
        <w:rPr>
          <w:rFonts w:cstheme="minorHAnsi"/>
          <w:b/>
          <w:sz w:val="16"/>
          <w:szCs w:val="16"/>
        </w:rPr>
      </w:pPr>
    </w:p>
    <w:p w:rsidR="0098584D" w:rsidRPr="0098584D" w:rsidRDefault="0098584D" w:rsidP="00FD2C66">
      <w:pPr>
        <w:rPr>
          <w:rFonts w:cstheme="minorHAnsi"/>
          <w:b/>
          <w:sz w:val="16"/>
          <w:szCs w:val="16"/>
        </w:rPr>
      </w:pPr>
    </w:p>
    <w:p w:rsidR="0098584D" w:rsidRPr="0098584D" w:rsidRDefault="0098584D" w:rsidP="00FD2C66">
      <w:pPr>
        <w:rPr>
          <w:rFonts w:ascii="Arial" w:hAnsi="Arial" w:cs="Arial"/>
          <w:b/>
          <w:sz w:val="16"/>
          <w:szCs w:val="16"/>
        </w:rPr>
      </w:pPr>
    </w:p>
    <w:p w:rsidR="0098584D" w:rsidRPr="0098584D" w:rsidRDefault="0098584D" w:rsidP="00FD2C66">
      <w:pPr>
        <w:rPr>
          <w:rFonts w:ascii="Arial" w:hAnsi="Arial" w:cs="Arial"/>
          <w:b/>
          <w:sz w:val="16"/>
          <w:szCs w:val="16"/>
        </w:rPr>
      </w:pPr>
    </w:p>
    <w:sectPr w:rsidR="0098584D" w:rsidRPr="0098584D" w:rsidSect="0098584D">
      <w:pgSz w:w="16838" w:h="11906" w:orient="landscape"/>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747"/>
    <w:multiLevelType w:val="hybridMultilevel"/>
    <w:tmpl w:val="A7B084FE"/>
    <w:lvl w:ilvl="0" w:tplc="0C0A000F">
      <w:start w:val="1"/>
      <w:numFmt w:val="decimal"/>
      <w:lvlText w:val="%1."/>
      <w:lvlJc w:val="left"/>
      <w:pPr>
        <w:ind w:left="929" w:hanging="360"/>
      </w:p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1">
    <w:nsid w:val="13170218"/>
    <w:multiLevelType w:val="hybridMultilevel"/>
    <w:tmpl w:val="1DEA1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E27ECE"/>
    <w:multiLevelType w:val="hybridMultilevel"/>
    <w:tmpl w:val="FA0A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E56357"/>
    <w:multiLevelType w:val="hybridMultilevel"/>
    <w:tmpl w:val="9026A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9272A9"/>
    <w:multiLevelType w:val="hybridMultilevel"/>
    <w:tmpl w:val="177EB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307A5D"/>
    <w:multiLevelType w:val="hybridMultilevel"/>
    <w:tmpl w:val="3828B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2E2949"/>
    <w:multiLevelType w:val="hybridMultilevel"/>
    <w:tmpl w:val="1160F138"/>
    <w:lvl w:ilvl="0" w:tplc="0C0A0001">
      <w:start w:val="1"/>
      <w:numFmt w:val="bullet"/>
      <w:lvlText w:val=""/>
      <w:lvlJc w:val="left"/>
      <w:pPr>
        <w:ind w:left="912" w:hanging="360"/>
      </w:pPr>
      <w:rPr>
        <w:rFonts w:ascii="Symbol" w:hAnsi="Symbol" w:hint="default"/>
      </w:rPr>
    </w:lvl>
    <w:lvl w:ilvl="1" w:tplc="0C0A0003" w:tentative="1">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7">
    <w:nsid w:val="2F8E19F6"/>
    <w:multiLevelType w:val="hybridMultilevel"/>
    <w:tmpl w:val="32DC9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804E0D"/>
    <w:multiLevelType w:val="hybridMultilevel"/>
    <w:tmpl w:val="84401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B15092"/>
    <w:multiLevelType w:val="hybridMultilevel"/>
    <w:tmpl w:val="603EA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E81461"/>
    <w:multiLevelType w:val="hybridMultilevel"/>
    <w:tmpl w:val="CBAC0F94"/>
    <w:lvl w:ilvl="0" w:tplc="0C0A0001">
      <w:start w:val="1"/>
      <w:numFmt w:val="bullet"/>
      <w:lvlText w:val=""/>
      <w:lvlJc w:val="left"/>
      <w:pPr>
        <w:ind w:left="514" w:hanging="360"/>
      </w:pPr>
      <w:rPr>
        <w:rFonts w:ascii="Symbol" w:hAnsi="Symbol" w:hint="default"/>
      </w:rPr>
    </w:lvl>
    <w:lvl w:ilvl="1" w:tplc="0C0A0003" w:tentative="1">
      <w:start w:val="1"/>
      <w:numFmt w:val="bullet"/>
      <w:lvlText w:val="o"/>
      <w:lvlJc w:val="left"/>
      <w:pPr>
        <w:ind w:left="1234" w:hanging="360"/>
      </w:pPr>
      <w:rPr>
        <w:rFonts w:ascii="Courier New" w:hAnsi="Courier New" w:cs="Courier New" w:hint="default"/>
      </w:rPr>
    </w:lvl>
    <w:lvl w:ilvl="2" w:tplc="0C0A0005" w:tentative="1">
      <w:start w:val="1"/>
      <w:numFmt w:val="bullet"/>
      <w:lvlText w:val=""/>
      <w:lvlJc w:val="left"/>
      <w:pPr>
        <w:ind w:left="1954" w:hanging="360"/>
      </w:pPr>
      <w:rPr>
        <w:rFonts w:ascii="Wingdings" w:hAnsi="Wingdings" w:hint="default"/>
      </w:rPr>
    </w:lvl>
    <w:lvl w:ilvl="3" w:tplc="0C0A0001" w:tentative="1">
      <w:start w:val="1"/>
      <w:numFmt w:val="bullet"/>
      <w:lvlText w:val=""/>
      <w:lvlJc w:val="left"/>
      <w:pPr>
        <w:ind w:left="2674" w:hanging="360"/>
      </w:pPr>
      <w:rPr>
        <w:rFonts w:ascii="Symbol" w:hAnsi="Symbol" w:hint="default"/>
      </w:rPr>
    </w:lvl>
    <w:lvl w:ilvl="4" w:tplc="0C0A0003" w:tentative="1">
      <w:start w:val="1"/>
      <w:numFmt w:val="bullet"/>
      <w:lvlText w:val="o"/>
      <w:lvlJc w:val="left"/>
      <w:pPr>
        <w:ind w:left="3394" w:hanging="360"/>
      </w:pPr>
      <w:rPr>
        <w:rFonts w:ascii="Courier New" w:hAnsi="Courier New" w:cs="Courier New" w:hint="default"/>
      </w:rPr>
    </w:lvl>
    <w:lvl w:ilvl="5" w:tplc="0C0A0005" w:tentative="1">
      <w:start w:val="1"/>
      <w:numFmt w:val="bullet"/>
      <w:lvlText w:val=""/>
      <w:lvlJc w:val="left"/>
      <w:pPr>
        <w:ind w:left="4114" w:hanging="360"/>
      </w:pPr>
      <w:rPr>
        <w:rFonts w:ascii="Wingdings" w:hAnsi="Wingdings" w:hint="default"/>
      </w:rPr>
    </w:lvl>
    <w:lvl w:ilvl="6" w:tplc="0C0A0001" w:tentative="1">
      <w:start w:val="1"/>
      <w:numFmt w:val="bullet"/>
      <w:lvlText w:val=""/>
      <w:lvlJc w:val="left"/>
      <w:pPr>
        <w:ind w:left="4834" w:hanging="360"/>
      </w:pPr>
      <w:rPr>
        <w:rFonts w:ascii="Symbol" w:hAnsi="Symbol" w:hint="default"/>
      </w:rPr>
    </w:lvl>
    <w:lvl w:ilvl="7" w:tplc="0C0A0003" w:tentative="1">
      <w:start w:val="1"/>
      <w:numFmt w:val="bullet"/>
      <w:lvlText w:val="o"/>
      <w:lvlJc w:val="left"/>
      <w:pPr>
        <w:ind w:left="5554" w:hanging="360"/>
      </w:pPr>
      <w:rPr>
        <w:rFonts w:ascii="Courier New" w:hAnsi="Courier New" w:cs="Courier New" w:hint="default"/>
      </w:rPr>
    </w:lvl>
    <w:lvl w:ilvl="8" w:tplc="0C0A0005" w:tentative="1">
      <w:start w:val="1"/>
      <w:numFmt w:val="bullet"/>
      <w:lvlText w:val=""/>
      <w:lvlJc w:val="left"/>
      <w:pPr>
        <w:ind w:left="6274" w:hanging="360"/>
      </w:pPr>
      <w:rPr>
        <w:rFonts w:ascii="Wingdings" w:hAnsi="Wingdings" w:hint="default"/>
      </w:rPr>
    </w:lvl>
  </w:abstractNum>
  <w:abstractNum w:abstractNumId="11">
    <w:nsid w:val="3B074D11"/>
    <w:multiLevelType w:val="hybridMultilevel"/>
    <w:tmpl w:val="5888E9F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43501E28"/>
    <w:multiLevelType w:val="hybridMultilevel"/>
    <w:tmpl w:val="236C39EA"/>
    <w:lvl w:ilvl="0" w:tplc="0C0A0001">
      <w:start w:val="1"/>
      <w:numFmt w:val="bullet"/>
      <w:lvlText w:val=""/>
      <w:lvlJc w:val="left"/>
      <w:pPr>
        <w:ind w:left="912" w:hanging="360"/>
      </w:pPr>
      <w:rPr>
        <w:rFonts w:ascii="Symbol" w:hAnsi="Symbol" w:hint="default"/>
      </w:rPr>
    </w:lvl>
    <w:lvl w:ilvl="1" w:tplc="0C0A0003" w:tentative="1">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13">
    <w:nsid w:val="4BBC2E88"/>
    <w:multiLevelType w:val="hybridMultilevel"/>
    <w:tmpl w:val="91086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EF21ED"/>
    <w:multiLevelType w:val="hybridMultilevel"/>
    <w:tmpl w:val="5C0A5994"/>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63BAE"/>
    <w:multiLevelType w:val="hybridMultilevel"/>
    <w:tmpl w:val="F0906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E873D3"/>
    <w:multiLevelType w:val="hybridMultilevel"/>
    <w:tmpl w:val="5B74C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364B08"/>
    <w:multiLevelType w:val="hybridMultilevel"/>
    <w:tmpl w:val="81A29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094EFF"/>
    <w:multiLevelType w:val="hybridMultilevel"/>
    <w:tmpl w:val="84005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6195C26"/>
    <w:multiLevelType w:val="hybridMultilevel"/>
    <w:tmpl w:val="AD16C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9"/>
  </w:num>
  <w:num w:numId="4">
    <w:abstractNumId w:val="5"/>
  </w:num>
  <w:num w:numId="5">
    <w:abstractNumId w:val="16"/>
  </w:num>
  <w:num w:numId="6">
    <w:abstractNumId w:val="8"/>
  </w:num>
  <w:num w:numId="7">
    <w:abstractNumId w:val="7"/>
  </w:num>
  <w:num w:numId="8">
    <w:abstractNumId w:val="18"/>
  </w:num>
  <w:num w:numId="9">
    <w:abstractNumId w:val="13"/>
  </w:num>
  <w:num w:numId="10">
    <w:abstractNumId w:val="19"/>
  </w:num>
  <w:num w:numId="11">
    <w:abstractNumId w:val="2"/>
  </w:num>
  <w:num w:numId="12">
    <w:abstractNumId w:val="4"/>
  </w:num>
  <w:num w:numId="13">
    <w:abstractNumId w:val="3"/>
  </w:num>
  <w:num w:numId="14">
    <w:abstractNumId w:val="10"/>
  </w:num>
  <w:num w:numId="15">
    <w:abstractNumId w:val="6"/>
  </w:num>
  <w:num w:numId="16">
    <w:abstractNumId w:val="12"/>
  </w:num>
  <w:num w:numId="17">
    <w:abstractNumId w:val="15"/>
  </w:num>
  <w:num w:numId="18">
    <w:abstractNumId w:val="1"/>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09"/>
    <w:rsid w:val="00000625"/>
    <w:rsid w:val="0000063F"/>
    <w:rsid w:val="0000247C"/>
    <w:rsid w:val="00012801"/>
    <w:rsid w:val="00013E15"/>
    <w:rsid w:val="000154F5"/>
    <w:rsid w:val="00016753"/>
    <w:rsid w:val="000242AC"/>
    <w:rsid w:val="000367D7"/>
    <w:rsid w:val="00040534"/>
    <w:rsid w:val="00041104"/>
    <w:rsid w:val="0005299F"/>
    <w:rsid w:val="0005798A"/>
    <w:rsid w:val="00064742"/>
    <w:rsid w:val="00065181"/>
    <w:rsid w:val="00065979"/>
    <w:rsid w:val="00073D3D"/>
    <w:rsid w:val="00074847"/>
    <w:rsid w:val="0007553A"/>
    <w:rsid w:val="000807CA"/>
    <w:rsid w:val="00086573"/>
    <w:rsid w:val="00093303"/>
    <w:rsid w:val="000960F5"/>
    <w:rsid w:val="00097514"/>
    <w:rsid w:val="000A36FD"/>
    <w:rsid w:val="000A6E12"/>
    <w:rsid w:val="000B3C59"/>
    <w:rsid w:val="000B4E9E"/>
    <w:rsid w:val="000B7E93"/>
    <w:rsid w:val="000C6155"/>
    <w:rsid w:val="000D1053"/>
    <w:rsid w:val="000D3ACC"/>
    <w:rsid w:val="000D4DF8"/>
    <w:rsid w:val="000D610F"/>
    <w:rsid w:val="000E5512"/>
    <w:rsid w:val="000E637C"/>
    <w:rsid w:val="000F01E3"/>
    <w:rsid w:val="000F7C01"/>
    <w:rsid w:val="001047CD"/>
    <w:rsid w:val="0010480C"/>
    <w:rsid w:val="00104A2A"/>
    <w:rsid w:val="001075A0"/>
    <w:rsid w:val="00113ABD"/>
    <w:rsid w:val="00114408"/>
    <w:rsid w:val="00115E21"/>
    <w:rsid w:val="00121120"/>
    <w:rsid w:val="0012336B"/>
    <w:rsid w:val="00124795"/>
    <w:rsid w:val="0012633C"/>
    <w:rsid w:val="001265E1"/>
    <w:rsid w:val="00130FB6"/>
    <w:rsid w:val="0013385C"/>
    <w:rsid w:val="00134B7D"/>
    <w:rsid w:val="0014318D"/>
    <w:rsid w:val="00145410"/>
    <w:rsid w:val="00146101"/>
    <w:rsid w:val="0015094F"/>
    <w:rsid w:val="00155AC4"/>
    <w:rsid w:val="00157714"/>
    <w:rsid w:val="0016137C"/>
    <w:rsid w:val="001728E6"/>
    <w:rsid w:val="00175E2F"/>
    <w:rsid w:val="00177175"/>
    <w:rsid w:val="00180F4E"/>
    <w:rsid w:val="00185F13"/>
    <w:rsid w:val="00195AA0"/>
    <w:rsid w:val="00195D91"/>
    <w:rsid w:val="001975F6"/>
    <w:rsid w:val="001A09EF"/>
    <w:rsid w:val="001A0A1E"/>
    <w:rsid w:val="001A5A04"/>
    <w:rsid w:val="001B51E0"/>
    <w:rsid w:val="001B617C"/>
    <w:rsid w:val="001C3A08"/>
    <w:rsid w:val="001C5A49"/>
    <w:rsid w:val="001D483D"/>
    <w:rsid w:val="001E22A2"/>
    <w:rsid w:val="001E5E9E"/>
    <w:rsid w:val="001F06B8"/>
    <w:rsid w:val="001F2668"/>
    <w:rsid w:val="001F4D29"/>
    <w:rsid w:val="001F5E51"/>
    <w:rsid w:val="00201FCE"/>
    <w:rsid w:val="00207158"/>
    <w:rsid w:val="00207B6F"/>
    <w:rsid w:val="00211EF7"/>
    <w:rsid w:val="0021320F"/>
    <w:rsid w:val="00222187"/>
    <w:rsid w:val="002276BA"/>
    <w:rsid w:val="00242913"/>
    <w:rsid w:val="00242D3E"/>
    <w:rsid w:val="00266E06"/>
    <w:rsid w:val="002829A9"/>
    <w:rsid w:val="00282F0C"/>
    <w:rsid w:val="00285DE8"/>
    <w:rsid w:val="00290E3B"/>
    <w:rsid w:val="00296C88"/>
    <w:rsid w:val="002A18FF"/>
    <w:rsid w:val="002B144D"/>
    <w:rsid w:val="002B343E"/>
    <w:rsid w:val="002B39F2"/>
    <w:rsid w:val="002B739C"/>
    <w:rsid w:val="002C171B"/>
    <w:rsid w:val="002C3CCA"/>
    <w:rsid w:val="002C69BC"/>
    <w:rsid w:val="002C7A7D"/>
    <w:rsid w:val="002D114F"/>
    <w:rsid w:val="002D3D6A"/>
    <w:rsid w:val="002D43EA"/>
    <w:rsid w:val="002D5E48"/>
    <w:rsid w:val="002E0A36"/>
    <w:rsid w:val="002E4887"/>
    <w:rsid w:val="002E5DA4"/>
    <w:rsid w:val="002E5DDF"/>
    <w:rsid w:val="002E6EF0"/>
    <w:rsid w:val="002E7E36"/>
    <w:rsid w:val="002F7E23"/>
    <w:rsid w:val="00300714"/>
    <w:rsid w:val="00300773"/>
    <w:rsid w:val="003011B0"/>
    <w:rsid w:val="00301D1A"/>
    <w:rsid w:val="00306C22"/>
    <w:rsid w:val="00307FA9"/>
    <w:rsid w:val="0031010F"/>
    <w:rsid w:val="00315496"/>
    <w:rsid w:val="00320627"/>
    <w:rsid w:val="00321296"/>
    <w:rsid w:val="00321572"/>
    <w:rsid w:val="00322107"/>
    <w:rsid w:val="00322AB4"/>
    <w:rsid w:val="00322CAC"/>
    <w:rsid w:val="0032474F"/>
    <w:rsid w:val="00334091"/>
    <w:rsid w:val="00337E6D"/>
    <w:rsid w:val="0034380F"/>
    <w:rsid w:val="00344B12"/>
    <w:rsid w:val="00346A20"/>
    <w:rsid w:val="003479CC"/>
    <w:rsid w:val="00350864"/>
    <w:rsid w:val="0035430A"/>
    <w:rsid w:val="00361F4D"/>
    <w:rsid w:val="00363093"/>
    <w:rsid w:val="00365281"/>
    <w:rsid w:val="003754E6"/>
    <w:rsid w:val="00376A4C"/>
    <w:rsid w:val="00382D1A"/>
    <w:rsid w:val="00382DBA"/>
    <w:rsid w:val="003838F8"/>
    <w:rsid w:val="003858D7"/>
    <w:rsid w:val="003921FB"/>
    <w:rsid w:val="0039372C"/>
    <w:rsid w:val="00395D4E"/>
    <w:rsid w:val="00396781"/>
    <w:rsid w:val="00397D6F"/>
    <w:rsid w:val="003A044D"/>
    <w:rsid w:val="003B0822"/>
    <w:rsid w:val="003B0FE8"/>
    <w:rsid w:val="003B303A"/>
    <w:rsid w:val="003B45C1"/>
    <w:rsid w:val="003B567A"/>
    <w:rsid w:val="003C24B7"/>
    <w:rsid w:val="003C482A"/>
    <w:rsid w:val="003C4EF1"/>
    <w:rsid w:val="003C60A8"/>
    <w:rsid w:val="003D1744"/>
    <w:rsid w:val="003D52FA"/>
    <w:rsid w:val="003D68DF"/>
    <w:rsid w:val="003F0E71"/>
    <w:rsid w:val="003F39F5"/>
    <w:rsid w:val="003F67AE"/>
    <w:rsid w:val="0040254B"/>
    <w:rsid w:val="00405C1B"/>
    <w:rsid w:val="00412924"/>
    <w:rsid w:val="00415820"/>
    <w:rsid w:val="00415F7D"/>
    <w:rsid w:val="00416391"/>
    <w:rsid w:val="00421243"/>
    <w:rsid w:val="00422D6E"/>
    <w:rsid w:val="00423B6D"/>
    <w:rsid w:val="00430C8B"/>
    <w:rsid w:val="00444DBD"/>
    <w:rsid w:val="004451F7"/>
    <w:rsid w:val="00447C68"/>
    <w:rsid w:val="0045087D"/>
    <w:rsid w:val="00451225"/>
    <w:rsid w:val="004512E1"/>
    <w:rsid w:val="00451716"/>
    <w:rsid w:val="004548E7"/>
    <w:rsid w:val="004556A1"/>
    <w:rsid w:val="004561BD"/>
    <w:rsid w:val="00456C50"/>
    <w:rsid w:val="00456F7E"/>
    <w:rsid w:val="00464B56"/>
    <w:rsid w:val="0047333E"/>
    <w:rsid w:val="00482F31"/>
    <w:rsid w:val="00484985"/>
    <w:rsid w:val="00484A04"/>
    <w:rsid w:val="00490309"/>
    <w:rsid w:val="00493E50"/>
    <w:rsid w:val="0049799E"/>
    <w:rsid w:val="004A34E7"/>
    <w:rsid w:val="004A5312"/>
    <w:rsid w:val="004A62D6"/>
    <w:rsid w:val="004A7728"/>
    <w:rsid w:val="004B06DD"/>
    <w:rsid w:val="004B1512"/>
    <w:rsid w:val="004B5E81"/>
    <w:rsid w:val="004C6D42"/>
    <w:rsid w:val="004D0C1B"/>
    <w:rsid w:val="004E30B1"/>
    <w:rsid w:val="004E656F"/>
    <w:rsid w:val="004F07D0"/>
    <w:rsid w:val="004F2ED5"/>
    <w:rsid w:val="005119BD"/>
    <w:rsid w:val="00511BF3"/>
    <w:rsid w:val="0052162D"/>
    <w:rsid w:val="005216F5"/>
    <w:rsid w:val="00523A3C"/>
    <w:rsid w:val="00526480"/>
    <w:rsid w:val="005267A0"/>
    <w:rsid w:val="00531DC6"/>
    <w:rsid w:val="00543C45"/>
    <w:rsid w:val="0055028F"/>
    <w:rsid w:val="00561CEA"/>
    <w:rsid w:val="00563E7D"/>
    <w:rsid w:val="00564261"/>
    <w:rsid w:val="00564269"/>
    <w:rsid w:val="005671DD"/>
    <w:rsid w:val="005712BE"/>
    <w:rsid w:val="0057231F"/>
    <w:rsid w:val="00572355"/>
    <w:rsid w:val="00574918"/>
    <w:rsid w:val="00574AC2"/>
    <w:rsid w:val="00574FA1"/>
    <w:rsid w:val="00575B5F"/>
    <w:rsid w:val="00592937"/>
    <w:rsid w:val="005940C9"/>
    <w:rsid w:val="0059722A"/>
    <w:rsid w:val="005A06A9"/>
    <w:rsid w:val="005A66F9"/>
    <w:rsid w:val="005A6AE0"/>
    <w:rsid w:val="005B42B0"/>
    <w:rsid w:val="005B50DD"/>
    <w:rsid w:val="005B65EC"/>
    <w:rsid w:val="005C1EFB"/>
    <w:rsid w:val="005C38C0"/>
    <w:rsid w:val="005C537F"/>
    <w:rsid w:val="005C7480"/>
    <w:rsid w:val="005D1FFC"/>
    <w:rsid w:val="005D38D4"/>
    <w:rsid w:val="005E15F3"/>
    <w:rsid w:val="005F046D"/>
    <w:rsid w:val="005F3646"/>
    <w:rsid w:val="005F6353"/>
    <w:rsid w:val="00600EEC"/>
    <w:rsid w:val="006021D1"/>
    <w:rsid w:val="00602EA5"/>
    <w:rsid w:val="006046B6"/>
    <w:rsid w:val="00611A4D"/>
    <w:rsid w:val="00614276"/>
    <w:rsid w:val="00617040"/>
    <w:rsid w:val="00621427"/>
    <w:rsid w:val="00621AC3"/>
    <w:rsid w:val="00621EE3"/>
    <w:rsid w:val="0062544C"/>
    <w:rsid w:val="00625C9F"/>
    <w:rsid w:val="006328A7"/>
    <w:rsid w:val="00632F47"/>
    <w:rsid w:val="0063314B"/>
    <w:rsid w:val="00635EC8"/>
    <w:rsid w:val="00636630"/>
    <w:rsid w:val="00640AE5"/>
    <w:rsid w:val="006558BB"/>
    <w:rsid w:val="00655E09"/>
    <w:rsid w:val="00657CB6"/>
    <w:rsid w:val="006608BB"/>
    <w:rsid w:val="006754C6"/>
    <w:rsid w:val="00682A1E"/>
    <w:rsid w:val="00683B76"/>
    <w:rsid w:val="00686016"/>
    <w:rsid w:val="006862F8"/>
    <w:rsid w:val="006869E5"/>
    <w:rsid w:val="00691596"/>
    <w:rsid w:val="00693CCC"/>
    <w:rsid w:val="0069555E"/>
    <w:rsid w:val="006B2586"/>
    <w:rsid w:val="006B296F"/>
    <w:rsid w:val="006C0D84"/>
    <w:rsid w:val="006C4CD4"/>
    <w:rsid w:val="006C5962"/>
    <w:rsid w:val="006D5230"/>
    <w:rsid w:val="006D6345"/>
    <w:rsid w:val="006D659C"/>
    <w:rsid w:val="006E13A9"/>
    <w:rsid w:val="006E2B1C"/>
    <w:rsid w:val="006E50DD"/>
    <w:rsid w:val="006E5449"/>
    <w:rsid w:val="006E5FC2"/>
    <w:rsid w:val="006E6B84"/>
    <w:rsid w:val="006E73DD"/>
    <w:rsid w:val="006E7579"/>
    <w:rsid w:val="006F1A29"/>
    <w:rsid w:val="006F3503"/>
    <w:rsid w:val="006F41C1"/>
    <w:rsid w:val="006F4B0E"/>
    <w:rsid w:val="006F4F1B"/>
    <w:rsid w:val="0070147A"/>
    <w:rsid w:val="007026D3"/>
    <w:rsid w:val="0070334E"/>
    <w:rsid w:val="00705C3B"/>
    <w:rsid w:val="0071175D"/>
    <w:rsid w:val="007158BE"/>
    <w:rsid w:val="00721FB8"/>
    <w:rsid w:val="00723A29"/>
    <w:rsid w:val="00731546"/>
    <w:rsid w:val="00732A04"/>
    <w:rsid w:val="00737724"/>
    <w:rsid w:val="00737D98"/>
    <w:rsid w:val="00742F8B"/>
    <w:rsid w:val="00747203"/>
    <w:rsid w:val="00750E7A"/>
    <w:rsid w:val="007511EB"/>
    <w:rsid w:val="007537DA"/>
    <w:rsid w:val="00753B57"/>
    <w:rsid w:val="00756722"/>
    <w:rsid w:val="007571F9"/>
    <w:rsid w:val="007708E3"/>
    <w:rsid w:val="007732AD"/>
    <w:rsid w:val="00777304"/>
    <w:rsid w:val="00783B1E"/>
    <w:rsid w:val="00783B53"/>
    <w:rsid w:val="00791903"/>
    <w:rsid w:val="00791DF8"/>
    <w:rsid w:val="00794E52"/>
    <w:rsid w:val="007A1BED"/>
    <w:rsid w:val="007A2BA7"/>
    <w:rsid w:val="007A33C4"/>
    <w:rsid w:val="007A5AFF"/>
    <w:rsid w:val="007B4F78"/>
    <w:rsid w:val="007C20DF"/>
    <w:rsid w:val="007C2629"/>
    <w:rsid w:val="007C3739"/>
    <w:rsid w:val="007C43C6"/>
    <w:rsid w:val="007C5C24"/>
    <w:rsid w:val="007D6055"/>
    <w:rsid w:val="007E54EB"/>
    <w:rsid w:val="007E5B68"/>
    <w:rsid w:val="007E6728"/>
    <w:rsid w:val="007F7347"/>
    <w:rsid w:val="007F737F"/>
    <w:rsid w:val="00805370"/>
    <w:rsid w:val="00812262"/>
    <w:rsid w:val="00812525"/>
    <w:rsid w:val="008216DB"/>
    <w:rsid w:val="00821820"/>
    <w:rsid w:val="008238E3"/>
    <w:rsid w:val="00825CC2"/>
    <w:rsid w:val="00833ED7"/>
    <w:rsid w:val="00834374"/>
    <w:rsid w:val="008432B1"/>
    <w:rsid w:val="0084381D"/>
    <w:rsid w:val="00843EB3"/>
    <w:rsid w:val="008466A8"/>
    <w:rsid w:val="00853EB4"/>
    <w:rsid w:val="0085456A"/>
    <w:rsid w:val="00860045"/>
    <w:rsid w:val="00860597"/>
    <w:rsid w:val="00861BEE"/>
    <w:rsid w:val="0088193D"/>
    <w:rsid w:val="008841DE"/>
    <w:rsid w:val="00887E43"/>
    <w:rsid w:val="008942A8"/>
    <w:rsid w:val="008A1DEC"/>
    <w:rsid w:val="008A3D2F"/>
    <w:rsid w:val="008A4E83"/>
    <w:rsid w:val="008B3268"/>
    <w:rsid w:val="008B6679"/>
    <w:rsid w:val="008B6796"/>
    <w:rsid w:val="008C0D32"/>
    <w:rsid w:val="008C1811"/>
    <w:rsid w:val="008C7D75"/>
    <w:rsid w:val="008D35FE"/>
    <w:rsid w:val="008D4F14"/>
    <w:rsid w:val="008E0A7F"/>
    <w:rsid w:val="008E0B7C"/>
    <w:rsid w:val="008E464C"/>
    <w:rsid w:val="008F1707"/>
    <w:rsid w:val="008F215B"/>
    <w:rsid w:val="008F3FA9"/>
    <w:rsid w:val="009017E0"/>
    <w:rsid w:val="00902263"/>
    <w:rsid w:val="00906402"/>
    <w:rsid w:val="00906BD2"/>
    <w:rsid w:val="00922B4F"/>
    <w:rsid w:val="0093121A"/>
    <w:rsid w:val="00935380"/>
    <w:rsid w:val="00935434"/>
    <w:rsid w:val="00937D18"/>
    <w:rsid w:val="00946329"/>
    <w:rsid w:val="00950723"/>
    <w:rsid w:val="00951A99"/>
    <w:rsid w:val="009529F1"/>
    <w:rsid w:val="009531DF"/>
    <w:rsid w:val="0096286B"/>
    <w:rsid w:val="009806AB"/>
    <w:rsid w:val="0098584D"/>
    <w:rsid w:val="009900A3"/>
    <w:rsid w:val="00990F9D"/>
    <w:rsid w:val="009928DC"/>
    <w:rsid w:val="009A4EF1"/>
    <w:rsid w:val="009A72CB"/>
    <w:rsid w:val="009C38A2"/>
    <w:rsid w:val="009C5FCC"/>
    <w:rsid w:val="009D1C87"/>
    <w:rsid w:val="009D72D4"/>
    <w:rsid w:val="009E210E"/>
    <w:rsid w:val="009E550B"/>
    <w:rsid w:val="009F0036"/>
    <w:rsid w:val="009F1219"/>
    <w:rsid w:val="009F13B8"/>
    <w:rsid w:val="009F6B27"/>
    <w:rsid w:val="009F7295"/>
    <w:rsid w:val="00A014F8"/>
    <w:rsid w:val="00A035E5"/>
    <w:rsid w:val="00A03EDE"/>
    <w:rsid w:val="00A0442D"/>
    <w:rsid w:val="00A075D7"/>
    <w:rsid w:val="00A14239"/>
    <w:rsid w:val="00A23984"/>
    <w:rsid w:val="00A241F0"/>
    <w:rsid w:val="00A245F3"/>
    <w:rsid w:val="00A26352"/>
    <w:rsid w:val="00A3202F"/>
    <w:rsid w:val="00A41D03"/>
    <w:rsid w:val="00A50ECE"/>
    <w:rsid w:val="00A54925"/>
    <w:rsid w:val="00A55D36"/>
    <w:rsid w:val="00A56EFB"/>
    <w:rsid w:val="00A56FF1"/>
    <w:rsid w:val="00A57BF7"/>
    <w:rsid w:val="00A607AA"/>
    <w:rsid w:val="00A61861"/>
    <w:rsid w:val="00A654DD"/>
    <w:rsid w:val="00A81276"/>
    <w:rsid w:val="00A92422"/>
    <w:rsid w:val="00AA165C"/>
    <w:rsid w:val="00AA2653"/>
    <w:rsid w:val="00AB5E8F"/>
    <w:rsid w:val="00AC3229"/>
    <w:rsid w:val="00AD2287"/>
    <w:rsid w:val="00AD710C"/>
    <w:rsid w:val="00AD767D"/>
    <w:rsid w:val="00AE1644"/>
    <w:rsid w:val="00AF5B20"/>
    <w:rsid w:val="00B01834"/>
    <w:rsid w:val="00B0452E"/>
    <w:rsid w:val="00B0539F"/>
    <w:rsid w:val="00B07419"/>
    <w:rsid w:val="00B07650"/>
    <w:rsid w:val="00B07BB9"/>
    <w:rsid w:val="00B10BD2"/>
    <w:rsid w:val="00B11336"/>
    <w:rsid w:val="00B137A1"/>
    <w:rsid w:val="00B16ABD"/>
    <w:rsid w:val="00B256C4"/>
    <w:rsid w:val="00B317B1"/>
    <w:rsid w:val="00B31AF6"/>
    <w:rsid w:val="00B35DA8"/>
    <w:rsid w:val="00B4333F"/>
    <w:rsid w:val="00B44963"/>
    <w:rsid w:val="00B5135F"/>
    <w:rsid w:val="00B56427"/>
    <w:rsid w:val="00B63CF9"/>
    <w:rsid w:val="00B64F61"/>
    <w:rsid w:val="00B67259"/>
    <w:rsid w:val="00B67345"/>
    <w:rsid w:val="00B70DB1"/>
    <w:rsid w:val="00B7501B"/>
    <w:rsid w:val="00B7518A"/>
    <w:rsid w:val="00B76FA9"/>
    <w:rsid w:val="00B8013E"/>
    <w:rsid w:val="00B80410"/>
    <w:rsid w:val="00B92B1E"/>
    <w:rsid w:val="00BA075B"/>
    <w:rsid w:val="00BA3E39"/>
    <w:rsid w:val="00BC093E"/>
    <w:rsid w:val="00BC2123"/>
    <w:rsid w:val="00BC6512"/>
    <w:rsid w:val="00BC6817"/>
    <w:rsid w:val="00BE0E59"/>
    <w:rsid w:val="00C00731"/>
    <w:rsid w:val="00C017A3"/>
    <w:rsid w:val="00C036B3"/>
    <w:rsid w:val="00C056AC"/>
    <w:rsid w:val="00C10938"/>
    <w:rsid w:val="00C1348C"/>
    <w:rsid w:val="00C13808"/>
    <w:rsid w:val="00C14700"/>
    <w:rsid w:val="00C17167"/>
    <w:rsid w:val="00C17BBD"/>
    <w:rsid w:val="00C25D47"/>
    <w:rsid w:val="00C303A7"/>
    <w:rsid w:val="00C307F6"/>
    <w:rsid w:val="00C40218"/>
    <w:rsid w:val="00C40E7D"/>
    <w:rsid w:val="00C42FC3"/>
    <w:rsid w:val="00C4587C"/>
    <w:rsid w:val="00C51C1C"/>
    <w:rsid w:val="00C52178"/>
    <w:rsid w:val="00C52371"/>
    <w:rsid w:val="00C61F00"/>
    <w:rsid w:val="00C63563"/>
    <w:rsid w:val="00C65FF5"/>
    <w:rsid w:val="00C67558"/>
    <w:rsid w:val="00C7066B"/>
    <w:rsid w:val="00C716C8"/>
    <w:rsid w:val="00C73169"/>
    <w:rsid w:val="00C73EE4"/>
    <w:rsid w:val="00C7420A"/>
    <w:rsid w:val="00C75E00"/>
    <w:rsid w:val="00C81885"/>
    <w:rsid w:val="00C86608"/>
    <w:rsid w:val="00C87F51"/>
    <w:rsid w:val="00C95896"/>
    <w:rsid w:val="00C95AF1"/>
    <w:rsid w:val="00CA0840"/>
    <w:rsid w:val="00CA10B0"/>
    <w:rsid w:val="00CA4B23"/>
    <w:rsid w:val="00CB5633"/>
    <w:rsid w:val="00CB6B0B"/>
    <w:rsid w:val="00CB703D"/>
    <w:rsid w:val="00CD049D"/>
    <w:rsid w:val="00CD1277"/>
    <w:rsid w:val="00CE5E02"/>
    <w:rsid w:val="00CE6341"/>
    <w:rsid w:val="00CE6730"/>
    <w:rsid w:val="00D102EA"/>
    <w:rsid w:val="00D13384"/>
    <w:rsid w:val="00D175C6"/>
    <w:rsid w:val="00D22BCC"/>
    <w:rsid w:val="00D243B9"/>
    <w:rsid w:val="00D27705"/>
    <w:rsid w:val="00D307E8"/>
    <w:rsid w:val="00D32E02"/>
    <w:rsid w:val="00D356E9"/>
    <w:rsid w:val="00D35948"/>
    <w:rsid w:val="00D3646A"/>
    <w:rsid w:val="00D379C5"/>
    <w:rsid w:val="00D40923"/>
    <w:rsid w:val="00D41086"/>
    <w:rsid w:val="00D41ECA"/>
    <w:rsid w:val="00D41EF7"/>
    <w:rsid w:val="00D45901"/>
    <w:rsid w:val="00D50A95"/>
    <w:rsid w:val="00D57E67"/>
    <w:rsid w:val="00D6236F"/>
    <w:rsid w:val="00D647C1"/>
    <w:rsid w:val="00D64A44"/>
    <w:rsid w:val="00D73AD7"/>
    <w:rsid w:val="00D73FD5"/>
    <w:rsid w:val="00D7697C"/>
    <w:rsid w:val="00D773BD"/>
    <w:rsid w:val="00D8012D"/>
    <w:rsid w:val="00D82D4B"/>
    <w:rsid w:val="00D86542"/>
    <w:rsid w:val="00D90D1F"/>
    <w:rsid w:val="00D90F48"/>
    <w:rsid w:val="00D933E5"/>
    <w:rsid w:val="00D93F77"/>
    <w:rsid w:val="00D945DB"/>
    <w:rsid w:val="00DA66C6"/>
    <w:rsid w:val="00DB0ACF"/>
    <w:rsid w:val="00DC14F6"/>
    <w:rsid w:val="00DC1DB9"/>
    <w:rsid w:val="00DC353A"/>
    <w:rsid w:val="00DD1D22"/>
    <w:rsid w:val="00DE05DB"/>
    <w:rsid w:val="00DE0D6F"/>
    <w:rsid w:val="00DE44A5"/>
    <w:rsid w:val="00DE5F08"/>
    <w:rsid w:val="00DE74DF"/>
    <w:rsid w:val="00DE7AFA"/>
    <w:rsid w:val="00DF146A"/>
    <w:rsid w:val="00DF559A"/>
    <w:rsid w:val="00DF7E29"/>
    <w:rsid w:val="00E013F8"/>
    <w:rsid w:val="00E031C4"/>
    <w:rsid w:val="00E068C6"/>
    <w:rsid w:val="00E10F03"/>
    <w:rsid w:val="00E12F66"/>
    <w:rsid w:val="00E14E69"/>
    <w:rsid w:val="00E16D0E"/>
    <w:rsid w:val="00E20E80"/>
    <w:rsid w:val="00E21522"/>
    <w:rsid w:val="00E21F60"/>
    <w:rsid w:val="00E2349C"/>
    <w:rsid w:val="00E2417A"/>
    <w:rsid w:val="00E24CB9"/>
    <w:rsid w:val="00E31C2E"/>
    <w:rsid w:val="00E32E1D"/>
    <w:rsid w:val="00E33F47"/>
    <w:rsid w:val="00E3553D"/>
    <w:rsid w:val="00E41720"/>
    <w:rsid w:val="00E44AC7"/>
    <w:rsid w:val="00E44BC0"/>
    <w:rsid w:val="00E45679"/>
    <w:rsid w:val="00E47D4A"/>
    <w:rsid w:val="00E51092"/>
    <w:rsid w:val="00E568AD"/>
    <w:rsid w:val="00E56A22"/>
    <w:rsid w:val="00E61B71"/>
    <w:rsid w:val="00E637E4"/>
    <w:rsid w:val="00E6627C"/>
    <w:rsid w:val="00E66B50"/>
    <w:rsid w:val="00E67445"/>
    <w:rsid w:val="00E714E3"/>
    <w:rsid w:val="00E7191D"/>
    <w:rsid w:val="00E7415B"/>
    <w:rsid w:val="00E761E7"/>
    <w:rsid w:val="00E77596"/>
    <w:rsid w:val="00E77A95"/>
    <w:rsid w:val="00E77EB5"/>
    <w:rsid w:val="00E92211"/>
    <w:rsid w:val="00E97010"/>
    <w:rsid w:val="00EA0800"/>
    <w:rsid w:val="00EA0932"/>
    <w:rsid w:val="00EA7F05"/>
    <w:rsid w:val="00EB2213"/>
    <w:rsid w:val="00EB297E"/>
    <w:rsid w:val="00EC3DE7"/>
    <w:rsid w:val="00EE2645"/>
    <w:rsid w:val="00EE77B8"/>
    <w:rsid w:val="00EF1EC9"/>
    <w:rsid w:val="00EF26E1"/>
    <w:rsid w:val="00EF7342"/>
    <w:rsid w:val="00F02CD4"/>
    <w:rsid w:val="00F03D0E"/>
    <w:rsid w:val="00F116EB"/>
    <w:rsid w:val="00F2169A"/>
    <w:rsid w:val="00F231D7"/>
    <w:rsid w:val="00F2382A"/>
    <w:rsid w:val="00F25242"/>
    <w:rsid w:val="00F25F17"/>
    <w:rsid w:val="00F273B2"/>
    <w:rsid w:val="00F31D75"/>
    <w:rsid w:val="00F350B1"/>
    <w:rsid w:val="00F355B5"/>
    <w:rsid w:val="00F365F5"/>
    <w:rsid w:val="00F36A8C"/>
    <w:rsid w:val="00F423E5"/>
    <w:rsid w:val="00F45BB6"/>
    <w:rsid w:val="00F46184"/>
    <w:rsid w:val="00F474D1"/>
    <w:rsid w:val="00F4793A"/>
    <w:rsid w:val="00F47D44"/>
    <w:rsid w:val="00F51006"/>
    <w:rsid w:val="00F51CFC"/>
    <w:rsid w:val="00F54734"/>
    <w:rsid w:val="00F6082A"/>
    <w:rsid w:val="00F64F6E"/>
    <w:rsid w:val="00F66A20"/>
    <w:rsid w:val="00F75CD8"/>
    <w:rsid w:val="00F76B87"/>
    <w:rsid w:val="00F80911"/>
    <w:rsid w:val="00F84E8E"/>
    <w:rsid w:val="00F86FB3"/>
    <w:rsid w:val="00F87674"/>
    <w:rsid w:val="00F92A36"/>
    <w:rsid w:val="00F94394"/>
    <w:rsid w:val="00F9693E"/>
    <w:rsid w:val="00F96BFF"/>
    <w:rsid w:val="00F96FAD"/>
    <w:rsid w:val="00F970BF"/>
    <w:rsid w:val="00FA163F"/>
    <w:rsid w:val="00FA295E"/>
    <w:rsid w:val="00FA42D4"/>
    <w:rsid w:val="00FA496B"/>
    <w:rsid w:val="00FB3FF7"/>
    <w:rsid w:val="00FB5068"/>
    <w:rsid w:val="00FB6BBD"/>
    <w:rsid w:val="00FD012E"/>
    <w:rsid w:val="00FD0B53"/>
    <w:rsid w:val="00FD2C66"/>
    <w:rsid w:val="00FF0C06"/>
    <w:rsid w:val="00FF5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1811"/>
    <w:pPr>
      <w:ind w:left="720"/>
      <w:contextualSpacing/>
    </w:pPr>
  </w:style>
  <w:style w:type="table" w:styleId="Tablaconcuadrcula">
    <w:name w:val="Table Grid"/>
    <w:basedOn w:val="Tablanormal"/>
    <w:uiPriority w:val="1"/>
    <w:rsid w:val="0045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06A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1811"/>
    <w:pPr>
      <w:ind w:left="720"/>
      <w:contextualSpacing/>
    </w:pPr>
  </w:style>
  <w:style w:type="table" w:styleId="Tablaconcuadrcula">
    <w:name w:val="Table Grid"/>
    <w:basedOn w:val="Tablanormal"/>
    <w:uiPriority w:val="1"/>
    <w:rsid w:val="0045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06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08A5-ACB9-402D-AD2D-2E7F8823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8647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Hernandez Mesa</dc:creator>
  <cp:lastModifiedBy>Maite Delamo del Castillo</cp:lastModifiedBy>
  <cp:revision>2</cp:revision>
  <cp:lastPrinted>2020-07-09T10:47:00Z</cp:lastPrinted>
  <dcterms:created xsi:type="dcterms:W3CDTF">2020-07-09T10:50:00Z</dcterms:created>
  <dcterms:modified xsi:type="dcterms:W3CDTF">2020-07-09T10:50:00Z</dcterms:modified>
</cp:coreProperties>
</file>